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0"/>
        </w:rPr>
        <w:t xml:space="preserve">Trabajo Práctico N°11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“Especificaciones, Mecanismos e Instrucciones.”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Universidad Nacional de La Plata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Facultad de Ingeniería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Seminario de Redacción de Textos Profesionales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Melina Caciani Toniolo 02866/1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29 de octubre de 2025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Especificación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Mecanismo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Instrucciones</w:t>
      </w:r>
    </w:p>
    <w:p w:rsidR="00000000" w:rsidDel="00000000" w:rsidP="00000000" w:rsidRDefault="00000000" w:rsidRPr="00000000" w14:paraId="00000021">
      <w:pPr>
        <w:spacing w:line="360" w:lineRule="auto"/>
        <w:ind w:firstLine="42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ind w:left="0" w:firstLine="425.1968503937008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ind w:left="0" w:firstLine="425.1968503937008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ind w:left="0" w:firstLine="425.1968503937008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360" w:lineRule="auto"/>
        <w:ind w:left="0" w:firstLine="425.1968503937008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360" w:lineRule="auto"/>
        <w:ind w:left="0" w:firstLine="425.1968503937008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ind w:left="0" w:firstLine="425.1968503937008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