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8"/>
        <w:ind w:left="5679"/>
      </w:pPr>
      <w:r>
        <w:rPr/>
        <w:t>La</w:t>
      </w:r>
      <w:r>
        <w:rPr>
          <w:spacing w:val="-2"/>
        </w:rPr>
        <w:t> </w:t>
      </w:r>
      <w:r>
        <w:rPr/>
        <w:t>Plata, 16 de</w:t>
      </w:r>
      <w:r>
        <w:rPr>
          <w:spacing w:val="-2"/>
        </w:rPr>
        <w:t> </w:t>
      </w:r>
      <w:r>
        <w:rPr/>
        <w:t>Septiembre</w:t>
      </w:r>
      <w:r>
        <w:rPr>
          <w:spacing w:val="-1"/>
        </w:rPr>
        <w:t> </w:t>
      </w:r>
      <w:r>
        <w:rPr/>
        <w:t>de</w:t>
      </w:r>
      <w:r>
        <w:rPr>
          <w:spacing w:val="-1"/>
        </w:rPr>
        <w:t> </w:t>
      </w:r>
      <w:r>
        <w:rPr>
          <w:spacing w:val="-4"/>
        </w:rPr>
        <w:t>2014</w:t>
      </w:r>
    </w:p>
    <w:p>
      <w:pPr>
        <w:pStyle w:val="BodyText"/>
        <w:spacing w:before="4"/>
        <w:rPr>
          <w:sz w:val="16"/>
        </w:rPr>
      </w:pPr>
    </w:p>
    <w:p>
      <w:pPr>
        <w:pStyle w:val="BodyText"/>
        <w:spacing w:after="0"/>
        <w:rPr>
          <w:sz w:val="16"/>
        </w:rPr>
        <w:sectPr>
          <w:type w:val="continuous"/>
          <w:pgSz w:w="12240" w:h="15840"/>
          <w:pgMar w:top="1700" w:bottom="280" w:left="1440" w:right="1440"/>
        </w:sectPr>
      </w:pPr>
    </w:p>
    <w:p>
      <w:pPr>
        <w:pStyle w:val="BodyText"/>
        <w:spacing w:line="360" w:lineRule="auto" w:before="90"/>
        <w:ind w:left="262" w:right="38"/>
      </w:pPr>
      <w:r>
        <w:rPr/>
        <w:t>Ing.</w:t>
      </w:r>
      <w:r>
        <w:rPr>
          <w:spacing w:val="-15"/>
        </w:rPr>
        <w:t> </w:t>
      </w:r>
      <w:r>
        <w:rPr/>
        <w:t>Carlos</w:t>
      </w:r>
      <w:r>
        <w:rPr>
          <w:spacing w:val="-15"/>
        </w:rPr>
        <w:t> </w:t>
      </w:r>
      <w:r>
        <w:rPr/>
        <w:t>Bache Gerente General Ambiental S.A.</w:t>
      </w:r>
    </w:p>
    <w:p>
      <w:pPr>
        <w:spacing w:line="240" w:lineRule="auto" w:before="0"/>
        <w:rPr>
          <w:sz w:val="24"/>
        </w:rPr>
      </w:pPr>
      <w:r>
        <w:rPr/>
        <w:br w:type="column"/>
      </w:r>
      <w:r>
        <w:rPr>
          <w:sz w:val="24"/>
        </w:rPr>
      </w:r>
    </w:p>
    <w:p>
      <w:pPr>
        <w:pStyle w:val="BodyText"/>
      </w:pPr>
    </w:p>
    <w:p>
      <w:pPr>
        <w:pStyle w:val="BodyText"/>
      </w:pPr>
    </w:p>
    <w:p>
      <w:pPr>
        <w:pStyle w:val="BodyText"/>
        <w:spacing w:before="227"/>
      </w:pPr>
    </w:p>
    <w:p>
      <w:pPr>
        <w:pStyle w:val="BodyText"/>
        <w:ind w:left="262"/>
      </w:pPr>
      <w:r>
        <w:rPr>
          <w:i/>
        </w:rPr>
        <w:t>Ref: </w:t>
      </w:r>
      <w:r>
        <w:rPr/>
        <w:t>Informe</w:t>
      </w:r>
      <w:r>
        <w:rPr>
          <w:spacing w:val="-2"/>
        </w:rPr>
        <w:t> </w:t>
      </w:r>
      <w:r>
        <w:rPr/>
        <w:t>sobre</w:t>
      </w:r>
      <w:r>
        <w:rPr>
          <w:spacing w:val="-4"/>
        </w:rPr>
        <w:t> </w:t>
      </w:r>
      <w:r>
        <w:rPr/>
        <w:t>Tratamiento</w:t>
      </w:r>
      <w:r>
        <w:rPr>
          <w:spacing w:val="-1"/>
        </w:rPr>
        <w:t> </w:t>
      </w:r>
      <w:r>
        <w:rPr/>
        <w:t>de</w:t>
      </w:r>
      <w:r>
        <w:rPr>
          <w:spacing w:val="-1"/>
        </w:rPr>
        <w:t> </w:t>
      </w:r>
      <w:r>
        <w:rPr>
          <w:spacing w:val="-2"/>
        </w:rPr>
        <w:t>Efluentes</w:t>
      </w:r>
    </w:p>
    <w:p>
      <w:pPr>
        <w:pStyle w:val="BodyText"/>
        <w:spacing w:after="0"/>
        <w:sectPr>
          <w:type w:val="continuous"/>
          <w:pgSz w:w="12240" w:h="15840"/>
          <w:pgMar w:top="1700" w:bottom="280" w:left="1440" w:right="1440"/>
          <w:cols w:num="2" w:equalWidth="0">
            <w:col w:w="2026" w:space="2513"/>
            <w:col w:w="4821"/>
          </w:cols>
        </w:sectPr>
      </w:pPr>
    </w:p>
    <w:p>
      <w:pPr>
        <w:pStyle w:val="BodyText"/>
      </w:pPr>
    </w:p>
    <w:p>
      <w:pPr>
        <w:pStyle w:val="BodyText"/>
      </w:pPr>
    </w:p>
    <w:p>
      <w:pPr>
        <w:pStyle w:val="BodyText"/>
        <w:ind w:left="262"/>
      </w:pPr>
      <w:r>
        <w:rPr/>
        <w:t>De</w:t>
      </w:r>
      <w:r>
        <w:rPr>
          <w:spacing w:val="-2"/>
        </w:rPr>
        <w:t> </w:t>
      </w:r>
      <w:r>
        <w:rPr/>
        <w:t>mi </w:t>
      </w:r>
      <w:r>
        <w:rPr>
          <w:spacing w:val="-2"/>
        </w:rPr>
        <w:t>consideración,</w:t>
      </w:r>
    </w:p>
    <w:p>
      <w:pPr>
        <w:pStyle w:val="BodyText"/>
        <w:spacing w:before="140"/>
        <w:ind w:left="3094"/>
      </w:pPr>
      <w:r>
        <w:rPr/>
        <w:t>Tengo</w:t>
      </w:r>
      <w:r>
        <w:rPr>
          <w:spacing w:val="42"/>
        </w:rPr>
        <w:t> </w:t>
      </w:r>
      <w:r>
        <w:rPr/>
        <w:t>el</w:t>
      </w:r>
      <w:r>
        <w:rPr>
          <w:spacing w:val="46"/>
        </w:rPr>
        <w:t> </w:t>
      </w:r>
      <w:r>
        <w:rPr/>
        <w:t>agrado</w:t>
      </w:r>
      <w:r>
        <w:rPr>
          <w:spacing w:val="45"/>
        </w:rPr>
        <w:t> </w:t>
      </w:r>
      <w:r>
        <w:rPr/>
        <w:t>de</w:t>
      </w:r>
      <w:r>
        <w:rPr>
          <w:spacing w:val="44"/>
        </w:rPr>
        <w:t> </w:t>
      </w:r>
      <w:r>
        <w:rPr/>
        <w:t>dirigirme</w:t>
      </w:r>
      <w:r>
        <w:rPr>
          <w:spacing w:val="47"/>
        </w:rPr>
        <w:t> </w:t>
      </w:r>
      <w:r>
        <w:rPr/>
        <w:t>a</w:t>
      </w:r>
      <w:r>
        <w:rPr>
          <w:spacing w:val="48"/>
        </w:rPr>
        <w:t> </w:t>
      </w:r>
      <w:r>
        <w:rPr/>
        <w:t>Usted,</w:t>
      </w:r>
      <w:r>
        <w:rPr>
          <w:spacing w:val="48"/>
        </w:rPr>
        <w:t> </w:t>
      </w:r>
      <w:r>
        <w:rPr/>
        <w:t>a</w:t>
      </w:r>
      <w:r>
        <w:rPr>
          <w:spacing w:val="44"/>
        </w:rPr>
        <w:t> </w:t>
      </w:r>
      <w:r>
        <w:rPr/>
        <w:t>fin</w:t>
      </w:r>
      <w:r>
        <w:rPr>
          <w:spacing w:val="45"/>
        </w:rPr>
        <w:t> </w:t>
      </w:r>
      <w:r>
        <w:rPr/>
        <w:t>de</w:t>
      </w:r>
      <w:r>
        <w:rPr>
          <w:spacing w:val="46"/>
        </w:rPr>
        <w:t> </w:t>
      </w:r>
      <w:r>
        <w:rPr/>
        <w:t>enviarle</w:t>
      </w:r>
      <w:r>
        <w:rPr>
          <w:spacing w:val="47"/>
        </w:rPr>
        <w:t> </w:t>
      </w:r>
      <w:r>
        <w:rPr>
          <w:spacing w:val="-5"/>
        </w:rPr>
        <w:t>el</w:t>
      </w:r>
    </w:p>
    <w:p>
      <w:pPr>
        <w:pStyle w:val="BodyText"/>
        <w:spacing w:line="360" w:lineRule="auto" w:before="137"/>
        <w:ind w:left="262" w:right="256"/>
        <w:jc w:val="both"/>
      </w:pPr>
      <w:r>
        <w:rPr/>
        <w:t>informe titulado “Tratamiento de efluentes en Argentina” aspecto ambiental, científico- técnico y legal”.</w:t>
      </w:r>
    </w:p>
    <w:p>
      <w:pPr>
        <w:pStyle w:val="BodyText"/>
        <w:spacing w:line="360" w:lineRule="auto"/>
        <w:ind w:left="262" w:right="258" w:firstLine="719"/>
        <w:jc w:val="both"/>
      </w:pPr>
      <w:r>
        <w:rPr/>
        <w:t>En dicho informe se detallan algunos de los agentes causantes de la contaminación ambiental generados por efluentes industriales. Además, se describen las técnicas de biorremediación utilizadas, destacando sus ventajas a nivel industrial frente a los tratamientos fisico-químicos de remediación, y las normativas ambientales que rigen en nuestro país con respecto a este tema.</w:t>
      </w:r>
    </w:p>
    <w:p>
      <w:pPr>
        <w:pStyle w:val="BodyText"/>
        <w:spacing w:line="360" w:lineRule="auto" w:before="2"/>
        <w:ind w:left="262" w:right="265" w:firstLine="719"/>
        <w:jc w:val="both"/>
      </w:pPr>
      <w:r>
        <w:rPr/>
        <w:t>Esperando que este informe cubra sus expectativas, agradezco desde ya su atención y quedo a su disposición ante cualquier consulta.</w:t>
      </w:r>
    </w:p>
    <w:p>
      <w:pPr>
        <w:pStyle w:val="BodyText"/>
        <w:spacing w:line="274" w:lineRule="exact"/>
        <w:ind w:left="967"/>
      </w:pPr>
      <w:r>
        <w:rPr>
          <w:spacing w:val="-2"/>
        </w:rPr>
        <w:t>Atentamente,</w:t>
      </w:r>
    </w:p>
    <w:p>
      <w:pPr>
        <w:pStyle w:val="BodyText"/>
        <w:rPr>
          <w:sz w:val="20"/>
        </w:rPr>
      </w:pPr>
    </w:p>
    <w:p>
      <w:pPr>
        <w:pStyle w:val="BodyText"/>
        <w:rPr>
          <w:sz w:val="20"/>
        </w:rPr>
      </w:pPr>
    </w:p>
    <w:p>
      <w:pPr>
        <w:pStyle w:val="BodyText"/>
        <w:rPr>
          <w:sz w:val="20"/>
        </w:rPr>
      </w:pPr>
    </w:p>
    <w:p>
      <w:pPr>
        <w:pStyle w:val="BodyText"/>
        <w:spacing w:before="27"/>
        <w:rPr>
          <w:sz w:val="20"/>
        </w:rPr>
      </w:pPr>
      <w:r>
        <w:rPr>
          <w:sz w:val="20"/>
        </w:rPr>
        <w:drawing>
          <wp:anchor distT="0" distB="0" distL="0" distR="0" allowOverlap="1" layoutInCell="1" locked="0" behindDoc="1" simplePos="0" relativeHeight="487587840">
            <wp:simplePos x="0" y="0"/>
            <wp:positionH relativeFrom="page">
              <wp:posOffset>5315584</wp:posOffset>
            </wp:positionH>
            <wp:positionV relativeFrom="paragraph">
              <wp:posOffset>178675</wp:posOffset>
            </wp:positionV>
            <wp:extent cx="561396" cy="54863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1396" cy="548639"/>
                    </a:xfrm>
                    <a:prstGeom prst="rect">
                      <a:avLst/>
                    </a:prstGeom>
                  </pic:spPr>
                </pic:pic>
              </a:graphicData>
            </a:graphic>
          </wp:anchor>
        </w:drawing>
      </w:r>
    </w:p>
    <w:p>
      <w:pPr>
        <w:pStyle w:val="BodyText"/>
        <w:spacing w:before="193"/>
      </w:pPr>
    </w:p>
    <w:p>
      <w:pPr>
        <w:pStyle w:val="Heading2"/>
        <w:ind w:left="0" w:right="1143" w:firstLine="0"/>
        <w:jc w:val="right"/>
      </w:pPr>
      <w:r>
        <w:rPr/>
        <w:t>Ing.</w:t>
      </w:r>
      <w:r>
        <w:rPr>
          <w:spacing w:val="-1"/>
        </w:rPr>
        <w:t> </w:t>
      </w:r>
      <w:r>
        <w:rPr/>
        <w:t>Diego </w:t>
      </w:r>
      <w:r>
        <w:rPr>
          <w:spacing w:val="-2"/>
        </w:rPr>
        <w:t>Serra</w:t>
      </w:r>
    </w:p>
    <w:p>
      <w:pPr>
        <w:pStyle w:val="Heading2"/>
        <w:spacing w:after="0"/>
        <w:jc w:val="right"/>
        <w:sectPr>
          <w:type w:val="continuous"/>
          <w:pgSz w:w="12240" w:h="15840"/>
          <w:pgMar w:top="1700" w:bottom="280" w:left="1440" w:right="1440"/>
        </w:sectPr>
      </w:pPr>
    </w:p>
    <w:p>
      <w:pPr>
        <w:pStyle w:val="BodyText"/>
        <w:rPr>
          <w:b/>
          <w:sz w:val="32"/>
        </w:rPr>
      </w:pPr>
    </w:p>
    <w:p>
      <w:pPr>
        <w:pStyle w:val="BodyText"/>
        <w:rPr>
          <w:b/>
          <w:sz w:val="32"/>
        </w:rPr>
      </w:pPr>
    </w:p>
    <w:p>
      <w:pPr>
        <w:pStyle w:val="BodyText"/>
        <w:rPr>
          <w:b/>
          <w:sz w:val="32"/>
        </w:rPr>
      </w:pPr>
    </w:p>
    <w:p>
      <w:pPr>
        <w:pStyle w:val="BodyText"/>
        <w:spacing w:before="328"/>
        <w:rPr>
          <w:b/>
          <w:sz w:val="32"/>
        </w:rPr>
      </w:pPr>
    </w:p>
    <w:p>
      <w:pPr>
        <w:spacing w:line="360" w:lineRule="auto" w:before="1"/>
        <w:ind w:left="696" w:right="700" w:firstLine="0"/>
        <w:jc w:val="center"/>
        <w:rPr>
          <w:b/>
          <w:sz w:val="32"/>
        </w:rPr>
      </w:pPr>
      <w:r>
        <w:rPr>
          <w:b/>
          <w:sz w:val="32"/>
        </w:rPr>
        <w:t>Tratamiento</w:t>
      </w:r>
      <w:r>
        <w:rPr>
          <w:b/>
          <w:spacing w:val="-19"/>
          <w:sz w:val="32"/>
        </w:rPr>
        <w:t> </w:t>
      </w:r>
      <w:r>
        <w:rPr>
          <w:b/>
          <w:sz w:val="32"/>
        </w:rPr>
        <w:t>de</w:t>
      </w:r>
      <w:r>
        <w:rPr>
          <w:b/>
          <w:spacing w:val="-11"/>
          <w:sz w:val="32"/>
        </w:rPr>
        <w:t> </w:t>
      </w:r>
      <w:r>
        <w:rPr>
          <w:b/>
          <w:sz w:val="32"/>
        </w:rPr>
        <w:t>efluentes</w:t>
      </w:r>
      <w:r>
        <w:rPr>
          <w:b/>
          <w:spacing w:val="-11"/>
          <w:sz w:val="32"/>
        </w:rPr>
        <w:t> </w:t>
      </w:r>
      <w:r>
        <w:rPr>
          <w:b/>
          <w:sz w:val="32"/>
        </w:rPr>
        <w:t>en</w:t>
      </w:r>
      <w:r>
        <w:rPr>
          <w:b/>
          <w:spacing w:val="-20"/>
          <w:sz w:val="32"/>
        </w:rPr>
        <w:t> </w:t>
      </w:r>
      <w:r>
        <w:rPr>
          <w:b/>
          <w:sz w:val="32"/>
        </w:rPr>
        <w:t>Argentina:</w:t>
      </w:r>
      <w:r>
        <w:rPr>
          <w:b/>
          <w:spacing w:val="-13"/>
          <w:sz w:val="32"/>
        </w:rPr>
        <w:t> </w:t>
      </w:r>
      <w:r>
        <w:rPr>
          <w:b/>
          <w:sz w:val="32"/>
        </w:rPr>
        <w:t>aspecto</w:t>
      </w:r>
      <w:r>
        <w:rPr>
          <w:b/>
          <w:spacing w:val="-12"/>
          <w:sz w:val="32"/>
        </w:rPr>
        <w:t> </w:t>
      </w:r>
      <w:r>
        <w:rPr>
          <w:b/>
          <w:sz w:val="32"/>
        </w:rPr>
        <w:t>ambiental, científico-técnico y legal</w:t>
      </w:r>
    </w:p>
    <w:p>
      <w:pPr>
        <w:pStyle w:val="BodyText"/>
        <w:spacing w:before="49"/>
        <w:rPr>
          <w:b/>
          <w:sz w:val="32"/>
        </w:rPr>
      </w:pPr>
    </w:p>
    <w:p>
      <w:pPr>
        <w:pStyle w:val="Heading1"/>
        <w:spacing w:line="360" w:lineRule="auto"/>
        <w:ind w:left="3577" w:hanging="1743"/>
      </w:pPr>
      <w:r>
        <w:rPr/>
        <w:t>Huergo,</w:t>
      </w:r>
      <w:r>
        <w:rPr>
          <w:spacing w:val="-10"/>
        </w:rPr>
        <w:t> </w:t>
      </w:r>
      <w:r>
        <w:rPr/>
        <w:t>Juliana*;</w:t>
      </w:r>
      <w:r>
        <w:rPr>
          <w:spacing w:val="-10"/>
        </w:rPr>
        <w:t> </w:t>
      </w:r>
      <w:r>
        <w:rPr/>
        <w:t>Serra,</w:t>
      </w:r>
      <w:r>
        <w:rPr>
          <w:spacing w:val="-10"/>
        </w:rPr>
        <w:t> </w:t>
      </w:r>
      <w:r>
        <w:rPr/>
        <w:t>Diego;</w:t>
      </w:r>
      <w:r>
        <w:rPr>
          <w:spacing w:val="-12"/>
        </w:rPr>
        <w:t> </w:t>
      </w:r>
      <w:r>
        <w:rPr/>
        <w:t>Vicente,</w:t>
      </w:r>
      <w:r>
        <w:rPr>
          <w:spacing w:val="-10"/>
        </w:rPr>
        <w:t> </w:t>
      </w:r>
      <w:r>
        <w:rPr/>
        <w:t>Mariana; Yagnenkovsky, Nadia</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33"/>
        <w:rPr>
          <w:b/>
          <w:sz w:val="28"/>
        </w:rPr>
      </w:pPr>
    </w:p>
    <w:p>
      <w:pPr>
        <w:spacing w:before="0"/>
        <w:ind w:left="1" w:right="0" w:firstLine="0"/>
        <w:jc w:val="center"/>
        <w:rPr>
          <w:b/>
          <w:sz w:val="24"/>
        </w:rPr>
      </w:pPr>
      <w:r>
        <w:rPr>
          <w:b/>
          <w:sz w:val="24"/>
        </w:rPr>
        <w:t>Contacto:</w:t>
      </w:r>
      <w:r>
        <w:rPr>
          <w:b/>
          <w:spacing w:val="-4"/>
          <w:sz w:val="24"/>
        </w:rPr>
        <w:t> </w:t>
      </w:r>
      <w:r>
        <w:rPr>
          <w:b/>
          <w:spacing w:val="-2"/>
          <w:sz w:val="24"/>
        </w:rPr>
        <w:t>*</w:t>
      </w:r>
      <w:hyperlink r:id="rId6">
        <w:r>
          <w:rPr>
            <w:b/>
            <w:spacing w:val="-2"/>
            <w:sz w:val="24"/>
          </w:rPr>
          <w:t>jhuergo@hotmail.com</w:t>
        </w:r>
      </w:hyperlink>
    </w:p>
    <w:p>
      <w:pPr>
        <w:pStyle w:val="BodyText"/>
        <w:spacing w:before="274"/>
        <w:rPr>
          <w:b/>
        </w:rPr>
      </w:pPr>
    </w:p>
    <w:p>
      <w:pPr>
        <w:pStyle w:val="Heading1"/>
        <w:spacing w:before="1"/>
        <w:ind w:left="0"/>
        <w:jc w:val="center"/>
      </w:pPr>
      <w:r>
        <w:rPr/>
        <w:t>Facultad</w:t>
      </w:r>
      <w:r>
        <w:rPr>
          <w:spacing w:val="-8"/>
        </w:rPr>
        <w:t> </w:t>
      </w:r>
      <w:r>
        <w:rPr/>
        <w:t>de</w:t>
      </w:r>
      <w:r>
        <w:rPr>
          <w:spacing w:val="-8"/>
        </w:rPr>
        <w:t> </w:t>
      </w:r>
      <w:r>
        <w:rPr/>
        <w:t>Ciencias</w:t>
      </w:r>
      <w:r>
        <w:rPr>
          <w:spacing w:val="-8"/>
        </w:rPr>
        <w:t> </w:t>
      </w:r>
      <w:r>
        <w:rPr/>
        <w:t>Exactas,</w:t>
      </w:r>
      <w:r>
        <w:rPr>
          <w:spacing w:val="-8"/>
        </w:rPr>
        <w:t> </w:t>
      </w:r>
      <w:r>
        <w:rPr/>
        <w:t>UNLP,</w:t>
      </w:r>
      <w:r>
        <w:rPr>
          <w:spacing w:val="-9"/>
        </w:rPr>
        <w:t> </w:t>
      </w:r>
      <w:r>
        <w:rPr/>
        <w:t>47</w:t>
      </w:r>
      <w:r>
        <w:rPr>
          <w:spacing w:val="-7"/>
        </w:rPr>
        <w:t> </w:t>
      </w:r>
      <w:r>
        <w:rPr/>
        <w:t>y</w:t>
      </w:r>
      <w:r>
        <w:rPr>
          <w:spacing w:val="-8"/>
        </w:rPr>
        <w:t> </w:t>
      </w:r>
      <w:r>
        <w:rPr/>
        <w:t>116,</w:t>
      </w:r>
      <w:r>
        <w:rPr>
          <w:spacing w:val="-9"/>
        </w:rPr>
        <w:t> </w:t>
      </w:r>
      <w:r>
        <w:rPr/>
        <w:t>La</w:t>
      </w:r>
      <w:r>
        <w:rPr>
          <w:spacing w:val="-7"/>
        </w:rPr>
        <w:t> </w:t>
      </w:r>
      <w:r>
        <w:rPr>
          <w:spacing w:val="-2"/>
        </w:rPr>
        <w:t>Plata.</w:t>
      </w:r>
    </w:p>
    <w:p>
      <w:pPr>
        <w:pStyle w:val="Heading1"/>
        <w:spacing w:after="0"/>
        <w:jc w:val="center"/>
        <w:sectPr>
          <w:pgSz w:w="12240" w:h="15840"/>
          <w:pgMar w:top="1820" w:bottom="280" w:left="1440" w:right="1440"/>
        </w:sectPr>
      </w:pPr>
    </w:p>
    <w:p>
      <w:pPr>
        <w:spacing w:before="74"/>
        <w:ind w:left="262" w:right="0" w:firstLine="0"/>
        <w:jc w:val="left"/>
        <w:rPr>
          <w:b/>
          <w:sz w:val="28"/>
        </w:rPr>
      </w:pPr>
      <w:r>
        <w:rPr>
          <w:b/>
          <w:spacing w:val="-2"/>
          <w:sz w:val="28"/>
        </w:rPr>
        <w:t>Resumen</w:t>
      </w:r>
    </w:p>
    <w:p>
      <w:pPr>
        <w:pStyle w:val="BodyText"/>
        <w:spacing w:line="360" w:lineRule="auto" w:before="159"/>
        <w:ind w:left="262" w:right="255" w:firstLine="707"/>
        <w:jc w:val="both"/>
      </w:pPr>
      <w:r>
        <w:rPr/>
        <w:t>El nivel de contaminantes sólidos, líquidos y gaseosos en el medio ambiente ha alcanzado niveles críticos durante el siglo XX debido al incremento de la población y el desarrollo industrial. Como respuesta a esta problemática, desde el ámbito científico han surgido importantes avances tecnológicos en el tratamiento de efluentes, como la denominada biorremediación. Al mismo tiempo se han implementado políticas ambientales que tienen en cuenta el cuidado del ambiente a favor del bienestar social. En el presente informe se detallan algunos de los agentes causantes de la contaminación ambiental generados por efluentes industriales. Además, se describen las técnicas de biorremediación utilizadas, destacando sus ventajas a nivel industrial frente a los tratamientos físico- químicos de remediación, y las normativas ambientales que rigen en Argentina con</w:t>
      </w:r>
      <w:r>
        <w:rPr>
          <w:spacing w:val="40"/>
        </w:rPr>
        <w:t> </w:t>
      </w:r>
      <w:r>
        <w:rPr/>
        <w:t>respecto a este tema.</w:t>
      </w:r>
    </w:p>
    <w:p>
      <w:pPr>
        <w:pStyle w:val="BodyText"/>
        <w:spacing w:before="140"/>
      </w:pPr>
    </w:p>
    <w:p>
      <w:pPr>
        <w:pStyle w:val="BodyText"/>
        <w:spacing w:line="357" w:lineRule="auto"/>
        <w:ind w:left="262"/>
      </w:pPr>
      <w:r>
        <w:rPr>
          <w:b/>
          <w:sz w:val="28"/>
        </w:rPr>
        <w:t>Palabras Claves: </w:t>
      </w:r>
      <w:r>
        <w:rPr/>
        <w:t>Contaminación, biorremediación, microorganismos decontaminantes, tratamiento de efluentes, normativa ambiental.</w:t>
      </w:r>
    </w:p>
    <w:p>
      <w:pPr>
        <w:pStyle w:val="BodyText"/>
        <w:spacing w:before="146"/>
      </w:pPr>
    </w:p>
    <w:p>
      <w:pPr>
        <w:pStyle w:val="Heading1"/>
        <w:spacing w:before="1"/>
      </w:pPr>
      <w:r>
        <w:rPr>
          <w:spacing w:val="-2"/>
        </w:rPr>
        <w:t>Introducción</w:t>
      </w:r>
    </w:p>
    <w:p>
      <w:pPr>
        <w:pStyle w:val="BodyText"/>
        <w:spacing w:line="360" w:lineRule="auto" w:before="157"/>
        <w:ind w:left="262" w:right="257" w:firstLine="707"/>
        <w:jc w:val="both"/>
      </w:pPr>
      <w:r>
        <w:rPr/>
        <w:t>El aumento de la población y el desarrollo industrial sin precedentes alcanzados durante el siglo XX han elevado la presencia de contaminantes sólidos, líquidos y</w:t>
      </w:r>
      <w:r>
        <w:rPr>
          <w:spacing w:val="-1"/>
        </w:rPr>
        <w:t> </w:t>
      </w:r>
      <w:r>
        <w:rPr/>
        <w:t>gaseosos a niveles críticos. La consecuencia ha sido la aparición de problemas de contaminación que antes se desconocían y para los cuales la sociedad no estaba preparada (Atlas y Bartha, </w:t>
      </w:r>
      <w:r>
        <w:rPr>
          <w:spacing w:val="-2"/>
        </w:rPr>
        <w:t>2002).</w:t>
      </w:r>
    </w:p>
    <w:p>
      <w:pPr>
        <w:pStyle w:val="BodyText"/>
        <w:spacing w:line="360" w:lineRule="auto"/>
        <w:ind w:left="262" w:right="261" w:firstLine="707"/>
        <w:jc w:val="both"/>
      </w:pPr>
      <w:r>
        <w:rPr/>
        <w:t>El término contaminación se define como la introducción al ambiente de un compuesto, en cantidad tal que incrementa su concentración natural, y que excede la capacidad de la naturaleza para degradarlo y reincorporarlo a los ciclos de transformación de materia y energía. Estos compuestos pueden provenir de efluentes emitidos por</w:t>
      </w:r>
      <w:r>
        <w:rPr>
          <w:spacing w:val="40"/>
        </w:rPr>
        <w:t> </w:t>
      </w:r>
      <w:r>
        <w:rPr/>
        <w:t>viviendas y/o industrias directamente</w:t>
      </w:r>
      <w:r>
        <w:rPr>
          <w:spacing w:val="-1"/>
        </w:rPr>
        <w:t> </w:t>
      </w:r>
      <w:r>
        <w:rPr/>
        <w:t>a</w:t>
      </w:r>
      <w:r>
        <w:rPr>
          <w:spacing w:val="-3"/>
        </w:rPr>
        <w:t> </w:t>
      </w:r>
      <w:r>
        <w:rPr/>
        <w:t>un cuerpo</w:t>
      </w:r>
      <w:r>
        <w:rPr>
          <w:spacing w:val="-1"/>
        </w:rPr>
        <w:t> </w:t>
      </w:r>
      <w:r>
        <w:rPr/>
        <w:t>receptor</w:t>
      </w:r>
      <w:r>
        <w:rPr>
          <w:spacing w:val="-3"/>
        </w:rPr>
        <w:t> </w:t>
      </w:r>
      <w:r>
        <w:rPr/>
        <w:t>(atmósfera</w:t>
      </w:r>
      <w:r>
        <w:rPr>
          <w:spacing w:val="-3"/>
        </w:rPr>
        <w:t> </w:t>
      </w:r>
      <w:r>
        <w:rPr/>
        <w:t>o</w:t>
      </w:r>
      <w:r>
        <w:rPr>
          <w:spacing w:val="-2"/>
        </w:rPr>
        <w:t> </w:t>
      </w:r>
      <w:r>
        <w:rPr/>
        <w:t>agua).</w:t>
      </w:r>
      <w:r>
        <w:rPr>
          <w:spacing w:val="-3"/>
        </w:rPr>
        <w:t> </w:t>
      </w:r>
      <w:r>
        <w:rPr/>
        <w:t>Se</w:t>
      </w:r>
      <w:r>
        <w:rPr>
          <w:spacing w:val="-1"/>
        </w:rPr>
        <w:t> </w:t>
      </w:r>
      <w:r>
        <w:rPr/>
        <w:t>clasifican en residuos: domiciliarios o urbanos, industriales o peligrosos.</w:t>
      </w:r>
    </w:p>
    <w:p>
      <w:pPr>
        <w:pStyle w:val="BodyText"/>
        <w:spacing w:line="360" w:lineRule="auto"/>
        <w:ind w:left="262" w:right="259" w:firstLine="707"/>
        <w:jc w:val="both"/>
      </w:pPr>
      <w:r>
        <w:rPr/>
        <w:t>Existen diversos tipos de tratamientos decontaminantes. Algunos de ellos</w:t>
      </w:r>
      <w:r>
        <w:rPr>
          <w:spacing w:val="80"/>
        </w:rPr>
        <w:t> </w:t>
      </w:r>
      <w:r>
        <w:rPr/>
        <w:t>involucran la participación de organismos, como la </w:t>
      </w:r>
      <w:r>
        <w:rPr>
          <w:i/>
        </w:rPr>
        <w:t>Biorremediación</w:t>
      </w:r>
      <w:r>
        <w:rPr/>
        <w:t>, una rama de la Biotecnología</w:t>
      </w:r>
      <w:r>
        <w:rPr>
          <w:spacing w:val="15"/>
        </w:rPr>
        <w:t> </w:t>
      </w:r>
      <w:r>
        <w:rPr/>
        <w:t>que</w:t>
      </w:r>
      <w:r>
        <w:rPr>
          <w:spacing w:val="14"/>
        </w:rPr>
        <w:t> </w:t>
      </w:r>
      <w:r>
        <w:rPr/>
        <w:t>utiliza</w:t>
      </w:r>
      <w:r>
        <w:rPr>
          <w:spacing w:val="14"/>
        </w:rPr>
        <w:t> </w:t>
      </w:r>
      <w:r>
        <w:rPr/>
        <w:t>bacterias,</w:t>
      </w:r>
      <w:r>
        <w:rPr>
          <w:spacing w:val="15"/>
        </w:rPr>
        <w:t> </w:t>
      </w:r>
      <w:r>
        <w:rPr/>
        <w:t>hongos,</w:t>
      </w:r>
      <w:r>
        <w:rPr>
          <w:spacing w:val="15"/>
        </w:rPr>
        <w:t> </w:t>
      </w:r>
      <w:r>
        <w:rPr/>
        <w:t>o</w:t>
      </w:r>
      <w:r>
        <w:rPr>
          <w:spacing w:val="15"/>
        </w:rPr>
        <w:t> </w:t>
      </w:r>
      <w:r>
        <w:rPr/>
        <w:t>plantas</w:t>
      </w:r>
      <w:r>
        <w:rPr>
          <w:spacing w:val="15"/>
        </w:rPr>
        <w:t> </w:t>
      </w:r>
      <w:r>
        <w:rPr/>
        <w:t>para</w:t>
      </w:r>
      <w:r>
        <w:rPr>
          <w:spacing w:val="13"/>
        </w:rPr>
        <w:t> </w:t>
      </w:r>
      <w:r>
        <w:rPr/>
        <w:t>la</w:t>
      </w:r>
      <w:r>
        <w:rPr>
          <w:spacing w:val="15"/>
        </w:rPr>
        <w:t> </w:t>
      </w:r>
      <w:r>
        <w:rPr/>
        <w:t>degradación</w:t>
      </w:r>
      <w:r>
        <w:rPr>
          <w:spacing w:val="18"/>
        </w:rPr>
        <w:t> </w:t>
      </w:r>
      <w:r>
        <w:rPr/>
        <w:t>o</w:t>
      </w:r>
      <w:r>
        <w:rPr>
          <w:spacing w:val="22"/>
        </w:rPr>
        <w:t> </w:t>
      </w:r>
      <w:r>
        <w:rPr/>
        <w:t>conversión</w:t>
      </w:r>
      <w:r>
        <w:rPr>
          <w:spacing w:val="15"/>
        </w:rPr>
        <w:t> </w:t>
      </w:r>
      <w:r>
        <w:rPr>
          <w:spacing w:val="-5"/>
        </w:rPr>
        <w:t>de</w:t>
      </w:r>
    </w:p>
    <w:p>
      <w:pPr>
        <w:pStyle w:val="BodyText"/>
        <w:spacing w:after="0" w:line="360" w:lineRule="auto"/>
        <w:jc w:val="both"/>
        <w:sectPr>
          <w:footerReference w:type="default" r:id="rId7"/>
          <w:pgSz w:w="12240" w:h="15840"/>
          <w:pgMar w:header="0" w:footer="964" w:top="1340" w:bottom="1160" w:left="1440" w:right="1440"/>
          <w:pgNumType w:start="1"/>
        </w:sectPr>
      </w:pPr>
    </w:p>
    <w:p>
      <w:pPr>
        <w:pStyle w:val="BodyText"/>
        <w:spacing w:line="360" w:lineRule="auto" w:before="70"/>
        <w:ind w:left="262" w:right="261"/>
        <w:jc w:val="both"/>
      </w:pPr>
      <w:r>
        <w:rPr/>
        <w:t>contaminantes en compuestos menos tóxicos (Talley, 2006). Los organismos pueden ser indígenas del área contaminada o aislados de otra región y transportados al sitio contaminado o de tratamiento.</w:t>
      </w:r>
    </w:p>
    <w:p>
      <w:pPr>
        <w:pStyle w:val="BodyText"/>
        <w:spacing w:line="360" w:lineRule="auto" w:before="2"/>
        <w:ind w:left="262" w:right="257" w:firstLine="707"/>
        <w:jc w:val="both"/>
      </w:pPr>
      <w:r>
        <w:rPr/>
        <w:t>Paralelamente a los avances tecnológicos sobre el tratamiento de efluentes, han surgido políticas ambientales que promueven el cuidado del ambiente a favor del bienestar social. Las Políticas Ambientales (PAs) modernas se desprenden del concepto de </w:t>
      </w:r>
      <w:r>
        <w:rPr>
          <w:i/>
        </w:rPr>
        <w:t>Desarrollo Sostenible</w:t>
      </w:r>
      <w:r>
        <w:rPr/>
        <w:t>. Este concepto establece en su definición que se trata de un modo de desarrollo a través del cual las sociedades satisfacen las necesidades del presente sin comprometer la capacidad de las generaciones futuras para satisfacer las propias.</w:t>
      </w:r>
    </w:p>
    <w:p>
      <w:pPr>
        <w:pStyle w:val="BodyText"/>
        <w:spacing w:line="360" w:lineRule="auto" w:before="1"/>
        <w:ind w:left="262" w:right="255" w:firstLine="707"/>
        <w:jc w:val="both"/>
      </w:pPr>
      <w:r>
        <w:rPr/>
        <w:t>Dos de los aspectos comprendidos por el Desarrollo Sostenible e incorporado en la PA de muchos países son: la transformación de la base tecnológica del sector industrial y</w:t>
      </w:r>
      <w:r>
        <w:rPr>
          <w:spacing w:val="-4"/>
        </w:rPr>
        <w:t> </w:t>
      </w:r>
      <w:r>
        <w:rPr/>
        <w:t>la creación de organismos regulatorios. La primera de éstas implica, entre otras cosas, la creación de tecnologías más limpias, que ahorren más recursos naturales a fin de poder reducir la contaminación industrial. Dentro de este contexto se puede inscribir a las</w:t>
      </w:r>
      <w:r>
        <w:rPr>
          <w:spacing w:val="40"/>
        </w:rPr>
        <w:t> </w:t>
      </w:r>
      <w:r>
        <w:rPr/>
        <w:t>distintas técnicas de Biorremediación que actualmente se aplican a nivel industrial, como la bioatenuación, bioestimulación, bioaumentación, biosorción y bioprecipitación.</w:t>
      </w:r>
    </w:p>
    <w:p>
      <w:pPr>
        <w:pStyle w:val="BodyText"/>
        <w:spacing w:line="360" w:lineRule="auto"/>
        <w:ind w:left="262" w:right="259" w:firstLine="707"/>
        <w:jc w:val="both"/>
      </w:pPr>
      <w:r>
        <w:rPr/>
        <w:t>El presente informe tiene por objeto realizar un análisis de las causas y</w:t>
      </w:r>
      <w:r>
        <w:rPr>
          <w:spacing w:val="-1"/>
        </w:rPr>
        <w:t> </w:t>
      </w:r>
      <w:r>
        <w:rPr/>
        <w:t>tratamientos remediadores de la contaminación, con especial énfasis en la descripción de la normativa ambiental en el marco de la producción de desechos industriales, la naturaleza de éstos, los procesos científico-tecnológicos de la biorremediación y su empleo a nivel industrial.</w:t>
      </w:r>
    </w:p>
    <w:p>
      <w:pPr>
        <w:pStyle w:val="BodyText"/>
        <w:spacing w:before="142"/>
      </w:pPr>
    </w:p>
    <w:p>
      <w:pPr>
        <w:pStyle w:val="Heading1"/>
        <w:numPr>
          <w:ilvl w:val="0"/>
          <w:numId w:val="1"/>
        </w:numPr>
        <w:tabs>
          <w:tab w:pos="980" w:val="left" w:leader="none"/>
        </w:tabs>
        <w:spacing w:line="240" w:lineRule="auto" w:before="0" w:after="0"/>
        <w:ind w:left="980" w:right="0" w:hanging="359"/>
        <w:jc w:val="both"/>
      </w:pPr>
      <w:r>
        <w:rPr/>
        <w:t>Contaminación</w:t>
      </w:r>
      <w:r>
        <w:rPr>
          <w:spacing w:val="-10"/>
        </w:rPr>
        <w:t> </w:t>
      </w:r>
      <w:r>
        <w:rPr>
          <w:spacing w:val="-2"/>
        </w:rPr>
        <w:t>Industrial</w:t>
      </w:r>
    </w:p>
    <w:p>
      <w:pPr>
        <w:pStyle w:val="BodyText"/>
        <w:spacing w:line="360" w:lineRule="auto" w:before="157"/>
        <w:ind w:left="262" w:right="262" w:firstLine="707"/>
        <w:jc w:val="both"/>
      </w:pPr>
      <w:r>
        <w:rPr/>
        <w:t>En la industria, la composición de los líquidos residuales varía con el tipo de</w:t>
      </w:r>
      <w:r>
        <w:rPr>
          <w:spacing w:val="40"/>
        </w:rPr>
        <w:t> </w:t>
      </w:r>
      <w:r>
        <w:rPr/>
        <w:t>proceso que se lleva a cabo. Entre las industrias que mayor contaminación causan en la actualidad, se encuentran: la industria petrolera, la minera y la papelera.</w:t>
      </w:r>
    </w:p>
    <w:p>
      <w:pPr>
        <w:pStyle w:val="Heading2"/>
        <w:numPr>
          <w:ilvl w:val="1"/>
          <w:numId w:val="1"/>
        </w:numPr>
        <w:tabs>
          <w:tab w:pos="1341" w:val="left" w:leader="none"/>
        </w:tabs>
        <w:spacing w:line="240" w:lineRule="auto" w:before="4" w:after="0"/>
        <w:ind w:left="1341" w:right="0" w:hanging="720"/>
        <w:jc w:val="both"/>
      </w:pPr>
      <w:r>
        <w:rPr/>
        <w:t>Contaminación</w:t>
      </w:r>
      <w:r>
        <w:rPr>
          <w:spacing w:val="-1"/>
        </w:rPr>
        <w:t> </w:t>
      </w:r>
      <w:r>
        <w:rPr>
          <w:spacing w:val="-2"/>
        </w:rPr>
        <w:t>Petrolera</w:t>
      </w:r>
    </w:p>
    <w:p>
      <w:pPr>
        <w:pStyle w:val="BodyText"/>
        <w:spacing w:line="360" w:lineRule="auto" w:before="135"/>
        <w:ind w:left="262" w:right="258" w:firstLine="707"/>
        <w:jc w:val="both"/>
      </w:pPr>
      <w:r>
        <w:rPr/>
        <w:t>El petróleo es un producto natural, que se origina por la transformación anaeróbica de la biomasa en condiciones de temperatura y presión elevadas. El petróleo, debido a la existencia de filtraciones naturales, ha mantenido siempre contacto con la biósfera. Sin embargo, la magnitud de este fenómeno natural es pequeña si se compara con la cantidad</w:t>
      </w:r>
      <w:r>
        <w:rPr>
          <w:spacing w:val="40"/>
        </w:rPr>
        <w:t> </w:t>
      </w:r>
      <w:r>
        <w:rPr/>
        <w:t>de</w:t>
      </w:r>
      <w:r>
        <w:rPr>
          <w:spacing w:val="36"/>
        </w:rPr>
        <w:t> </w:t>
      </w:r>
      <w:r>
        <w:rPr/>
        <w:t>crudo</w:t>
      </w:r>
      <w:r>
        <w:rPr>
          <w:spacing w:val="39"/>
        </w:rPr>
        <w:t> </w:t>
      </w:r>
      <w:r>
        <w:rPr/>
        <w:t>extraído</w:t>
      </w:r>
      <w:r>
        <w:rPr>
          <w:spacing w:val="40"/>
        </w:rPr>
        <w:t> </w:t>
      </w:r>
      <w:r>
        <w:rPr/>
        <w:t>en</w:t>
      </w:r>
      <w:r>
        <w:rPr>
          <w:spacing w:val="42"/>
        </w:rPr>
        <w:t> </w:t>
      </w:r>
      <w:r>
        <w:rPr/>
        <w:t>las</w:t>
      </w:r>
      <w:r>
        <w:rPr>
          <w:spacing w:val="39"/>
        </w:rPr>
        <w:t> </w:t>
      </w:r>
      <w:r>
        <w:rPr/>
        <w:t>perforaciones</w:t>
      </w:r>
      <w:r>
        <w:rPr>
          <w:spacing w:val="39"/>
        </w:rPr>
        <w:t> </w:t>
      </w:r>
      <w:r>
        <w:rPr/>
        <w:t>petrolíferas.</w:t>
      </w:r>
      <w:r>
        <w:rPr>
          <w:spacing w:val="42"/>
        </w:rPr>
        <w:t> </w:t>
      </w:r>
      <w:r>
        <w:rPr/>
        <w:t>La</w:t>
      </w:r>
      <w:r>
        <w:rPr>
          <w:spacing w:val="41"/>
        </w:rPr>
        <w:t> </w:t>
      </w:r>
      <w:r>
        <w:rPr/>
        <w:t>mayoría</w:t>
      </w:r>
      <w:r>
        <w:rPr>
          <w:spacing w:val="38"/>
        </w:rPr>
        <w:t> </w:t>
      </w:r>
      <w:r>
        <w:rPr/>
        <w:t>de</w:t>
      </w:r>
      <w:r>
        <w:rPr>
          <w:spacing w:val="40"/>
        </w:rPr>
        <w:t> </w:t>
      </w:r>
      <w:r>
        <w:rPr/>
        <w:t>los</w:t>
      </w:r>
      <w:r>
        <w:rPr>
          <w:spacing w:val="42"/>
        </w:rPr>
        <w:t> </w:t>
      </w:r>
      <w:r>
        <w:rPr/>
        <w:t>componentes</w:t>
      </w:r>
      <w:r>
        <w:rPr>
          <w:spacing w:val="40"/>
        </w:rPr>
        <w:t> </w:t>
      </w:r>
      <w:r>
        <w:rPr>
          <w:spacing w:val="-5"/>
        </w:rPr>
        <w:t>del</w:t>
      </w:r>
    </w:p>
    <w:p>
      <w:pPr>
        <w:pStyle w:val="BodyText"/>
        <w:spacing w:after="0" w:line="360" w:lineRule="auto"/>
        <w:jc w:val="both"/>
        <w:sectPr>
          <w:pgSz w:w="12240" w:h="15840"/>
          <w:pgMar w:header="0" w:footer="964" w:top="1340" w:bottom="1160" w:left="1440" w:right="1440"/>
        </w:sectPr>
      </w:pPr>
    </w:p>
    <w:p>
      <w:pPr>
        <w:pStyle w:val="BodyText"/>
        <w:spacing w:line="360" w:lineRule="auto" w:before="70"/>
        <w:ind w:left="262" w:right="256"/>
        <w:jc w:val="both"/>
      </w:pPr>
      <w:r>
        <w:rPr/>
        <w:t>petróleo</w:t>
      </w:r>
      <w:r>
        <w:rPr>
          <w:spacing w:val="-2"/>
        </w:rPr>
        <w:t> </w:t>
      </w:r>
      <w:r>
        <w:rPr/>
        <w:t>son</w:t>
      </w:r>
      <w:r>
        <w:rPr>
          <w:spacing w:val="-2"/>
        </w:rPr>
        <w:t> </w:t>
      </w:r>
      <w:r>
        <w:rPr/>
        <w:t>biodegradables,</w:t>
      </w:r>
      <w:r>
        <w:rPr>
          <w:spacing w:val="-3"/>
        </w:rPr>
        <w:t> </w:t>
      </w:r>
      <w:r>
        <w:rPr/>
        <w:t>pero</w:t>
      </w:r>
      <w:r>
        <w:rPr>
          <w:spacing w:val="-3"/>
        </w:rPr>
        <w:t> </w:t>
      </w:r>
      <w:r>
        <w:rPr/>
        <w:t>su</w:t>
      </w:r>
      <w:r>
        <w:rPr>
          <w:spacing w:val="-2"/>
        </w:rPr>
        <w:t> </w:t>
      </w:r>
      <w:r>
        <w:rPr/>
        <w:t>biodegradación</w:t>
      </w:r>
      <w:r>
        <w:rPr>
          <w:spacing w:val="-2"/>
        </w:rPr>
        <w:t> </w:t>
      </w:r>
      <w:r>
        <w:rPr/>
        <w:t>es</w:t>
      </w:r>
      <w:r>
        <w:rPr>
          <w:spacing w:val="-2"/>
        </w:rPr>
        <w:t> </w:t>
      </w:r>
      <w:r>
        <w:rPr/>
        <w:t>relativamente</w:t>
      </w:r>
      <w:r>
        <w:rPr>
          <w:spacing w:val="-3"/>
        </w:rPr>
        <w:t> </w:t>
      </w:r>
      <w:r>
        <w:rPr/>
        <w:t>lenta. Las</w:t>
      </w:r>
      <w:r>
        <w:rPr>
          <w:spacing w:val="-2"/>
        </w:rPr>
        <w:t> </w:t>
      </w:r>
      <w:r>
        <w:rPr/>
        <w:t>actividades de</w:t>
      </w:r>
      <w:r>
        <w:rPr>
          <w:spacing w:val="-3"/>
        </w:rPr>
        <w:t> </w:t>
      </w:r>
      <w:r>
        <w:rPr/>
        <w:t>obtención,</w:t>
      </w:r>
      <w:r>
        <w:rPr>
          <w:spacing w:val="-2"/>
        </w:rPr>
        <w:t> </w:t>
      </w:r>
      <w:r>
        <w:rPr/>
        <w:t>transporte, refinado y</w:t>
      </w:r>
      <w:r>
        <w:rPr>
          <w:spacing w:val="-7"/>
        </w:rPr>
        <w:t> </w:t>
      </w:r>
      <w:r>
        <w:rPr/>
        <w:t>eliminación</w:t>
      </w:r>
      <w:r>
        <w:rPr>
          <w:spacing w:val="-2"/>
        </w:rPr>
        <w:t> </w:t>
      </w:r>
      <w:r>
        <w:rPr/>
        <w:t>de</w:t>
      </w:r>
      <w:r>
        <w:rPr>
          <w:spacing w:val="-3"/>
        </w:rPr>
        <w:t> </w:t>
      </w:r>
      <w:r>
        <w:rPr/>
        <w:t>residuos producen</w:t>
      </w:r>
      <w:r>
        <w:rPr>
          <w:spacing w:val="-2"/>
        </w:rPr>
        <w:t> </w:t>
      </w:r>
      <w:r>
        <w:rPr/>
        <w:t>derrames</w:t>
      </w:r>
      <w:r>
        <w:rPr>
          <w:spacing w:val="-3"/>
        </w:rPr>
        <w:t> </w:t>
      </w:r>
      <w:r>
        <w:rPr/>
        <w:t>de</w:t>
      </w:r>
      <w:r>
        <w:rPr>
          <w:spacing w:val="-1"/>
        </w:rPr>
        <w:t> </w:t>
      </w:r>
      <w:r>
        <w:rPr/>
        <w:t>millones de</w:t>
      </w:r>
      <w:r>
        <w:rPr>
          <w:spacing w:val="-2"/>
        </w:rPr>
        <w:t> </w:t>
      </w:r>
      <w:r>
        <w:rPr/>
        <w:t>toneladas anuales de</w:t>
      </w:r>
      <w:r>
        <w:rPr>
          <w:spacing w:val="-2"/>
        </w:rPr>
        <w:t> </w:t>
      </w:r>
      <w:r>
        <w:rPr/>
        <w:t>petróleo y</w:t>
      </w:r>
      <w:r>
        <w:rPr>
          <w:spacing w:val="-5"/>
        </w:rPr>
        <w:t> </w:t>
      </w:r>
      <w:r>
        <w:rPr/>
        <w:t>sus</w:t>
      </w:r>
      <w:r>
        <w:rPr>
          <w:spacing w:val="-1"/>
        </w:rPr>
        <w:t> </w:t>
      </w:r>
      <w:r>
        <w:rPr/>
        <w:t>derivados. Esta</w:t>
      </w:r>
      <w:r>
        <w:rPr>
          <w:spacing w:val="-2"/>
        </w:rPr>
        <w:t> </w:t>
      </w:r>
      <w:r>
        <w:rPr/>
        <w:t>cantidad</w:t>
      </w:r>
      <w:r>
        <w:rPr>
          <w:spacing w:val="-1"/>
        </w:rPr>
        <w:t> </w:t>
      </w:r>
      <w:r>
        <w:rPr/>
        <w:t>se</w:t>
      </w:r>
      <w:r>
        <w:rPr>
          <w:spacing w:val="-2"/>
        </w:rPr>
        <w:t> </w:t>
      </w:r>
      <w:r>
        <w:rPr/>
        <w:t>concentra</w:t>
      </w:r>
      <w:r>
        <w:rPr>
          <w:spacing w:val="-2"/>
        </w:rPr>
        <w:t> </w:t>
      </w:r>
      <w:r>
        <w:rPr/>
        <w:t>principalmente en las zonas de extracción en el mar, en las principales rutas de navegación y en las proximidades de las refinerías. Los vertidos que se producen en estos lugares exceden generalmente la capacidad de autodepuración del ecosistema local (Atlas y Bartha, 2002).</w:t>
      </w:r>
    </w:p>
    <w:p>
      <w:pPr>
        <w:pStyle w:val="Heading2"/>
        <w:numPr>
          <w:ilvl w:val="1"/>
          <w:numId w:val="1"/>
        </w:numPr>
        <w:tabs>
          <w:tab w:pos="1341" w:val="left" w:leader="none"/>
        </w:tabs>
        <w:spacing w:line="240" w:lineRule="auto" w:before="5" w:after="0"/>
        <w:ind w:left="1341" w:right="0" w:hanging="720"/>
        <w:jc w:val="both"/>
      </w:pPr>
      <w:r>
        <w:rPr/>
        <w:t>Contaminación</w:t>
      </w:r>
      <w:r>
        <w:rPr>
          <w:spacing w:val="-3"/>
        </w:rPr>
        <w:t> </w:t>
      </w:r>
      <w:r>
        <w:rPr>
          <w:spacing w:val="-2"/>
        </w:rPr>
        <w:t>Minera</w:t>
      </w:r>
    </w:p>
    <w:p>
      <w:pPr>
        <w:pStyle w:val="BodyText"/>
        <w:spacing w:line="360" w:lineRule="auto" w:before="135"/>
        <w:ind w:left="262" w:right="257" w:firstLine="707"/>
        <w:jc w:val="both"/>
      </w:pPr>
      <w:r>
        <w:rPr/>
        <w:t>La actividad minera genera perturbaciones significativas y emblemáticas, en los alrededores del sitio donde se ejecuta. La extracción de estos recursos no-renovables produce severas modificaciones en los ecosistemas terrestres y marinos por la remoción de materiales, el uso de aguas superficiales y subterráneas, la ocupación de terrenos y la descarga de residuos sólidos y líquidos. Cuando estos últimos no son depositados en tranques, se vierten directamente a cursos de agua o al mar, produciendo perturbaciones catastróficas en la biota marina (Buschmann y Fortt, 2005).</w:t>
      </w:r>
    </w:p>
    <w:p>
      <w:pPr>
        <w:pStyle w:val="BodyText"/>
        <w:spacing w:line="360" w:lineRule="auto"/>
        <w:ind w:left="262" w:right="260" w:firstLine="707"/>
        <w:jc w:val="both"/>
      </w:pPr>
      <w:r>
        <w:rPr/>
        <w:t>Actualmente, más del 60% de los materiales extraídos en el mundo lo son mediante la</w:t>
      </w:r>
      <w:r>
        <w:rPr>
          <w:spacing w:val="-1"/>
        </w:rPr>
        <w:t> </w:t>
      </w:r>
      <w:r>
        <w:rPr/>
        <w:t>modalidad</w:t>
      </w:r>
      <w:r>
        <w:rPr>
          <w:spacing w:val="-1"/>
        </w:rPr>
        <w:t> </w:t>
      </w:r>
      <w:r>
        <w:rPr/>
        <w:t>de</w:t>
      </w:r>
      <w:r>
        <w:rPr>
          <w:spacing w:val="-1"/>
        </w:rPr>
        <w:t> </w:t>
      </w:r>
      <w:r>
        <w:rPr/>
        <w:t>minería de</w:t>
      </w:r>
      <w:r>
        <w:rPr>
          <w:spacing w:val="-1"/>
        </w:rPr>
        <w:t> </w:t>
      </w:r>
      <w:r>
        <w:rPr/>
        <w:t>superficie, que</w:t>
      </w:r>
      <w:r>
        <w:rPr>
          <w:spacing w:val="-1"/>
        </w:rPr>
        <w:t> </w:t>
      </w:r>
      <w:r>
        <w:rPr/>
        <w:t>provoca</w:t>
      </w:r>
      <w:r>
        <w:rPr>
          <w:spacing w:val="-1"/>
        </w:rPr>
        <w:t> </w:t>
      </w:r>
      <w:r>
        <w:rPr/>
        <w:t>la</w:t>
      </w:r>
      <w:r>
        <w:rPr>
          <w:spacing w:val="-1"/>
        </w:rPr>
        <w:t> </w:t>
      </w:r>
      <w:r>
        <w:rPr/>
        <w:t>devastación del ecosistema</w:t>
      </w:r>
      <w:r>
        <w:rPr>
          <w:spacing w:val="-1"/>
        </w:rPr>
        <w:t> </w:t>
      </w:r>
      <w:r>
        <w:rPr/>
        <w:t>en el cual se instala (deforestación, contaminación y alteración del agua, destrucción de hábitats). Dentro de este tipo de minería se distinguen, entre otras, las minas a cielo abierto (generalmente para metales de roca dura) y la minería por lixiviación (aplicación de productos químicos para filtrar y separar el metal del resto de los minerales).</w:t>
      </w:r>
    </w:p>
    <w:p>
      <w:pPr>
        <w:pStyle w:val="Heading2"/>
        <w:numPr>
          <w:ilvl w:val="1"/>
          <w:numId w:val="1"/>
        </w:numPr>
        <w:tabs>
          <w:tab w:pos="1341" w:val="left" w:leader="none"/>
        </w:tabs>
        <w:spacing w:line="240" w:lineRule="auto" w:before="5" w:after="0"/>
        <w:ind w:left="1341" w:right="0" w:hanging="720"/>
        <w:jc w:val="both"/>
      </w:pPr>
      <w:r>
        <w:rPr/>
        <w:t>Contaminación</w:t>
      </w:r>
      <w:r>
        <w:rPr>
          <w:spacing w:val="-1"/>
        </w:rPr>
        <w:t> </w:t>
      </w:r>
      <w:r>
        <w:rPr>
          <w:spacing w:val="-2"/>
        </w:rPr>
        <w:t>Papelera</w:t>
      </w:r>
    </w:p>
    <w:p>
      <w:pPr>
        <w:pStyle w:val="BodyText"/>
        <w:spacing w:line="360" w:lineRule="auto" w:before="134"/>
        <w:ind w:left="262" w:right="256" w:firstLine="707"/>
        <w:jc w:val="both"/>
      </w:pPr>
      <w:r>
        <w:rPr/>
        <w:t>La contaminación causada por las industrias papeleras está dada por: emisiones gaseosas, efluentes líquidos y residuos sólidos. Las emisiones gaseosas provenientes de las </w:t>
      </w:r>
      <w:r>
        <w:rPr>
          <w:position w:val="2"/>
        </w:rPr>
        <w:t>calderas, contienen material particulado, dióxido de carbono (CO</w:t>
      </w:r>
      <w:r>
        <w:rPr>
          <w:sz w:val="16"/>
        </w:rPr>
        <w:t>2</w:t>
      </w:r>
      <w:r>
        <w:rPr>
          <w:position w:val="2"/>
        </w:rPr>
        <w:t>) y dióxido de azufre (SO</w:t>
      </w:r>
      <w:r>
        <w:rPr>
          <w:sz w:val="16"/>
        </w:rPr>
        <w:t>2</w:t>
      </w:r>
      <w:r>
        <w:rPr>
          <w:position w:val="2"/>
        </w:rPr>
        <w:t>). En la etapa de pulpaje se pueden generar gases sulfurados, tales como ácido </w:t>
      </w:r>
      <w:r>
        <w:rPr/>
        <w:t>sulfhídrico, metil-mercaptano, sulfuro de dimetilo y disulfuro de dimetilo. Entre los efluentes líquidos se encuentran las aguas residuales (licor negro) resultante de la cocción de la madera; restos de celulosa que se depositan en el fondo acuático; resinas ácidas altamente tóxicas y órgano-clorados. Los residuos sólidos son los lodos de planta de tratamiento, purgas de las calderas, rechazos de pulpa y nudos de la madera (Féliz, 2007).</w:t>
      </w:r>
    </w:p>
    <w:p>
      <w:pPr>
        <w:pStyle w:val="BodyText"/>
        <w:spacing w:after="0" w:line="360" w:lineRule="auto"/>
        <w:jc w:val="both"/>
        <w:sectPr>
          <w:pgSz w:w="12240" w:h="15840"/>
          <w:pgMar w:header="0" w:footer="964" w:top="1340" w:bottom="1160" w:left="1440" w:right="1440"/>
        </w:sectPr>
      </w:pPr>
    </w:p>
    <w:p>
      <w:pPr>
        <w:pStyle w:val="Heading1"/>
        <w:numPr>
          <w:ilvl w:val="0"/>
          <w:numId w:val="1"/>
        </w:numPr>
        <w:tabs>
          <w:tab w:pos="980" w:val="left" w:leader="none"/>
        </w:tabs>
        <w:spacing w:line="240" w:lineRule="auto" w:before="74" w:after="0"/>
        <w:ind w:left="980" w:right="0" w:hanging="359"/>
        <w:jc w:val="both"/>
      </w:pPr>
      <w:r>
        <w:rPr>
          <w:spacing w:val="-2"/>
        </w:rPr>
        <w:t>Tratamientos</w:t>
      </w:r>
    </w:p>
    <w:p>
      <w:pPr>
        <w:pStyle w:val="BodyText"/>
        <w:spacing w:line="360" w:lineRule="auto" w:before="159"/>
        <w:ind w:left="262" w:right="256" w:firstLine="707"/>
        <w:jc w:val="both"/>
      </w:pPr>
      <w:r>
        <w:rPr/>
        <w:t>El avance de la ciencia ha permitido el desarrollo de diversas técnicas de</w:t>
      </w:r>
      <w:r>
        <w:rPr>
          <w:spacing w:val="40"/>
        </w:rPr>
        <w:t> </w:t>
      </w:r>
      <w:r>
        <w:rPr/>
        <w:t>tratamiento de sustancias contaminantes. Entre ellas se encuentran las de </w:t>
      </w:r>
      <w:r>
        <w:rPr>
          <w:i/>
        </w:rPr>
        <w:t>Biotratamientos </w:t>
      </w:r>
      <w:r>
        <w:rPr/>
        <w:t>que aprovechan la biodegradación natural (Atlas y Bartha, 2002). En ésta, los compuestos contaminantes son transformados por organismos vivos a través de las reacciones que ocurren como parte de sus procesos metabólicos. La biodegradación de un compuesto es a menudo un resultado de las acciones de múltiples organismos.</w:t>
      </w:r>
    </w:p>
    <w:p>
      <w:pPr>
        <w:spacing w:line="360" w:lineRule="auto" w:before="0"/>
        <w:ind w:left="262" w:right="254" w:firstLine="707"/>
        <w:jc w:val="both"/>
        <w:rPr>
          <w:sz w:val="24"/>
        </w:rPr>
      </w:pPr>
      <w:r>
        <w:rPr>
          <w:sz w:val="24"/>
        </w:rPr>
        <w:t>Los procesos biológicos estudiados y aplicados en los Biotratamientos son: </w:t>
      </w:r>
      <w:r>
        <w:rPr>
          <w:i/>
          <w:sz w:val="24"/>
        </w:rPr>
        <w:t>Respiración, Fermentación, Asimilación, Formación de biomasa, Adsorción </w:t>
      </w:r>
      <w:r>
        <w:rPr>
          <w:sz w:val="24"/>
        </w:rPr>
        <w:t>e </w:t>
      </w:r>
      <w:r>
        <w:rPr>
          <w:i/>
          <w:sz w:val="24"/>
        </w:rPr>
        <w:t>Incorporación</w:t>
      </w:r>
      <w:r>
        <w:rPr>
          <w:sz w:val="24"/>
        </w:rPr>
        <w:t>. Asimismo, se deben evaluar los distintos factores que afectan la biodegradación como son la temperatura, pH, humedad, nutrientes, disponibilidad de oxígeno, salinidad y presencia de otras sustancias.</w:t>
      </w:r>
    </w:p>
    <w:p>
      <w:pPr>
        <w:pStyle w:val="BodyText"/>
        <w:spacing w:line="360" w:lineRule="auto"/>
        <w:ind w:left="262" w:right="254" w:firstLine="707"/>
        <w:jc w:val="both"/>
      </w:pPr>
      <w:r>
        <w:rPr/>
        <w:t>Los procesos de Biotratamientos presentan las siguientes ventajas frente a tratamientos físico-químicos: relativa simplicidad de los procesos, bajo costo de infraestructura y</w:t>
      </w:r>
      <w:r>
        <w:rPr>
          <w:spacing w:val="-1"/>
        </w:rPr>
        <w:t> </w:t>
      </w:r>
      <w:r>
        <w:rPr/>
        <w:t>operación, elevada sensibilidad, especificidad y</w:t>
      </w:r>
      <w:r>
        <w:rPr>
          <w:spacing w:val="-4"/>
        </w:rPr>
        <w:t> </w:t>
      </w:r>
      <w:r>
        <w:rPr/>
        <w:t>adaptabilidad. Además, se consideran tecnologías “limpias” ya que ofrecen una solución definitiva.</w:t>
      </w:r>
    </w:p>
    <w:p>
      <w:pPr>
        <w:pStyle w:val="BodyText"/>
        <w:spacing w:line="360" w:lineRule="auto" w:before="1"/>
        <w:ind w:left="262" w:right="257" w:firstLine="602"/>
        <w:jc w:val="both"/>
      </w:pPr>
      <w:r>
        <w:rPr/>
        <w:t>La </w:t>
      </w:r>
      <w:r>
        <w:rPr>
          <w:b/>
        </w:rPr>
        <w:t>Tabla 1 </w:t>
      </w:r>
      <w:r>
        <w:rPr/>
        <w:t>muestra una clasificación de los procesos de Biotratamientos, dependiendo del tipo de efluente o residuo que se trate.</w:t>
      </w:r>
    </w:p>
    <w:p>
      <w:pPr>
        <w:spacing w:before="230"/>
        <w:ind w:left="492" w:right="0" w:firstLine="0"/>
        <w:jc w:val="left"/>
        <w:rPr>
          <w:sz w:val="22"/>
        </w:rPr>
      </w:pPr>
      <w:r>
        <w:rPr>
          <w:b/>
          <w:sz w:val="22"/>
        </w:rPr>
        <w:t>Tabla</w:t>
      </w:r>
      <w:r>
        <w:rPr>
          <w:b/>
          <w:spacing w:val="-5"/>
          <w:sz w:val="22"/>
        </w:rPr>
        <w:t> </w:t>
      </w:r>
      <w:r>
        <w:rPr>
          <w:b/>
          <w:sz w:val="22"/>
        </w:rPr>
        <w:t>1.</w:t>
      </w:r>
      <w:r>
        <w:rPr>
          <w:b/>
          <w:spacing w:val="-2"/>
          <w:sz w:val="22"/>
        </w:rPr>
        <w:t> </w:t>
      </w:r>
      <w:r>
        <w:rPr>
          <w:sz w:val="22"/>
        </w:rPr>
        <w:t>Clasificación</w:t>
      </w:r>
      <w:r>
        <w:rPr>
          <w:spacing w:val="-6"/>
          <w:sz w:val="22"/>
        </w:rPr>
        <w:t> </w:t>
      </w:r>
      <w:r>
        <w:rPr>
          <w:sz w:val="22"/>
        </w:rPr>
        <w:t>de</w:t>
      </w:r>
      <w:r>
        <w:rPr>
          <w:spacing w:val="-2"/>
          <w:sz w:val="22"/>
        </w:rPr>
        <w:t> </w:t>
      </w:r>
      <w:r>
        <w:rPr>
          <w:sz w:val="22"/>
        </w:rPr>
        <w:t>procesos</w:t>
      </w:r>
      <w:r>
        <w:rPr>
          <w:spacing w:val="-1"/>
          <w:sz w:val="22"/>
        </w:rPr>
        <w:t> </w:t>
      </w:r>
      <w:r>
        <w:rPr>
          <w:sz w:val="22"/>
        </w:rPr>
        <w:t>de</w:t>
      </w:r>
      <w:r>
        <w:rPr>
          <w:spacing w:val="-3"/>
          <w:sz w:val="22"/>
        </w:rPr>
        <w:t> </w:t>
      </w:r>
      <w:r>
        <w:rPr>
          <w:sz w:val="22"/>
        </w:rPr>
        <w:t>Biotratamientos</w:t>
      </w:r>
      <w:r>
        <w:rPr>
          <w:spacing w:val="-4"/>
          <w:sz w:val="22"/>
        </w:rPr>
        <w:t> </w:t>
      </w:r>
      <w:r>
        <w:rPr>
          <w:sz w:val="22"/>
        </w:rPr>
        <w:t>de</w:t>
      </w:r>
      <w:r>
        <w:rPr>
          <w:spacing w:val="-2"/>
          <w:sz w:val="22"/>
        </w:rPr>
        <w:t> </w:t>
      </w:r>
      <w:r>
        <w:rPr>
          <w:sz w:val="22"/>
        </w:rPr>
        <w:t>acuerdo</w:t>
      </w:r>
      <w:r>
        <w:rPr>
          <w:spacing w:val="-6"/>
          <w:sz w:val="22"/>
        </w:rPr>
        <w:t> </w:t>
      </w:r>
      <w:r>
        <w:rPr>
          <w:sz w:val="22"/>
        </w:rPr>
        <w:t>al</w:t>
      </w:r>
      <w:r>
        <w:rPr>
          <w:spacing w:val="-4"/>
          <w:sz w:val="22"/>
        </w:rPr>
        <w:t> </w:t>
      </w:r>
      <w:r>
        <w:rPr>
          <w:sz w:val="22"/>
        </w:rPr>
        <w:t>tipo</w:t>
      </w:r>
      <w:r>
        <w:rPr>
          <w:spacing w:val="-2"/>
          <w:sz w:val="22"/>
        </w:rPr>
        <w:t> </w:t>
      </w:r>
      <w:r>
        <w:rPr>
          <w:sz w:val="22"/>
        </w:rPr>
        <w:t>de</w:t>
      </w:r>
      <w:r>
        <w:rPr>
          <w:spacing w:val="-5"/>
          <w:sz w:val="22"/>
        </w:rPr>
        <w:t> </w:t>
      </w:r>
      <w:r>
        <w:rPr>
          <w:sz w:val="22"/>
        </w:rPr>
        <w:t>efluente</w:t>
      </w:r>
      <w:r>
        <w:rPr>
          <w:spacing w:val="-2"/>
          <w:sz w:val="22"/>
        </w:rPr>
        <w:t> </w:t>
      </w:r>
      <w:r>
        <w:rPr>
          <w:sz w:val="22"/>
        </w:rPr>
        <w:t>o</w:t>
      </w:r>
      <w:r>
        <w:rPr>
          <w:spacing w:val="-4"/>
          <w:sz w:val="22"/>
        </w:rPr>
        <w:t> </w:t>
      </w:r>
      <w:r>
        <w:rPr>
          <w:spacing w:val="-2"/>
          <w:sz w:val="22"/>
        </w:rPr>
        <w:t>residuo.</w:t>
      </w:r>
    </w:p>
    <w:p>
      <w:pPr>
        <w:pStyle w:val="BodyText"/>
        <w:spacing w:before="132"/>
        <w:rPr>
          <w:sz w:val="20"/>
        </w:rPr>
      </w:pPr>
    </w:p>
    <w:tbl>
      <w:tblPr>
        <w:tblW w:w="0" w:type="auto"/>
        <w:jc w:val="left"/>
        <w:tblInd w:w="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6"/>
        <w:gridCol w:w="1768"/>
        <w:gridCol w:w="1875"/>
        <w:gridCol w:w="3330"/>
      </w:tblGrid>
      <w:tr>
        <w:trPr>
          <w:trHeight w:val="345" w:hRule="atLeast"/>
        </w:trPr>
        <w:tc>
          <w:tcPr>
            <w:tcW w:w="9059" w:type="dxa"/>
            <w:gridSpan w:val="4"/>
            <w:tcBorders>
              <w:top w:val="single" w:sz="6" w:space="0" w:color="000000"/>
              <w:bottom w:val="single" w:sz="6" w:space="0" w:color="000000"/>
            </w:tcBorders>
          </w:tcPr>
          <w:p>
            <w:pPr>
              <w:pStyle w:val="TableParagraph"/>
              <w:spacing w:line="228" w:lineRule="exact"/>
              <w:ind w:left="-1" w:right="5"/>
              <w:jc w:val="center"/>
              <w:rPr>
                <w:b/>
                <w:sz w:val="20"/>
              </w:rPr>
            </w:pPr>
            <w:r>
              <w:rPr>
                <w:b/>
                <w:spacing w:val="-2"/>
                <w:sz w:val="20"/>
              </w:rPr>
              <w:t>BIOTRATAMIENTOS</w:t>
            </w:r>
          </w:p>
        </w:tc>
      </w:tr>
      <w:tr>
        <w:trPr>
          <w:trHeight w:val="689" w:hRule="atLeast"/>
        </w:trPr>
        <w:tc>
          <w:tcPr>
            <w:tcW w:w="2086" w:type="dxa"/>
            <w:tcBorders>
              <w:top w:val="single" w:sz="6" w:space="0" w:color="000000"/>
            </w:tcBorders>
          </w:tcPr>
          <w:p>
            <w:pPr>
              <w:pStyle w:val="TableParagraph"/>
              <w:spacing w:line="230" w:lineRule="exact"/>
              <w:ind w:left="451" w:right="477" w:firstLine="175"/>
              <w:rPr>
                <w:b/>
                <w:sz w:val="20"/>
              </w:rPr>
            </w:pPr>
            <w:r>
              <w:rPr>
                <w:b/>
                <w:spacing w:val="-2"/>
                <w:sz w:val="20"/>
              </w:rPr>
              <w:t>Efluentes </w:t>
            </w:r>
            <w:r>
              <w:rPr>
                <w:b/>
                <w:sz w:val="20"/>
              </w:rPr>
              <w:t>industriales</w:t>
            </w:r>
            <w:r>
              <w:rPr>
                <w:b/>
                <w:spacing w:val="-13"/>
                <w:sz w:val="20"/>
              </w:rPr>
              <w:t> </w:t>
            </w:r>
            <w:r>
              <w:rPr>
                <w:b/>
                <w:sz w:val="20"/>
              </w:rPr>
              <w:t>y </w:t>
            </w:r>
            <w:r>
              <w:rPr>
                <w:b/>
                <w:spacing w:val="-2"/>
                <w:sz w:val="20"/>
              </w:rPr>
              <w:t>domiciliarios</w:t>
            </w:r>
          </w:p>
        </w:tc>
        <w:tc>
          <w:tcPr>
            <w:tcW w:w="1768" w:type="dxa"/>
            <w:tcBorders>
              <w:top w:val="single" w:sz="6" w:space="0" w:color="000000"/>
            </w:tcBorders>
          </w:tcPr>
          <w:p>
            <w:pPr>
              <w:pStyle w:val="TableParagraph"/>
              <w:ind w:left="326" w:right="182" w:hanging="142"/>
              <w:rPr>
                <w:b/>
                <w:sz w:val="20"/>
              </w:rPr>
            </w:pPr>
            <w:r>
              <w:rPr>
                <w:b/>
                <w:sz w:val="20"/>
              </w:rPr>
              <w:t>Residuos</w:t>
            </w:r>
            <w:r>
              <w:rPr>
                <w:b/>
                <w:spacing w:val="-13"/>
                <w:sz w:val="20"/>
              </w:rPr>
              <w:t> </w:t>
            </w:r>
            <w:r>
              <w:rPr>
                <w:b/>
                <w:sz w:val="20"/>
              </w:rPr>
              <w:t>sólidos </w:t>
            </w:r>
            <w:r>
              <w:rPr>
                <w:b/>
                <w:spacing w:val="-2"/>
                <w:sz w:val="20"/>
              </w:rPr>
              <w:t>domiciliarios</w:t>
            </w:r>
          </w:p>
        </w:tc>
        <w:tc>
          <w:tcPr>
            <w:tcW w:w="1875" w:type="dxa"/>
            <w:tcBorders>
              <w:top w:val="single" w:sz="6" w:space="0" w:color="000000"/>
            </w:tcBorders>
          </w:tcPr>
          <w:p>
            <w:pPr>
              <w:pStyle w:val="TableParagraph"/>
              <w:ind w:left="399" w:right="252" w:hanging="212"/>
              <w:rPr>
                <w:b/>
                <w:sz w:val="20"/>
              </w:rPr>
            </w:pPr>
            <w:r>
              <w:rPr>
                <w:b/>
                <w:sz w:val="20"/>
              </w:rPr>
              <w:t>Residuos</w:t>
            </w:r>
            <w:r>
              <w:rPr>
                <w:b/>
                <w:spacing w:val="-13"/>
                <w:sz w:val="20"/>
              </w:rPr>
              <w:t> </w:t>
            </w:r>
            <w:r>
              <w:rPr>
                <w:b/>
                <w:sz w:val="20"/>
              </w:rPr>
              <w:t>Sólidos </w:t>
            </w:r>
            <w:r>
              <w:rPr>
                <w:b/>
                <w:spacing w:val="-2"/>
                <w:sz w:val="20"/>
              </w:rPr>
              <w:t>industriales</w:t>
            </w:r>
          </w:p>
        </w:tc>
        <w:tc>
          <w:tcPr>
            <w:tcW w:w="3330" w:type="dxa"/>
            <w:tcBorders>
              <w:top w:val="single" w:sz="6" w:space="0" w:color="000000"/>
            </w:tcBorders>
          </w:tcPr>
          <w:p>
            <w:pPr>
              <w:pStyle w:val="TableParagraph"/>
              <w:spacing w:line="230" w:lineRule="exact"/>
              <w:ind w:right="111"/>
              <w:jc w:val="center"/>
              <w:rPr>
                <w:b/>
                <w:sz w:val="20"/>
              </w:rPr>
            </w:pPr>
            <w:r>
              <w:rPr>
                <w:b/>
                <w:sz w:val="20"/>
              </w:rPr>
              <w:t>Remoción</w:t>
            </w:r>
            <w:r>
              <w:rPr>
                <w:b/>
                <w:spacing w:val="-13"/>
                <w:sz w:val="20"/>
              </w:rPr>
              <w:t> </w:t>
            </w:r>
            <w:r>
              <w:rPr>
                <w:b/>
                <w:sz w:val="20"/>
              </w:rPr>
              <w:t>y/o</w:t>
            </w:r>
            <w:r>
              <w:rPr>
                <w:b/>
                <w:spacing w:val="-12"/>
                <w:sz w:val="20"/>
              </w:rPr>
              <w:t> </w:t>
            </w:r>
            <w:r>
              <w:rPr>
                <w:b/>
                <w:sz w:val="20"/>
              </w:rPr>
              <w:t>inmovilización</w:t>
            </w:r>
            <w:r>
              <w:rPr>
                <w:b/>
                <w:spacing w:val="-13"/>
                <w:sz w:val="20"/>
              </w:rPr>
              <w:t> </w:t>
            </w:r>
            <w:r>
              <w:rPr>
                <w:b/>
                <w:sz w:val="20"/>
              </w:rPr>
              <w:t>de contaminantes en ambientes ya </w:t>
            </w:r>
            <w:r>
              <w:rPr>
                <w:b/>
                <w:spacing w:val="-2"/>
                <w:sz w:val="20"/>
              </w:rPr>
              <w:t>contaminados</w:t>
            </w:r>
          </w:p>
        </w:tc>
      </w:tr>
      <w:tr>
        <w:trPr>
          <w:trHeight w:val="457" w:hRule="atLeast"/>
        </w:trPr>
        <w:tc>
          <w:tcPr>
            <w:tcW w:w="2086" w:type="dxa"/>
          </w:tcPr>
          <w:p>
            <w:pPr>
              <w:pStyle w:val="TableParagraph"/>
              <w:spacing w:line="222" w:lineRule="exact"/>
              <w:ind w:left="148"/>
              <w:rPr>
                <w:sz w:val="20"/>
              </w:rPr>
            </w:pPr>
            <w:r>
              <w:rPr>
                <w:sz w:val="20"/>
              </w:rPr>
              <w:t>Lagunas</w:t>
            </w:r>
            <w:r>
              <w:rPr>
                <w:spacing w:val="-7"/>
                <w:sz w:val="20"/>
              </w:rPr>
              <w:t> </w:t>
            </w:r>
            <w:r>
              <w:rPr>
                <w:sz w:val="20"/>
              </w:rPr>
              <w:t>de</w:t>
            </w:r>
            <w:r>
              <w:rPr>
                <w:spacing w:val="-5"/>
                <w:sz w:val="20"/>
              </w:rPr>
              <w:t> </w:t>
            </w:r>
            <w:r>
              <w:rPr>
                <w:spacing w:val="-2"/>
                <w:sz w:val="20"/>
              </w:rPr>
              <w:t>oxidación</w:t>
            </w:r>
          </w:p>
        </w:tc>
        <w:tc>
          <w:tcPr>
            <w:tcW w:w="1768" w:type="dxa"/>
          </w:tcPr>
          <w:p>
            <w:pPr>
              <w:pStyle w:val="TableParagraph"/>
              <w:spacing w:line="222" w:lineRule="exact"/>
              <w:ind w:right="6"/>
              <w:jc w:val="center"/>
              <w:rPr>
                <w:sz w:val="20"/>
              </w:rPr>
            </w:pPr>
            <w:r>
              <w:rPr>
                <w:sz w:val="20"/>
              </w:rPr>
              <w:t>Relleno</w:t>
            </w:r>
            <w:r>
              <w:rPr>
                <w:spacing w:val="-7"/>
                <w:sz w:val="20"/>
              </w:rPr>
              <w:t> </w:t>
            </w:r>
            <w:r>
              <w:rPr>
                <w:spacing w:val="-2"/>
                <w:sz w:val="20"/>
              </w:rPr>
              <w:t>sanitario</w:t>
            </w:r>
          </w:p>
        </w:tc>
        <w:tc>
          <w:tcPr>
            <w:tcW w:w="1875" w:type="dxa"/>
          </w:tcPr>
          <w:p>
            <w:pPr>
              <w:pStyle w:val="TableParagraph"/>
              <w:spacing w:line="222" w:lineRule="exact"/>
              <w:ind w:right="75"/>
              <w:jc w:val="center"/>
              <w:rPr>
                <w:sz w:val="20"/>
              </w:rPr>
            </w:pPr>
            <w:r>
              <w:rPr>
                <w:spacing w:val="-2"/>
                <w:sz w:val="20"/>
              </w:rPr>
              <w:t>Tratamiento</w:t>
            </w:r>
          </w:p>
          <w:p>
            <w:pPr>
              <w:pStyle w:val="TableParagraph"/>
              <w:spacing w:line="215" w:lineRule="exact"/>
              <w:ind w:left="2" w:right="75"/>
              <w:jc w:val="center"/>
              <w:rPr>
                <w:sz w:val="20"/>
              </w:rPr>
            </w:pPr>
            <w:r>
              <w:rPr>
                <w:sz w:val="20"/>
              </w:rPr>
              <w:t>aeróbico</w:t>
            </w:r>
            <w:r>
              <w:rPr>
                <w:spacing w:val="-3"/>
                <w:sz w:val="20"/>
              </w:rPr>
              <w:t> </w:t>
            </w:r>
            <w:r>
              <w:rPr>
                <w:sz w:val="20"/>
              </w:rPr>
              <w:t>en</w:t>
            </w:r>
            <w:r>
              <w:rPr>
                <w:spacing w:val="-4"/>
                <w:sz w:val="20"/>
              </w:rPr>
              <w:t> </w:t>
            </w:r>
            <w:r>
              <w:rPr>
                <w:spacing w:val="-2"/>
                <w:sz w:val="20"/>
              </w:rPr>
              <w:t>tierra</w:t>
            </w:r>
          </w:p>
        </w:tc>
        <w:tc>
          <w:tcPr>
            <w:tcW w:w="3330" w:type="dxa"/>
          </w:tcPr>
          <w:p>
            <w:pPr>
              <w:pStyle w:val="TableParagraph"/>
              <w:spacing w:line="222" w:lineRule="exact"/>
              <w:ind w:right="776"/>
              <w:jc w:val="right"/>
              <w:rPr>
                <w:i/>
                <w:sz w:val="20"/>
              </w:rPr>
            </w:pPr>
            <w:r>
              <w:rPr>
                <w:sz w:val="20"/>
              </w:rPr>
              <w:t>Biorremediación</w:t>
            </w:r>
            <w:r>
              <w:rPr>
                <w:spacing w:val="-7"/>
                <w:sz w:val="20"/>
              </w:rPr>
              <w:t> </w:t>
            </w:r>
            <w:r>
              <w:rPr>
                <w:i/>
                <w:sz w:val="20"/>
              </w:rPr>
              <w:t>in</w:t>
            </w:r>
            <w:r>
              <w:rPr>
                <w:i/>
                <w:spacing w:val="-7"/>
                <w:sz w:val="20"/>
              </w:rPr>
              <w:t> </w:t>
            </w:r>
            <w:r>
              <w:rPr>
                <w:i/>
                <w:spacing w:val="-4"/>
                <w:sz w:val="20"/>
              </w:rPr>
              <w:t>situ</w:t>
            </w:r>
          </w:p>
        </w:tc>
      </w:tr>
      <w:tr>
        <w:trPr>
          <w:trHeight w:val="461" w:hRule="atLeast"/>
        </w:trPr>
        <w:tc>
          <w:tcPr>
            <w:tcW w:w="2086" w:type="dxa"/>
          </w:tcPr>
          <w:p>
            <w:pPr>
              <w:pStyle w:val="TableParagraph"/>
              <w:spacing w:line="226" w:lineRule="exact"/>
              <w:ind w:left="355"/>
              <w:rPr>
                <w:sz w:val="20"/>
              </w:rPr>
            </w:pPr>
            <w:r>
              <w:rPr>
                <w:sz w:val="20"/>
              </w:rPr>
              <w:t>Barros</w:t>
            </w:r>
            <w:r>
              <w:rPr>
                <w:spacing w:val="-4"/>
                <w:sz w:val="20"/>
              </w:rPr>
              <w:t> </w:t>
            </w:r>
            <w:r>
              <w:rPr>
                <w:spacing w:val="-2"/>
                <w:sz w:val="20"/>
              </w:rPr>
              <w:t>activados</w:t>
            </w:r>
          </w:p>
        </w:tc>
        <w:tc>
          <w:tcPr>
            <w:tcW w:w="1768" w:type="dxa"/>
          </w:tcPr>
          <w:p>
            <w:pPr>
              <w:pStyle w:val="TableParagraph"/>
              <w:spacing w:line="226" w:lineRule="exact"/>
              <w:ind w:left="1" w:right="6"/>
              <w:jc w:val="center"/>
              <w:rPr>
                <w:sz w:val="20"/>
              </w:rPr>
            </w:pPr>
            <w:r>
              <w:rPr>
                <w:spacing w:val="-2"/>
                <w:sz w:val="20"/>
              </w:rPr>
              <w:t>Compostaje</w:t>
            </w:r>
          </w:p>
        </w:tc>
        <w:tc>
          <w:tcPr>
            <w:tcW w:w="1875" w:type="dxa"/>
          </w:tcPr>
          <w:p>
            <w:pPr>
              <w:pStyle w:val="TableParagraph"/>
              <w:spacing w:line="226" w:lineRule="exact"/>
              <w:ind w:left="473"/>
              <w:rPr>
                <w:sz w:val="20"/>
              </w:rPr>
            </w:pPr>
            <w:r>
              <w:rPr>
                <w:spacing w:val="-2"/>
                <w:sz w:val="20"/>
              </w:rPr>
              <w:t>Digestores</w:t>
            </w:r>
          </w:p>
          <w:p>
            <w:pPr>
              <w:pStyle w:val="TableParagraph"/>
              <w:spacing w:line="215" w:lineRule="exact" w:before="1"/>
              <w:ind w:left="423"/>
              <w:rPr>
                <w:sz w:val="20"/>
              </w:rPr>
            </w:pPr>
            <w:r>
              <w:rPr>
                <w:spacing w:val="-2"/>
                <w:sz w:val="20"/>
              </w:rPr>
              <w:t>anaeróbicos</w:t>
            </w:r>
          </w:p>
        </w:tc>
        <w:tc>
          <w:tcPr>
            <w:tcW w:w="3330" w:type="dxa"/>
          </w:tcPr>
          <w:p>
            <w:pPr>
              <w:pStyle w:val="TableParagraph"/>
              <w:spacing w:line="226" w:lineRule="exact"/>
              <w:ind w:right="829"/>
              <w:jc w:val="right"/>
              <w:rPr>
                <w:sz w:val="20"/>
              </w:rPr>
            </w:pPr>
            <w:r>
              <w:rPr>
                <w:sz w:val="20"/>
              </w:rPr>
              <w:t>Biorreactores</w:t>
            </w:r>
            <w:r>
              <w:rPr>
                <w:spacing w:val="-5"/>
                <w:sz w:val="20"/>
              </w:rPr>
              <w:t> </w:t>
            </w:r>
            <w:r>
              <w:rPr>
                <w:sz w:val="20"/>
              </w:rPr>
              <w:t>(</w:t>
            </w:r>
            <w:r>
              <w:rPr>
                <w:i/>
                <w:sz w:val="20"/>
              </w:rPr>
              <w:t>ex</w:t>
            </w:r>
            <w:r>
              <w:rPr>
                <w:i/>
                <w:spacing w:val="-7"/>
                <w:sz w:val="20"/>
              </w:rPr>
              <w:t> </w:t>
            </w:r>
            <w:r>
              <w:rPr>
                <w:i/>
                <w:spacing w:val="-4"/>
                <w:sz w:val="20"/>
              </w:rPr>
              <w:t>situ</w:t>
            </w:r>
            <w:r>
              <w:rPr>
                <w:spacing w:val="-4"/>
                <w:sz w:val="20"/>
              </w:rPr>
              <w:t>)</w:t>
            </w:r>
          </w:p>
        </w:tc>
      </w:tr>
      <w:tr>
        <w:trPr>
          <w:trHeight w:val="574" w:hRule="atLeast"/>
        </w:trPr>
        <w:tc>
          <w:tcPr>
            <w:tcW w:w="2086" w:type="dxa"/>
          </w:tcPr>
          <w:p>
            <w:pPr>
              <w:pStyle w:val="TableParagraph"/>
              <w:ind w:left="547" w:right="582" w:firstLine="50"/>
              <w:rPr>
                <w:sz w:val="20"/>
              </w:rPr>
            </w:pPr>
            <w:r>
              <w:rPr>
                <w:spacing w:val="-2"/>
                <w:sz w:val="20"/>
              </w:rPr>
              <w:t>Digestores anaeróbicos</w:t>
            </w:r>
          </w:p>
        </w:tc>
        <w:tc>
          <w:tcPr>
            <w:tcW w:w="1768" w:type="dxa"/>
          </w:tcPr>
          <w:p>
            <w:pPr>
              <w:pStyle w:val="TableParagraph"/>
              <w:rPr>
                <w:sz w:val="22"/>
              </w:rPr>
            </w:pPr>
          </w:p>
        </w:tc>
        <w:tc>
          <w:tcPr>
            <w:tcW w:w="1875" w:type="dxa"/>
          </w:tcPr>
          <w:p>
            <w:pPr>
              <w:pStyle w:val="TableParagraph"/>
              <w:rPr>
                <w:sz w:val="22"/>
              </w:rPr>
            </w:pPr>
          </w:p>
        </w:tc>
        <w:tc>
          <w:tcPr>
            <w:tcW w:w="3330" w:type="dxa"/>
          </w:tcPr>
          <w:p>
            <w:pPr>
              <w:pStyle w:val="TableParagraph"/>
              <w:rPr>
                <w:sz w:val="22"/>
              </w:rPr>
            </w:pPr>
          </w:p>
        </w:tc>
      </w:tr>
      <w:tr>
        <w:trPr>
          <w:trHeight w:val="459" w:hRule="atLeast"/>
        </w:trPr>
        <w:tc>
          <w:tcPr>
            <w:tcW w:w="2086" w:type="dxa"/>
          </w:tcPr>
          <w:p>
            <w:pPr>
              <w:pStyle w:val="TableParagraph"/>
              <w:spacing w:before="109"/>
              <w:ind w:left="643"/>
              <w:rPr>
                <w:sz w:val="20"/>
              </w:rPr>
            </w:pPr>
            <w:r>
              <w:rPr>
                <w:spacing w:val="-2"/>
                <w:sz w:val="20"/>
              </w:rPr>
              <w:t>Biofiltros</w:t>
            </w:r>
          </w:p>
        </w:tc>
        <w:tc>
          <w:tcPr>
            <w:tcW w:w="1768" w:type="dxa"/>
          </w:tcPr>
          <w:p>
            <w:pPr>
              <w:pStyle w:val="TableParagraph"/>
              <w:rPr>
                <w:sz w:val="22"/>
              </w:rPr>
            </w:pPr>
          </w:p>
        </w:tc>
        <w:tc>
          <w:tcPr>
            <w:tcW w:w="1875" w:type="dxa"/>
          </w:tcPr>
          <w:p>
            <w:pPr>
              <w:pStyle w:val="TableParagraph"/>
              <w:rPr>
                <w:sz w:val="22"/>
              </w:rPr>
            </w:pPr>
          </w:p>
        </w:tc>
        <w:tc>
          <w:tcPr>
            <w:tcW w:w="3330" w:type="dxa"/>
          </w:tcPr>
          <w:p>
            <w:pPr>
              <w:pStyle w:val="TableParagraph"/>
              <w:rPr>
                <w:sz w:val="22"/>
              </w:rPr>
            </w:pPr>
          </w:p>
        </w:tc>
      </w:tr>
      <w:tr>
        <w:trPr>
          <w:trHeight w:val="340" w:hRule="atLeast"/>
        </w:trPr>
        <w:tc>
          <w:tcPr>
            <w:tcW w:w="2086" w:type="dxa"/>
          </w:tcPr>
          <w:p>
            <w:pPr>
              <w:pStyle w:val="TableParagraph"/>
              <w:tabs>
                <w:tab w:pos="575" w:val="left" w:leader="none"/>
                <w:tab w:pos="9056" w:val="left" w:leader="none"/>
              </w:tabs>
              <w:spacing w:line="210" w:lineRule="exact" w:before="111"/>
              <w:ind w:right="-6984"/>
              <w:rPr>
                <w:sz w:val="20"/>
              </w:rPr>
            </w:pPr>
            <w:r>
              <w:rPr>
                <w:sz w:val="20"/>
                <w:u w:val="single"/>
              </w:rPr>
              <w:tab/>
            </w:r>
            <w:r>
              <w:rPr>
                <w:spacing w:val="-2"/>
                <w:sz w:val="20"/>
                <w:u w:val="single"/>
              </w:rPr>
              <w:t>Humedales</w:t>
            </w:r>
            <w:r>
              <w:rPr>
                <w:sz w:val="20"/>
                <w:u w:val="single"/>
              </w:rPr>
              <w:tab/>
            </w:r>
          </w:p>
        </w:tc>
        <w:tc>
          <w:tcPr>
            <w:tcW w:w="1768" w:type="dxa"/>
          </w:tcPr>
          <w:p>
            <w:pPr>
              <w:pStyle w:val="TableParagraph"/>
              <w:rPr>
                <w:sz w:val="22"/>
              </w:rPr>
            </w:pPr>
          </w:p>
        </w:tc>
        <w:tc>
          <w:tcPr>
            <w:tcW w:w="1875" w:type="dxa"/>
          </w:tcPr>
          <w:p>
            <w:pPr>
              <w:pStyle w:val="TableParagraph"/>
              <w:rPr>
                <w:sz w:val="22"/>
              </w:rPr>
            </w:pPr>
          </w:p>
        </w:tc>
        <w:tc>
          <w:tcPr>
            <w:tcW w:w="3330" w:type="dxa"/>
          </w:tcPr>
          <w:p>
            <w:pPr>
              <w:pStyle w:val="TableParagraph"/>
              <w:rPr>
                <w:sz w:val="22"/>
              </w:rPr>
            </w:pPr>
          </w:p>
        </w:tc>
      </w:tr>
    </w:tbl>
    <w:p>
      <w:pPr>
        <w:pStyle w:val="BodyText"/>
        <w:spacing w:before="178"/>
        <w:rPr>
          <w:sz w:val="22"/>
        </w:rPr>
      </w:pPr>
    </w:p>
    <w:p>
      <w:pPr>
        <w:pStyle w:val="BodyText"/>
        <w:spacing w:line="360" w:lineRule="auto" w:before="1"/>
        <w:ind w:left="262" w:right="255" w:firstLine="707"/>
        <w:jc w:val="both"/>
      </w:pPr>
      <w:r>
        <w:rPr/>
        <w:t>La técnica de biorreactores de mezclado (Robles-González y col., 2008) es una de las</w:t>
      </w:r>
      <w:r>
        <w:rPr>
          <w:spacing w:val="44"/>
        </w:rPr>
        <w:t> </w:t>
      </w:r>
      <w:r>
        <w:rPr/>
        <w:t>más</w:t>
      </w:r>
      <w:r>
        <w:rPr>
          <w:spacing w:val="47"/>
        </w:rPr>
        <w:t> </w:t>
      </w:r>
      <w:r>
        <w:rPr/>
        <w:t>importantes</w:t>
      </w:r>
      <w:r>
        <w:rPr>
          <w:spacing w:val="49"/>
        </w:rPr>
        <w:t> </w:t>
      </w:r>
      <w:r>
        <w:rPr/>
        <w:t>de</w:t>
      </w:r>
      <w:r>
        <w:rPr>
          <w:spacing w:val="48"/>
        </w:rPr>
        <w:t> </w:t>
      </w:r>
      <w:r>
        <w:rPr/>
        <w:t>tipo</w:t>
      </w:r>
      <w:r>
        <w:rPr>
          <w:spacing w:val="50"/>
        </w:rPr>
        <w:t> </w:t>
      </w:r>
      <w:r>
        <w:rPr>
          <w:i/>
        </w:rPr>
        <w:t>ex</w:t>
      </w:r>
      <w:r>
        <w:rPr>
          <w:i/>
          <w:spacing w:val="46"/>
        </w:rPr>
        <w:t> </w:t>
      </w:r>
      <w:r>
        <w:rPr>
          <w:i/>
        </w:rPr>
        <w:t>situ</w:t>
      </w:r>
      <w:r>
        <w:rPr/>
        <w:t>.</w:t>
      </w:r>
      <w:r>
        <w:rPr>
          <w:spacing w:val="47"/>
        </w:rPr>
        <w:t> </w:t>
      </w:r>
      <w:r>
        <w:rPr/>
        <w:t>El</w:t>
      </w:r>
      <w:r>
        <w:rPr>
          <w:spacing w:val="47"/>
        </w:rPr>
        <w:t> </w:t>
      </w:r>
      <w:r>
        <w:rPr/>
        <w:t>tratamiento</w:t>
      </w:r>
      <w:r>
        <w:rPr>
          <w:spacing w:val="48"/>
        </w:rPr>
        <w:t> </w:t>
      </w:r>
      <w:r>
        <w:rPr/>
        <w:t>de</w:t>
      </w:r>
      <w:r>
        <w:rPr>
          <w:spacing w:val="46"/>
        </w:rPr>
        <w:t> </w:t>
      </w:r>
      <w:r>
        <w:rPr/>
        <w:t>suelos</w:t>
      </w:r>
      <w:r>
        <w:rPr>
          <w:spacing w:val="52"/>
        </w:rPr>
        <w:t> </w:t>
      </w:r>
      <w:r>
        <w:rPr/>
        <w:t>y</w:t>
      </w:r>
      <w:r>
        <w:rPr>
          <w:spacing w:val="45"/>
        </w:rPr>
        <w:t> </w:t>
      </w:r>
      <w:r>
        <w:rPr/>
        <w:t>sedimentos</w:t>
      </w:r>
      <w:r>
        <w:rPr>
          <w:spacing w:val="48"/>
        </w:rPr>
        <w:t> </w:t>
      </w:r>
      <w:r>
        <w:rPr/>
        <w:t>con</w:t>
      </w:r>
      <w:r>
        <w:rPr>
          <w:spacing w:val="52"/>
        </w:rPr>
        <w:t> </w:t>
      </w:r>
      <w:r>
        <w:rPr>
          <w:spacing w:val="-2"/>
        </w:rPr>
        <w:t>dichos</w:t>
      </w:r>
    </w:p>
    <w:p>
      <w:pPr>
        <w:pStyle w:val="BodyText"/>
        <w:spacing w:after="0" w:line="360" w:lineRule="auto"/>
        <w:jc w:val="both"/>
        <w:sectPr>
          <w:pgSz w:w="12240" w:h="15840"/>
          <w:pgMar w:header="0" w:footer="964" w:top="1340" w:bottom="1160" w:left="1440" w:right="1440"/>
        </w:sectPr>
      </w:pPr>
    </w:p>
    <w:p>
      <w:pPr>
        <w:pStyle w:val="BodyText"/>
        <w:spacing w:line="360" w:lineRule="auto" w:before="70"/>
        <w:ind w:left="262" w:right="254"/>
        <w:jc w:val="both"/>
      </w:pPr>
      <w:r>
        <w:rPr/>
        <w:t>biorreactores se ha convertido en una de las mejores opciones para la biorremediación de suelos contaminados por desechos</w:t>
      </w:r>
      <w:r>
        <w:rPr>
          <w:spacing w:val="40"/>
        </w:rPr>
        <w:t> </w:t>
      </w:r>
      <w:r>
        <w:rPr/>
        <w:t>recalcitrantes (difíciles de eliminar) bajo condiciones controladas. Los biorreactores se pueden clasificar, de acuerdo al modo operativo, en biorreactores de tipo batch, semi-continuo, y continuo. Mientas que desde el punto de vista del aceptor final de electrones se clasifican en: aeróbicos (oxígeno molecular), anóxicos (nitrato y algunos cationes metálicos), anaeróbicos (bacterias sulfato-reductoras, metanogénicas y fermentativas), y mixtos o combinados. A gran escala se utilizan preferentemente los aeróbicos, aunque actualmente los anaeróbicos se encuentran en etapa de</w:t>
      </w:r>
      <w:r>
        <w:rPr>
          <w:spacing w:val="-2"/>
        </w:rPr>
        <w:t> </w:t>
      </w:r>
      <w:r>
        <w:rPr/>
        <w:t>desarrollo.</w:t>
      </w:r>
      <w:r>
        <w:rPr>
          <w:spacing w:val="-1"/>
        </w:rPr>
        <w:t> </w:t>
      </w:r>
      <w:r>
        <w:rPr/>
        <w:t>A</w:t>
      </w:r>
      <w:r>
        <w:rPr>
          <w:spacing w:val="-2"/>
        </w:rPr>
        <w:t> </w:t>
      </w:r>
      <w:r>
        <w:rPr/>
        <w:t>pequeña escala</w:t>
      </w:r>
      <w:r>
        <w:rPr>
          <w:spacing w:val="-2"/>
        </w:rPr>
        <w:t> </w:t>
      </w:r>
      <w:r>
        <w:rPr/>
        <w:t>se</w:t>
      </w:r>
      <w:r>
        <w:rPr>
          <w:spacing w:val="-2"/>
        </w:rPr>
        <w:t> </w:t>
      </w:r>
      <w:r>
        <w:rPr/>
        <w:t>están</w:t>
      </w:r>
      <w:r>
        <w:rPr>
          <w:spacing w:val="-2"/>
        </w:rPr>
        <w:t> </w:t>
      </w:r>
      <w:r>
        <w:rPr/>
        <w:t>investigando</w:t>
      </w:r>
      <w:r>
        <w:rPr>
          <w:spacing w:val="-1"/>
        </w:rPr>
        <w:t> </w:t>
      </w:r>
      <w:r>
        <w:rPr/>
        <w:t>varios</w:t>
      </w:r>
      <w:r>
        <w:rPr>
          <w:spacing w:val="-1"/>
        </w:rPr>
        <w:t> </w:t>
      </w:r>
      <w:r>
        <w:rPr/>
        <w:t>temas: la</w:t>
      </w:r>
      <w:r>
        <w:rPr>
          <w:spacing w:val="-2"/>
        </w:rPr>
        <w:t> </w:t>
      </w:r>
      <w:r>
        <w:rPr/>
        <w:t>aplicación</w:t>
      </w:r>
      <w:r>
        <w:rPr>
          <w:spacing w:val="-1"/>
        </w:rPr>
        <w:t> </w:t>
      </w:r>
      <w:r>
        <w:rPr/>
        <w:t>secuencial o simultánea de aceptores de electrones a los suelos contaminados, el uso de disolventes inocuos para ayudar a desorción y biodegradación de contaminantes estrechamente asociados a las partículas de suelo, el análisis de las comunidades microbianas presentes en los biorreactores a partir de técnicas de biología molecular como: PCR-DGGE, PCR- TGGE, ARDRA, etc. Este último punto es uno de los aspectos más importantes respecto</w:t>
      </w:r>
      <w:r>
        <w:rPr>
          <w:spacing w:val="40"/>
        </w:rPr>
        <w:t> </w:t>
      </w:r>
      <w:r>
        <w:rPr/>
        <w:t>del funcionamiento de los biorreactores ya que permite la caracterización de las comunidades microbianas que se desarrollan en los mismos.</w:t>
      </w:r>
    </w:p>
    <w:p>
      <w:pPr>
        <w:pStyle w:val="BodyText"/>
        <w:spacing w:before="75"/>
      </w:pPr>
    </w:p>
    <w:p>
      <w:pPr>
        <w:pStyle w:val="Heading1"/>
        <w:numPr>
          <w:ilvl w:val="0"/>
          <w:numId w:val="1"/>
        </w:numPr>
        <w:tabs>
          <w:tab w:pos="980" w:val="left" w:leader="none"/>
        </w:tabs>
        <w:spacing w:line="240" w:lineRule="auto" w:before="0" w:after="0"/>
        <w:ind w:left="980" w:right="0" w:hanging="359"/>
        <w:jc w:val="both"/>
      </w:pPr>
      <w:r>
        <w:rPr/>
        <w:t>Biorremediación</w:t>
      </w:r>
      <w:r>
        <w:rPr>
          <w:spacing w:val="-10"/>
        </w:rPr>
        <w:t> </w:t>
      </w:r>
      <w:r>
        <w:rPr>
          <w:spacing w:val="-2"/>
        </w:rPr>
        <w:t>industrial</w:t>
      </w:r>
    </w:p>
    <w:p>
      <w:pPr>
        <w:pStyle w:val="BodyText"/>
        <w:spacing w:line="360" w:lineRule="auto" w:before="157"/>
        <w:ind w:left="262" w:right="256" w:firstLine="707"/>
        <w:jc w:val="both"/>
      </w:pPr>
      <w:r>
        <w:rPr/>
        <w:t>A nivel industrial se utilizan distintas metodologías de biorremediación que se han desarrollado a partir de las bases discutidas en el campo científico, sin embargo, presentan modificaciones en cuanto a la escala de trabajo y a la localización del proceso. Entre las mismas se destacan la bioatenuación, la bioestimulación, la bioprecipitación y la</w:t>
      </w:r>
      <w:r>
        <w:rPr>
          <w:spacing w:val="80"/>
        </w:rPr>
        <w:t> </w:t>
      </w:r>
      <w:r>
        <w:rPr>
          <w:spacing w:val="-2"/>
        </w:rPr>
        <w:t>biosorción.</w:t>
      </w:r>
    </w:p>
    <w:p>
      <w:pPr>
        <w:pStyle w:val="BodyText"/>
        <w:spacing w:line="360" w:lineRule="auto" w:before="1"/>
        <w:ind w:left="262" w:right="256" w:firstLine="707"/>
        <w:jc w:val="both"/>
      </w:pPr>
      <w:r>
        <w:rPr/>
        <w:t>La </w:t>
      </w:r>
      <w:r>
        <w:rPr>
          <w:i/>
        </w:rPr>
        <w:t>bioatenuación </w:t>
      </w:r>
      <w:r>
        <w:rPr/>
        <w:t>es un método que consiste en el monitoreo del proceso natural de degradación y que se aplica con el fin de asegurar la disminución de la concentración del contaminante en el tiempo. Esta técnica es utilizada generalmente en la limpieza de suelos</w:t>
      </w:r>
      <w:r>
        <w:rPr>
          <w:spacing w:val="40"/>
        </w:rPr>
        <w:t> </w:t>
      </w:r>
      <w:r>
        <w:rPr/>
        <w:t>y aguas subterráneas contaminadas con petróleo provenientes de tanques </w:t>
      </w:r>
      <w:r>
        <w:rPr/>
        <w:t>de </w:t>
      </w:r>
      <w:r>
        <w:rPr>
          <w:spacing w:val="-2"/>
        </w:rPr>
        <w:t>almacenamiento.</w:t>
      </w:r>
    </w:p>
    <w:p>
      <w:pPr>
        <w:pStyle w:val="BodyText"/>
        <w:spacing w:line="360" w:lineRule="auto"/>
        <w:ind w:left="262" w:right="259" w:firstLine="707"/>
        <w:jc w:val="both"/>
      </w:pPr>
      <w:r>
        <w:rPr/>
        <w:t>La </w:t>
      </w:r>
      <w:r>
        <w:rPr>
          <w:i/>
        </w:rPr>
        <w:t>bioestimulación </w:t>
      </w:r>
      <w:r>
        <w:rPr/>
        <w:t>se utiliza cuando la degradación no ocurre en forma natural o la misma</w:t>
      </w:r>
      <w:r>
        <w:rPr>
          <w:spacing w:val="22"/>
        </w:rPr>
        <w:t> </w:t>
      </w:r>
      <w:r>
        <w:rPr/>
        <w:t>es</w:t>
      </w:r>
      <w:r>
        <w:rPr>
          <w:spacing w:val="26"/>
        </w:rPr>
        <w:t> </w:t>
      </w:r>
      <w:r>
        <w:rPr/>
        <w:t>muy</w:t>
      </w:r>
      <w:r>
        <w:rPr>
          <w:spacing w:val="20"/>
        </w:rPr>
        <w:t> </w:t>
      </w:r>
      <w:r>
        <w:rPr/>
        <w:t>lenta.</w:t>
      </w:r>
      <w:r>
        <w:rPr>
          <w:spacing w:val="26"/>
        </w:rPr>
        <w:t> </w:t>
      </w:r>
      <w:r>
        <w:rPr/>
        <w:t>En</w:t>
      </w:r>
      <w:r>
        <w:rPr>
          <w:spacing w:val="28"/>
        </w:rPr>
        <w:t> </w:t>
      </w:r>
      <w:r>
        <w:rPr/>
        <w:t>estos</w:t>
      </w:r>
      <w:r>
        <w:rPr>
          <w:spacing w:val="25"/>
        </w:rPr>
        <w:t> </w:t>
      </w:r>
      <w:r>
        <w:rPr/>
        <w:t>casos</w:t>
      </w:r>
      <w:r>
        <w:rPr>
          <w:spacing w:val="26"/>
        </w:rPr>
        <w:t> </w:t>
      </w:r>
      <w:r>
        <w:rPr/>
        <w:t>el</w:t>
      </w:r>
      <w:r>
        <w:rPr>
          <w:spacing w:val="26"/>
        </w:rPr>
        <w:t> </w:t>
      </w:r>
      <w:r>
        <w:rPr/>
        <w:t>ambiente</w:t>
      </w:r>
      <w:r>
        <w:rPr>
          <w:spacing w:val="26"/>
        </w:rPr>
        <w:t> </w:t>
      </w:r>
      <w:r>
        <w:rPr/>
        <w:t>debe</w:t>
      </w:r>
      <w:r>
        <w:rPr>
          <w:spacing w:val="25"/>
        </w:rPr>
        <w:t> </w:t>
      </w:r>
      <w:r>
        <w:rPr/>
        <w:t>ser</w:t>
      </w:r>
      <w:r>
        <w:rPr>
          <w:spacing w:val="27"/>
        </w:rPr>
        <w:t> </w:t>
      </w:r>
      <w:r>
        <w:rPr/>
        <w:t>estimulado</w:t>
      </w:r>
      <w:r>
        <w:rPr>
          <w:spacing w:val="24"/>
        </w:rPr>
        <w:t> </w:t>
      </w:r>
      <w:r>
        <w:rPr/>
        <w:t>para</w:t>
      </w:r>
      <w:r>
        <w:rPr>
          <w:spacing w:val="25"/>
        </w:rPr>
        <w:t> </w:t>
      </w:r>
      <w:r>
        <w:rPr/>
        <w:t>incrementar</w:t>
      </w:r>
      <w:r>
        <w:rPr>
          <w:spacing w:val="25"/>
        </w:rPr>
        <w:t> </w:t>
      </w:r>
      <w:r>
        <w:rPr>
          <w:spacing w:val="-5"/>
        </w:rPr>
        <w:t>la</w:t>
      </w:r>
    </w:p>
    <w:p>
      <w:pPr>
        <w:pStyle w:val="BodyText"/>
        <w:spacing w:after="0" w:line="360" w:lineRule="auto"/>
        <w:jc w:val="both"/>
        <w:sectPr>
          <w:pgSz w:w="12240" w:h="15840"/>
          <w:pgMar w:header="0" w:footer="964" w:top="1340" w:bottom="1160" w:left="1440" w:right="1440"/>
        </w:sectPr>
      </w:pPr>
    </w:p>
    <w:p>
      <w:pPr>
        <w:pStyle w:val="BodyText"/>
        <w:spacing w:line="360" w:lineRule="auto" w:before="70"/>
        <w:ind w:left="262" w:right="266"/>
        <w:jc w:val="both"/>
      </w:pPr>
      <w:r>
        <w:rPr/>
        <w:t>velocidad de las reacciones de degradación. La efectividad de esta técnica fue demostrada en Japón, con la inyección de metano en aguas contaminadas con TCE (Tricloro etileno).</w:t>
      </w:r>
    </w:p>
    <w:p>
      <w:pPr>
        <w:pStyle w:val="BodyText"/>
        <w:spacing w:line="360" w:lineRule="auto" w:before="1"/>
        <w:ind w:left="262" w:right="255" w:firstLine="707"/>
        <w:jc w:val="both"/>
      </w:pPr>
      <w:r>
        <w:rPr/>
        <w:t>La </w:t>
      </w:r>
      <w:r>
        <w:rPr>
          <w:i/>
        </w:rPr>
        <w:t>bioaumentación </w:t>
      </w:r>
      <w:r>
        <w:rPr/>
        <w:t>es una manera de aumentar las capacidades biodegradantes de sitios contaminados mediante la inoculación con bacterias con capacidades catalíticas. Esta técnica puede ser efectiva en el caso de compuestos recalcitrantes, para los cuales la bioatenuación o la bioestimulación no pueden ser aplicadas. Sin embargo, su utilización requiere particular atención, ya que puede causar alteraciones en el ecosistema (Iwamoto y Nasu, 2001).</w:t>
      </w:r>
    </w:p>
    <w:p>
      <w:pPr>
        <w:pStyle w:val="BodyText"/>
        <w:spacing w:line="360" w:lineRule="auto"/>
        <w:ind w:left="262" w:right="254" w:firstLine="707"/>
        <w:jc w:val="both"/>
      </w:pPr>
      <w:r>
        <w:rPr/>
        <w:t>En la </w:t>
      </w:r>
      <w:r>
        <w:rPr>
          <w:i/>
        </w:rPr>
        <w:t>bioprecipitación </w:t>
      </w:r>
      <w:r>
        <w:rPr/>
        <w:t>se utilizan microorganismos capaces de generar metabolitos que</w:t>
      </w:r>
      <w:r>
        <w:rPr>
          <w:spacing w:val="-2"/>
        </w:rPr>
        <w:t> </w:t>
      </w:r>
      <w:r>
        <w:rPr/>
        <w:t>co-precipitan al</w:t>
      </w:r>
      <w:r>
        <w:rPr>
          <w:spacing w:val="-1"/>
        </w:rPr>
        <w:t> </w:t>
      </w:r>
      <w:r>
        <w:rPr/>
        <w:t>interaccionar</w:t>
      </w:r>
      <w:r>
        <w:rPr>
          <w:spacing w:val="-2"/>
        </w:rPr>
        <w:t> </w:t>
      </w:r>
      <w:r>
        <w:rPr/>
        <w:t>con</w:t>
      </w:r>
      <w:r>
        <w:rPr>
          <w:spacing w:val="-1"/>
        </w:rPr>
        <w:t> </w:t>
      </w:r>
      <w:r>
        <w:rPr/>
        <w:t>muchos</w:t>
      </w:r>
      <w:r>
        <w:rPr>
          <w:spacing w:val="-1"/>
        </w:rPr>
        <w:t> </w:t>
      </w:r>
      <w:r>
        <w:rPr/>
        <w:t>de</w:t>
      </w:r>
      <w:r>
        <w:rPr>
          <w:spacing w:val="-2"/>
        </w:rPr>
        <w:t> </w:t>
      </w:r>
      <w:r>
        <w:rPr/>
        <w:t>los</w:t>
      </w:r>
      <w:r>
        <w:rPr>
          <w:spacing w:val="-1"/>
        </w:rPr>
        <w:t> </w:t>
      </w:r>
      <w:r>
        <w:rPr/>
        <w:t>metales</w:t>
      </w:r>
      <w:r>
        <w:rPr>
          <w:spacing w:val="-2"/>
        </w:rPr>
        <w:t> </w:t>
      </w:r>
      <w:r>
        <w:rPr/>
        <w:t>pesados. Un grupo</w:t>
      </w:r>
      <w:r>
        <w:rPr>
          <w:spacing w:val="-2"/>
        </w:rPr>
        <w:t> </w:t>
      </w:r>
      <w:r>
        <w:rPr/>
        <w:t>importante de estos microorganismos son las bacterias denominadas sulfato-reductoras (en particular, del género </w:t>
      </w:r>
      <w:r>
        <w:rPr>
          <w:i/>
        </w:rPr>
        <w:t>Desulfovibrio</w:t>
      </w:r>
      <w:r>
        <w:rPr/>
        <w:t>). Estas son bacterias anaeróbicas (crecen en ambientes reductores y en ausencia de oxígeno), capaces de formar sulfuros, los cuales al interaccionar con los metales co-precipitan pudiendo ser separados del medio líquido. Una planta a escala comercial se realizó en Holanda en una refinería de zinc, capaz de tratar 7000 m</w:t>
      </w:r>
      <w:r>
        <w:rPr>
          <w:vertAlign w:val="superscript"/>
        </w:rPr>
        <w:t>3</w:t>
      </w:r>
      <w:r>
        <w:rPr>
          <w:vertAlign w:val="baseline"/>
        </w:rPr>
        <w:t> de efluentes líquidos por día. (Means y Hinchee, 1994)</w:t>
      </w:r>
    </w:p>
    <w:p>
      <w:pPr>
        <w:pStyle w:val="BodyText"/>
        <w:spacing w:line="360" w:lineRule="auto" w:before="1"/>
        <w:ind w:left="262" w:right="263" w:firstLine="707"/>
        <w:jc w:val="both"/>
      </w:pPr>
      <w:r>
        <w:rPr/>
        <w:t>La </w:t>
      </w:r>
      <w:r>
        <w:rPr>
          <w:i/>
        </w:rPr>
        <w:t>biosorción </w:t>
      </w:r>
      <w:r>
        <w:rPr/>
        <w:t>es un fenómeno ampliamente estudiado en la biorremediación de diversos</w:t>
      </w:r>
      <w:r>
        <w:rPr>
          <w:spacing w:val="-3"/>
        </w:rPr>
        <w:t> </w:t>
      </w:r>
      <w:r>
        <w:rPr/>
        <w:t>metales</w:t>
      </w:r>
      <w:r>
        <w:rPr>
          <w:spacing w:val="-3"/>
        </w:rPr>
        <w:t> </w:t>
      </w:r>
      <w:r>
        <w:rPr/>
        <w:t>pesados</w:t>
      </w:r>
      <w:r>
        <w:rPr>
          <w:spacing w:val="-3"/>
        </w:rPr>
        <w:t> </w:t>
      </w:r>
      <w:r>
        <w:rPr/>
        <w:t>como</w:t>
      </w:r>
      <w:r>
        <w:rPr>
          <w:spacing w:val="-3"/>
        </w:rPr>
        <w:t> </w:t>
      </w:r>
      <w:r>
        <w:rPr/>
        <w:t>el</w:t>
      </w:r>
      <w:r>
        <w:rPr>
          <w:spacing w:val="-3"/>
        </w:rPr>
        <w:t> </w:t>
      </w:r>
      <w:r>
        <w:rPr/>
        <w:t>cadmio,</w:t>
      </w:r>
      <w:r>
        <w:rPr>
          <w:spacing w:val="-3"/>
        </w:rPr>
        <w:t> </w:t>
      </w:r>
      <w:r>
        <w:rPr/>
        <w:t>cromo,</w:t>
      </w:r>
      <w:r>
        <w:rPr>
          <w:spacing w:val="-3"/>
        </w:rPr>
        <w:t> </w:t>
      </w:r>
      <w:r>
        <w:rPr/>
        <w:t>plomo,</w:t>
      </w:r>
      <w:r>
        <w:rPr>
          <w:spacing w:val="-3"/>
        </w:rPr>
        <w:t> </w:t>
      </w:r>
      <w:r>
        <w:rPr/>
        <w:t>níquel,</w:t>
      </w:r>
      <w:r>
        <w:rPr>
          <w:spacing w:val="-3"/>
        </w:rPr>
        <w:t> </w:t>
      </w:r>
      <w:r>
        <w:rPr/>
        <w:t>zinc</w:t>
      </w:r>
      <w:r>
        <w:rPr>
          <w:spacing w:val="-3"/>
        </w:rPr>
        <w:t> </w:t>
      </w:r>
      <w:r>
        <w:rPr/>
        <w:t>y</w:t>
      </w:r>
      <w:r>
        <w:rPr>
          <w:spacing w:val="-9"/>
        </w:rPr>
        <w:t> </w:t>
      </w:r>
      <w:r>
        <w:rPr/>
        <w:t>cobre.</w:t>
      </w:r>
      <w:r>
        <w:rPr>
          <w:spacing w:val="-3"/>
        </w:rPr>
        <w:t> </w:t>
      </w:r>
      <w:r>
        <w:rPr/>
        <w:t>El</w:t>
      </w:r>
      <w:r>
        <w:rPr>
          <w:spacing w:val="-3"/>
        </w:rPr>
        <w:t> </w:t>
      </w:r>
      <w:r>
        <w:rPr/>
        <w:t>fenómeno de biosorción consiste en un incremento en la concentración de los metales sobre la superficie o en el interior de la célula a través de variados mecanismos de los cuales, sin dudas, el mecanismo de intercambio iónico (semejante al producido por una resina de intercambio) resulta el más relevante. Esta técnica se aplica comúnmente en el tratamiento de desechos provenientes de la industria minera (Flores Vásquez y col., 2001).</w:t>
      </w:r>
    </w:p>
    <w:p>
      <w:pPr>
        <w:pStyle w:val="BodyText"/>
        <w:spacing w:line="360" w:lineRule="auto" w:before="1"/>
        <w:ind w:left="262" w:right="263" w:firstLine="707"/>
        <w:jc w:val="both"/>
      </w:pPr>
      <w:r>
        <w:rPr/>
        <w:t>La </w:t>
      </w:r>
      <w:r>
        <w:rPr>
          <w:i/>
        </w:rPr>
        <w:t>biorremediación </w:t>
      </w:r>
      <w:r>
        <w:rPr/>
        <w:t>es una tecnología de reciente aplicación, por ello es que no existen procedimientos estandarizados para su aplicación y seguimiento. Además su eficiencia depende de muchos factores cuya interacción se conoce muy poco.</w:t>
      </w:r>
    </w:p>
    <w:p>
      <w:pPr>
        <w:pStyle w:val="BodyText"/>
        <w:spacing w:line="360" w:lineRule="auto"/>
        <w:ind w:left="262" w:right="258" w:firstLine="707"/>
        <w:jc w:val="both"/>
      </w:pPr>
      <w:r>
        <w:rPr/>
        <w:t>Las ventajas de la biorremediación </w:t>
      </w:r>
      <w:r>
        <w:rPr>
          <w:i/>
        </w:rPr>
        <w:t>is situ </w:t>
      </w:r>
      <w:r>
        <w:rPr/>
        <w:t>son: la posibilidad ser realizada en el mismo sitio contaminado, eliminando los costos de transporte y minimizando la interrupción del trabajo. Asimismo, ofrece como ventaja la posibilidad de ser aplicable al tratamiento de contaminantes diluidos (Iwamoto y Nasu, 2001).</w:t>
      </w:r>
    </w:p>
    <w:p>
      <w:pPr>
        <w:pStyle w:val="BodyText"/>
        <w:spacing w:after="0" w:line="360" w:lineRule="auto"/>
        <w:jc w:val="both"/>
        <w:sectPr>
          <w:pgSz w:w="12240" w:h="15840"/>
          <w:pgMar w:header="0" w:footer="964" w:top="1340" w:bottom="1160" w:left="1440" w:right="1440"/>
        </w:sectPr>
      </w:pPr>
    </w:p>
    <w:p>
      <w:pPr>
        <w:pStyle w:val="Heading1"/>
        <w:numPr>
          <w:ilvl w:val="0"/>
          <w:numId w:val="1"/>
        </w:numPr>
        <w:tabs>
          <w:tab w:pos="980" w:val="left" w:leader="none"/>
        </w:tabs>
        <w:spacing w:line="240" w:lineRule="auto" w:before="74" w:after="0"/>
        <w:ind w:left="980" w:right="0" w:hanging="359"/>
        <w:jc w:val="both"/>
      </w:pPr>
      <w:r>
        <w:rPr/>
        <w:t>Instalaciones</w:t>
      </w:r>
      <w:r>
        <w:rPr>
          <w:spacing w:val="-5"/>
        </w:rPr>
        <w:t> </w:t>
      </w:r>
      <w:r>
        <w:rPr/>
        <w:t>y</w:t>
      </w:r>
      <w:r>
        <w:rPr>
          <w:spacing w:val="-4"/>
        </w:rPr>
        <w:t> </w:t>
      </w:r>
      <w:r>
        <w:rPr/>
        <w:t>Metodología</w:t>
      </w:r>
      <w:r>
        <w:rPr>
          <w:spacing w:val="-5"/>
        </w:rPr>
        <w:t> </w:t>
      </w:r>
      <w:r>
        <w:rPr/>
        <w:t>para</w:t>
      </w:r>
      <w:r>
        <w:rPr>
          <w:spacing w:val="-5"/>
        </w:rPr>
        <w:t> </w:t>
      </w:r>
      <w:r>
        <w:rPr/>
        <w:t>la</w:t>
      </w:r>
      <w:r>
        <w:rPr>
          <w:spacing w:val="-4"/>
        </w:rPr>
        <w:t> </w:t>
      </w:r>
      <w:r>
        <w:rPr>
          <w:spacing w:val="-2"/>
        </w:rPr>
        <w:t>biorremediación</w:t>
      </w:r>
    </w:p>
    <w:p>
      <w:pPr>
        <w:pStyle w:val="Heading2"/>
        <w:numPr>
          <w:ilvl w:val="1"/>
          <w:numId w:val="1"/>
        </w:numPr>
        <w:tabs>
          <w:tab w:pos="1341" w:val="left" w:leader="none"/>
        </w:tabs>
        <w:spacing w:line="240" w:lineRule="auto" w:before="164" w:after="0"/>
        <w:ind w:left="1341" w:right="0" w:hanging="720"/>
        <w:jc w:val="both"/>
      </w:pPr>
      <w:r>
        <w:rPr/>
        <w:t>A</w:t>
      </w:r>
      <w:r>
        <w:rPr>
          <w:spacing w:val="-2"/>
        </w:rPr>
        <w:t> </w:t>
      </w:r>
      <w:r>
        <w:rPr/>
        <w:t>escala de</w:t>
      </w:r>
      <w:r>
        <w:rPr>
          <w:spacing w:val="-1"/>
        </w:rPr>
        <w:t> </w:t>
      </w:r>
      <w:r>
        <w:rPr>
          <w:spacing w:val="-2"/>
        </w:rPr>
        <w:t>laboratorio</w:t>
      </w:r>
    </w:p>
    <w:p>
      <w:pPr>
        <w:pStyle w:val="BodyText"/>
        <w:spacing w:line="360" w:lineRule="auto" w:before="132"/>
        <w:ind w:left="262" w:right="253" w:firstLine="707"/>
        <w:jc w:val="both"/>
      </w:pPr>
      <w:r>
        <w:rPr/>
        <w:t>Las instalaciones que involucran el uso de biorreactores comprenden cuatro</w:t>
      </w:r>
      <w:r>
        <w:rPr>
          <w:spacing w:val="40"/>
        </w:rPr>
        <w:t> </w:t>
      </w:r>
      <w:r>
        <w:rPr/>
        <w:t>sectores: las instalaciones para</w:t>
      </w:r>
      <w:r>
        <w:rPr>
          <w:spacing w:val="-1"/>
        </w:rPr>
        <w:t> </w:t>
      </w:r>
      <w:r>
        <w:rPr/>
        <w:t>el manejo del suelo contaminado y</w:t>
      </w:r>
      <w:r>
        <w:rPr>
          <w:spacing w:val="-4"/>
        </w:rPr>
        <w:t> </w:t>
      </w:r>
      <w:r>
        <w:rPr/>
        <w:t>su acondicionamiento, la batería propia de los biorreactores en sí, las instalaciones para el manejo del suelo tratado y su disposición, y equipos auxiliares para el tratamiento.</w:t>
      </w:r>
    </w:p>
    <w:p>
      <w:pPr>
        <w:pStyle w:val="BodyText"/>
        <w:ind w:left="970"/>
        <w:jc w:val="both"/>
        <w:rPr>
          <w:b/>
          <w:sz w:val="20"/>
        </w:rPr>
      </w:pPr>
      <w:r>
        <w:rPr/>
        <w:t>La</w:t>
      </w:r>
      <w:r>
        <w:rPr>
          <w:spacing w:val="-3"/>
        </w:rPr>
        <w:t> </w:t>
      </w:r>
      <w:r>
        <w:rPr/>
        <w:t>instalación</w:t>
      </w:r>
      <w:r>
        <w:rPr>
          <w:spacing w:val="-1"/>
        </w:rPr>
        <w:t> </w:t>
      </w:r>
      <w:r>
        <w:rPr/>
        <w:t>se</w:t>
      </w:r>
      <w:r>
        <w:rPr>
          <w:spacing w:val="-2"/>
        </w:rPr>
        <w:t> </w:t>
      </w:r>
      <w:r>
        <w:rPr/>
        <w:t>esquematiza</w:t>
      </w:r>
      <w:r>
        <w:rPr>
          <w:spacing w:val="-2"/>
        </w:rPr>
        <w:t> </w:t>
      </w:r>
      <w:r>
        <w:rPr/>
        <w:t>en</w:t>
      </w:r>
      <w:r>
        <w:rPr>
          <w:spacing w:val="-2"/>
        </w:rPr>
        <w:t> </w:t>
      </w:r>
      <w:r>
        <w:rPr/>
        <w:t>la</w:t>
      </w:r>
      <w:r>
        <w:rPr>
          <w:spacing w:val="1"/>
        </w:rPr>
        <w:t> </w:t>
      </w:r>
      <w:r>
        <w:rPr>
          <w:b/>
          <w:sz w:val="20"/>
        </w:rPr>
        <w:t>Figura</w:t>
      </w:r>
      <w:r>
        <w:rPr>
          <w:b/>
          <w:spacing w:val="1"/>
          <w:sz w:val="20"/>
        </w:rPr>
        <w:t> </w:t>
      </w:r>
      <w:r>
        <w:rPr>
          <w:b/>
          <w:spacing w:val="-5"/>
          <w:sz w:val="20"/>
        </w:rPr>
        <w:t>1.</w:t>
      </w:r>
    </w:p>
    <w:p>
      <w:pPr>
        <w:pStyle w:val="BodyText"/>
        <w:spacing w:before="8"/>
        <w:rPr>
          <w:b/>
          <w:sz w:val="11"/>
        </w:rPr>
      </w:pPr>
      <w:r>
        <w:rPr>
          <w:b/>
          <w:sz w:val="11"/>
        </w:rPr>
        <mc:AlternateContent>
          <mc:Choice Requires="wps">
            <w:drawing>
              <wp:anchor distT="0" distB="0" distL="0" distR="0" allowOverlap="1" layoutInCell="1" locked="0" behindDoc="1" simplePos="0" relativeHeight="487588352">
                <wp:simplePos x="0" y="0"/>
                <wp:positionH relativeFrom="page">
                  <wp:posOffset>1958145</wp:posOffset>
                </wp:positionH>
                <wp:positionV relativeFrom="paragraph">
                  <wp:posOffset>101013</wp:posOffset>
                </wp:positionV>
                <wp:extent cx="4325620" cy="287591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4325620" cy="2875915"/>
                          <a:chExt cx="4325620" cy="2875915"/>
                        </a:xfrm>
                      </wpg:grpSpPr>
                      <pic:pic>
                        <pic:nvPicPr>
                          <pic:cNvPr id="4" name="Image 4"/>
                          <pic:cNvPicPr/>
                        </pic:nvPicPr>
                        <pic:blipFill>
                          <a:blip r:embed="rId8" cstate="print"/>
                          <a:stretch>
                            <a:fillRect/>
                          </a:stretch>
                        </pic:blipFill>
                        <pic:spPr>
                          <a:xfrm>
                            <a:off x="78020" y="231378"/>
                            <a:ext cx="4069329" cy="2529934"/>
                          </a:xfrm>
                          <a:prstGeom prst="rect">
                            <a:avLst/>
                          </a:prstGeom>
                        </pic:spPr>
                      </pic:pic>
                      <wps:wsp>
                        <wps:cNvPr id="5" name="Graphic 5"/>
                        <wps:cNvSpPr/>
                        <wps:spPr>
                          <a:xfrm>
                            <a:off x="-8" y="11"/>
                            <a:ext cx="4325620" cy="2875915"/>
                          </a:xfrm>
                          <a:custGeom>
                            <a:avLst/>
                            <a:gdLst/>
                            <a:ahLst/>
                            <a:cxnLst/>
                            <a:rect l="l" t="t" r="r" b="b"/>
                            <a:pathLst>
                              <a:path w="4325620" h="2875915">
                                <a:moveTo>
                                  <a:pt x="953947" y="1684261"/>
                                </a:moveTo>
                                <a:lnTo>
                                  <a:pt x="155067" y="1675358"/>
                                </a:lnTo>
                                <a:lnTo>
                                  <a:pt x="153250" y="1961984"/>
                                </a:lnTo>
                                <a:lnTo>
                                  <a:pt x="950302" y="1970887"/>
                                </a:lnTo>
                                <a:lnTo>
                                  <a:pt x="953947" y="1684261"/>
                                </a:lnTo>
                                <a:close/>
                              </a:path>
                              <a:path w="4325620" h="2875915">
                                <a:moveTo>
                                  <a:pt x="1647482" y="1369085"/>
                                </a:moveTo>
                                <a:lnTo>
                                  <a:pt x="1098257" y="1361973"/>
                                </a:lnTo>
                                <a:lnTo>
                                  <a:pt x="1096632" y="1525752"/>
                                </a:lnTo>
                                <a:lnTo>
                                  <a:pt x="1645627" y="1532877"/>
                                </a:lnTo>
                                <a:lnTo>
                                  <a:pt x="1647482" y="1369085"/>
                                </a:lnTo>
                                <a:close/>
                              </a:path>
                              <a:path w="4325620" h="2875915">
                                <a:moveTo>
                                  <a:pt x="3853078" y="373862"/>
                                </a:moveTo>
                                <a:lnTo>
                                  <a:pt x="3298583" y="368604"/>
                                </a:lnTo>
                                <a:lnTo>
                                  <a:pt x="3296805" y="517994"/>
                                </a:lnTo>
                                <a:lnTo>
                                  <a:pt x="3851300" y="525106"/>
                                </a:lnTo>
                                <a:lnTo>
                                  <a:pt x="3853078" y="373862"/>
                                </a:lnTo>
                                <a:close/>
                              </a:path>
                              <a:path w="4325620" h="2875915">
                                <a:moveTo>
                                  <a:pt x="4325620" y="0"/>
                                </a:moveTo>
                                <a:lnTo>
                                  <a:pt x="0" y="0"/>
                                </a:lnTo>
                                <a:lnTo>
                                  <a:pt x="0" y="295541"/>
                                </a:lnTo>
                                <a:lnTo>
                                  <a:pt x="4109758" y="295541"/>
                                </a:lnTo>
                                <a:lnTo>
                                  <a:pt x="4088511" y="2875369"/>
                                </a:lnTo>
                                <a:lnTo>
                                  <a:pt x="4289958" y="2875369"/>
                                </a:lnTo>
                                <a:lnTo>
                                  <a:pt x="4311218" y="295541"/>
                                </a:lnTo>
                                <a:lnTo>
                                  <a:pt x="4325620" y="295541"/>
                                </a:lnTo>
                                <a:lnTo>
                                  <a:pt x="4325620" y="0"/>
                                </a:lnTo>
                                <a:close/>
                              </a:path>
                            </a:pathLst>
                          </a:custGeom>
                          <a:solidFill>
                            <a:srgbClr val="FFFFFF"/>
                          </a:solidFill>
                        </wps:spPr>
                        <wps:bodyPr wrap="square" lIns="0" tIns="0" rIns="0" bIns="0" rtlCol="0">
                          <a:prstTxWarp prst="textNoShape">
                            <a:avLst/>
                          </a:prstTxWarp>
                          <a:noAutofit/>
                        </wps:bodyPr>
                      </wps:wsp>
                      <wps:wsp>
                        <wps:cNvPr id="6" name="Textbox 6"/>
                        <wps:cNvSpPr txBox="1"/>
                        <wps:spPr>
                          <a:xfrm>
                            <a:off x="3330706" y="429864"/>
                            <a:ext cx="590550" cy="95885"/>
                          </a:xfrm>
                          <a:prstGeom prst="rect">
                            <a:avLst/>
                          </a:prstGeom>
                        </wps:spPr>
                        <wps:txbx>
                          <w:txbxContent>
                            <w:p>
                              <w:pPr>
                                <w:spacing w:before="0"/>
                                <w:ind w:left="0" w:right="0" w:firstLine="0"/>
                                <w:jc w:val="left"/>
                                <w:rPr>
                                  <w:rFonts w:ascii="Arial MT"/>
                                  <w:sz w:val="13"/>
                                </w:rPr>
                              </w:pPr>
                              <w:r>
                                <w:rPr>
                                  <w:rFonts w:ascii="Arial MT"/>
                                  <w:color w:val="1F1A17"/>
                                  <w:sz w:val="13"/>
                                </w:rPr>
                                <w:t>Gases</w:t>
                              </w:r>
                              <w:r>
                                <w:rPr>
                                  <w:rFonts w:ascii="Arial MT"/>
                                  <w:color w:val="1F1A17"/>
                                  <w:spacing w:val="5"/>
                                  <w:sz w:val="13"/>
                                </w:rPr>
                                <w:t> </w:t>
                              </w:r>
                              <w:r>
                                <w:rPr>
                                  <w:rFonts w:ascii="Arial MT"/>
                                  <w:color w:val="1F1A17"/>
                                  <w:spacing w:val="-2"/>
                                  <w:sz w:val="13"/>
                                </w:rPr>
                                <w:t>tratados</w:t>
                              </w:r>
                            </w:p>
                          </w:txbxContent>
                        </wps:txbx>
                        <wps:bodyPr wrap="square" lIns="0" tIns="0" rIns="0" bIns="0" rtlCol="0">
                          <a:noAutofit/>
                        </wps:bodyPr>
                      </wps:wsp>
                      <wps:wsp>
                        <wps:cNvPr id="7" name="Textbox 7"/>
                        <wps:cNvSpPr txBox="1"/>
                        <wps:spPr>
                          <a:xfrm>
                            <a:off x="1059155" y="612696"/>
                            <a:ext cx="431800" cy="132080"/>
                          </a:xfrm>
                          <a:prstGeom prst="rect">
                            <a:avLst/>
                          </a:prstGeom>
                        </wps:spPr>
                        <wps:txbx>
                          <w:txbxContent>
                            <w:p>
                              <w:pPr>
                                <w:spacing w:line="206" w:lineRule="exact" w:before="0"/>
                                <w:ind w:left="0" w:right="0" w:firstLine="0"/>
                                <w:jc w:val="left"/>
                                <w:rPr>
                                  <w:rFonts w:ascii="Arial MT"/>
                                  <w:sz w:val="18"/>
                                </w:rPr>
                              </w:pPr>
                              <w:r>
                                <w:rPr>
                                  <w:rFonts w:ascii="Arial MT"/>
                                  <w:color w:val="1F1A17"/>
                                  <w:spacing w:val="61"/>
                                  <w:w w:val="105"/>
                                  <w:sz w:val="18"/>
                                  <w:shd w:fill="FFFFFF" w:color="auto" w:val="clear"/>
                                </w:rPr>
                                <w:t> </w:t>
                              </w:r>
                              <w:r>
                                <w:rPr>
                                  <w:rFonts w:ascii="Arial MT"/>
                                  <w:color w:val="1F1A17"/>
                                  <w:spacing w:val="-4"/>
                                  <w:w w:val="105"/>
                                  <w:sz w:val="18"/>
                                  <w:shd w:fill="FFFFFF" w:color="auto" w:val="clear"/>
                                </w:rPr>
                                <w:t>Agua</w:t>
                              </w:r>
                              <w:r>
                                <w:rPr>
                                  <w:rFonts w:ascii="Arial MT"/>
                                  <w:color w:val="1F1A17"/>
                                  <w:spacing w:val="80"/>
                                  <w:w w:val="105"/>
                                  <w:sz w:val="18"/>
                                  <w:shd w:fill="FFFFFF" w:color="auto" w:val="clear"/>
                                </w:rPr>
                                <w:t> </w:t>
                              </w:r>
                            </w:p>
                          </w:txbxContent>
                        </wps:txbx>
                        <wps:bodyPr wrap="square" lIns="0" tIns="0" rIns="0" bIns="0" rtlCol="0">
                          <a:noAutofit/>
                        </wps:bodyPr>
                      </wps:wsp>
                      <wps:wsp>
                        <wps:cNvPr id="8" name="Textbox 8"/>
                        <wps:cNvSpPr txBox="1"/>
                        <wps:spPr>
                          <a:xfrm>
                            <a:off x="221002" y="756821"/>
                            <a:ext cx="749300" cy="263525"/>
                          </a:xfrm>
                          <a:prstGeom prst="rect">
                            <a:avLst/>
                          </a:prstGeom>
                        </wps:spPr>
                        <wps:txbx>
                          <w:txbxContent>
                            <w:p>
                              <w:pPr>
                                <w:spacing w:before="0"/>
                                <w:ind w:left="0" w:right="18" w:firstLine="0"/>
                                <w:jc w:val="left"/>
                                <w:rPr>
                                  <w:rFonts w:ascii="Arial MT"/>
                                  <w:sz w:val="18"/>
                                </w:rPr>
                              </w:pPr>
                              <w:r>
                                <w:rPr>
                                  <w:rFonts w:ascii="Arial MT"/>
                                  <w:color w:val="1F1A17"/>
                                  <w:spacing w:val="-2"/>
                                  <w:w w:val="105"/>
                                  <w:sz w:val="18"/>
                                </w:rPr>
                                <w:t>Suelo co</w:t>
                              </w:r>
                              <w:r>
                                <w:rPr>
                                  <w:rFonts w:ascii="Arial MT"/>
                                  <w:color w:val="1F1A17"/>
                                  <w:spacing w:val="-2"/>
                                  <w:w w:val="105"/>
                                  <w:sz w:val="18"/>
                                  <w:shd w:fill="FFFFFF" w:color="auto" w:val="clear"/>
                                </w:rPr>
                                <w:t>ntaminado</w:t>
                              </w:r>
                              <w:r>
                                <w:rPr>
                                  <w:rFonts w:ascii="Arial MT"/>
                                  <w:color w:val="1F1A17"/>
                                  <w:spacing w:val="80"/>
                                  <w:w w:val="105"/>
                                  <w:sz w:val="18"/>
                                  <w:shd w:fill="FFFFFF" w:color="auto" w:val="clear"/>
                                </w:rPr>
                                <w:t> </w:t>
                              </w:r>
                            </w:p>
                          </w:txbxContent>
                        </wps:txbx>
                        <wps:bodyPr wrap="square" lIns="0" tIns="0" rIns="0" bIns="0" rtlCol="0">
                          <a:noAutofit/>
                        </wps:bodyPr>
                      </wps:wsp>
                      <wps:wsp>
                        <wps:cNvPr id="9" name="Textbox 9"/>
                        <wps:cNvSpPr txBox="1"/>
                        <wps:spPr>
                          <a:xfrm>
                            <a:off x="1807979" y="838638"/>
                            <a:ext cx="792480" cy="132080"/>
                          </a:xfrm>
                          <a:prstGeom prst="rect">
                            <a:avLst/>
                          </a:prstGeom>
                        </wps:spPr>
                        <wps:txbx>
                          <w:txbxContent>
                            <w:p>
                              <w:pPr>
                                <w:spacing w:line="206" w:lineRule="exact" w:before="0"/>
                                <w:ind w:left="0" w:right="0" w:firstLine="0"/>
                                <w:jc w:val="left"/>
                                <w:rPr>
                                  <w:rFonts w:ascii="Arial MT"/>
                                  <w:sz w:val="18"/>
                                </w:rPr>
                              </w:pPr>
                              <w:r>
                                <w:rPr>
                                  <w:rFonts w:ascii="Arial MT"/>
                                  <w:color w:val="1F1A17"/>
                                  <w:w w:val="105"/>
                                  <w:sz w:val="18"/>
                                </w:rPr>
                                <w:t>A</w:t>
                              </w:r>
                              <w:r>
                                <w:rPr>
                                  <w:rFonts w:ascii="Arial MT"/>
                                  <w:color w:val="1F1A17"/>
                                  <w:w w:val="105"/>
                                  <w:sz w:val="18"/>
                                  <w:shd w:fill="FFFFFF" w:color="auto" w:val="clear"/>
                                </w:rPr>
                                <w:t>gua</w:t>
                              </w:r>
                              <w:r>
                                <w:rPr>
                                  <w:rFonts w:ascii="Arial MT"/>
                                  <w:color w:val="1F1A17"/>
                                  <w:spacing w:val="-11"/>
                                  <w:w w:val="105"/>
                                  <w:sz w:val="18"/>
                                  <w:shd w:fill="FFFFFF" w:color="auto" w:val="clear"/>
                                </w:rPr>
                                <w:t> </w:t>
                              </w:r>
                              <w:r>
                                <w:rPr>
                                  <w:rFonts w:ascii="Arial MT"/>
                                  <w:color w:val="1F1A17"/>
                                  <w:spacing w:val="-2"/>
                                  <w:w w:val="105"/>
                                  <w:sz w:val="18"/>
                                  <w:shd w:fill="FFFFFF" w:color="auto" w:val="clear"/>
                                </w:rPr>
                                <w:t>recicla</w:t>
                              </w:r>
                              <w:r>
                                <w:rPr>
                                  <w:rFonts w:ascii="Arial MT"/>
                                  <w:color w:val="1F1A17"/>
                                  <w:spacing w:val="-2"/>
                                  <w:w w:val="105"/>
                                  <w:sz w:val="18"/>
                                </w:rPr>
                                <w:t>da</w:t>
                              </w:r>
                            </w:p>
                          </w:txbxContent>
                        </wps:txbx>
                        <wps:bodyPr wrap="square" lIns="0" tIns="0" rIns="0" bIns="0" rtlCol="0">
                          <a:noAutofit/>
                        </wps:bodyPr>
                      </wps:wsp>
                      <wps:wsp>
                        <wps:cNvPr id="10" name="Textbox 10"/>
                        <wps:cNvSpPr txBox="1"/>
                        <wps:spPr>
                          <a:xfrm>
                            <a:off x="1150124" y="1354351"/>
                            <a:ext cx="454659" cy="201930"/>
                          </a:xfrm>
                          <a:prstGeom prst="rect">
                            <a:avLst/>
                          </a:prstGeom>
                        </wps:spPr>
                        <wps:txbx>
                          <w:txbxContent>
                            <w:p>
                              <w:pPr>
                                <w:spacing w:line="235" w:lineRule="auto" w:before="1"/>
                                <w:ind w:left="39" w:right="18" w:hanging="40"/>
                                <w:jc w:val="left"/>
                                <w:rPr>
                                  <w:rFonts w:ascii="Arial MT"/>
                                  <w:sz w:val="14"/>
                                </w:rPr>
                              </w:pPr>
                              <w:r>
                                <w:rPr>
                                  <w:rFonts w:ascii="Arial MT"/>
                                  <w:color w:val="1F1A17"/>
                                  <w:spacing w:val="-2"/>
                                  <w:sz w:val="14"/>
                                </w:rPr>
                                <w:t>Biorreactor</w:t>
                              </w:r>
                              <w:r>
                                <w:rPr>
                                  <w:rFonts w:ascii="Arial MT"/>
                                  <w:color w:val="1F1A17"/>
                                  <w:spacing w:val="40"/>
                                  <w:sz w:val="14"/>
                                </w:rPr>
                                <w:t> </w:t>
                              </w:r>
                              <w:r>
                                <w:rPr>
                                  <w:rFonts w:ascii="Arial MT"/>
                                  <w:color w:val="1F1A17"/>
                                  <w:sz w:val="14"/>
                                </w:rPr>
                                <w:t>de </w:t>
                              </w:r>
                              <w:r>
                                <w:rPr>
                                  <w:rFonts w:ascii="Arial MT"/>
                                  <w:color w:val="1F1A17"/>
                                  <w:spacing w:val="-2"/>
                                  <w:sz w:val="14"/>
                                </w:rPr>
                                <w:t>Mezcla</w:t>
                              </w:r>
                            </w:p>
                          </w:txbxContent>
                        </wps:txbx>
                        <wps:bodyPr wrap="square" lIns="0" tIns="0" rIns="0" bIns="0" rtlCol="0">
                          <a:noAutofit/>
                        </wps:bodyPr>
                      </wps:wsp>
                      <wps:wsp>
                        <wps:cNvPr id="11" name="Textbox 11"/>
                        <wps:cNvSpPr txBox="1"/>
                        <wps:spPr>
                          <a:xfrm>
                            <a:off x="46392" y="1658482"/>
                            <a:ext cx="1059815" cy="299720"/>
                          </a:xfrm>
                          <a:prstGeom prst="rect">
                            <a:avLst/>
                          </a:prstGeom>
                        </wps:spPr>
                        <wps:txbx>
                          <w:txbxContent>
                            <w:p>
                              <w:pPr>
                                <w:spacing w:line="235" w:lineRule="auto" w:before="0"/>
                                <w:ind w:left="0" w:right="266" w:firstLine="0"/>
                                <w:jc w:val="left"/>
                                <w:rPr>
                                  <w:rFonts w:ascii="Arial MT" w:hAnsi="Arial MT"/>
                                  <w:sz w:val="14"/>
                                </w:rPr>
                              </w:pPr>
                              <w:r>
                                <w:rPr>
                                  <w:rFonts w:ascii="Arial MT" w:hAnsi="Arial MT"/>
                                  <w:color w:val="1F1A17"/>
                                  <w:sz w:val="14"/>
                                </w:rPr>
                                <w:t>Adición de nutrientes,</w:t>
                              </w:r>
                              <w:r>
                                <w:rPr>
                                  <w:rFonts w:ascii="Arial MT" w:hAnsi="Arial MT"/>
                                  <w:color w:val="1F1A17"/>
                                  <w:spacing w:val="40"/>
                                  <w:sz w:val="14"/>
                                </w:rPr>
                                <w:t> </w:t>
                              </w:r>
                              <w:r>
                                <w:rPr>
                                  <w:rFonts w:ascii="Arial MT" w:hAnsi="Arial MT"/>
                                  <w:color w:val="1F1A17"/>
                                  <w:sz w:val="14"/>
                                </w:rPr>
                                <w:t>inóculo,</w:t>
                              </w:r>
                              <w:r>
                                <w:rPr>
                                  <w:rFonts w:ascii="Arial MT" w:hAnsi="Arial MT"/>
                                  <w:color w:val="1F1A17"/>
                                  <w:spacing w:val="-10"/>
                                  <w:sz w:val="14"/>
                                </w:rPr>
                                <w:t> </w:t>
                              </w:r>
                              <w:r>
                                <w:rPr>
                                  <w:rFonts w:ascii="Arial MT" w:hAnsi="Arial MT"/>
                                  <w:color w:val="1F1A17"/>
                                  <w:sz w:val="14"/>
                                </w:rPr>
                                <w:t>sufçrfactantes</w:t>
                              </w:r>
                            </w:p>
                            <w:p>
                              <w:pPr>
                                <w:spacing w:line="157" w:lineRule="exact" w:before="0"/>
                                <w:ind w:left="0" w:right="0" w:firstLine="0"/>
                                <w:jc w:val="left"/>
                                <w:rPr>
                                  <w:rFonts w:ascii="Arial MT"/>
                                  <w:sz w:val="14"/>
                                </w:rPr>
                              </w:pPr>
                              <w:r>
                                <w:rPr>
                                  <w:rFonts w:ascii="Arial MT"/>
                                  <w:color w:val="1F1A17"/>
                                  <w:sz w:val="14"/>
                                </w:rPr>
                                <w:t>y</w:t>
                              </w:r>
                              <w:r>
                                <w:rPr>
                                  <w:rFonts w:ascii="Arial MT"/>
                                  <w:color w:val="1F1A17"/>
                                  <w:spacing w:val="-2"/>
                                  <w:sz w:val="14"/>
                                </w:rPr>
                                <w:t> </w:t>
                              </w:r>
                              <w:r>
                                <w:rPr>
                                  <w:rFonts w:ascii="Arial MT"/>
                                  <w:color w:val="1F1A17"/>
                                  <w:sz w:val="14"/>
                                </w:rPr>
                                <w:t>aceptores</w:t>
                              </w:r>
                              <w:r>
                                <w:rPr>
                                  <w:rFonts w:ascii="Arial MT"/>
                                  <w:color w:val="1F1A17"/>
                                  <w:spacing w:val="-2"/>
                                  <w:sz w:val="14"/>
                                </w:rPr>
                                <w:t> </w:t>
                              </w:r>
                              <w:r>
                                <w:rPr>
                                  <w:rFonts w:ascii="Arial MT"/>
                                  <w:color w:val="1F1A17"/>
                                  <w:sz w:val="14"/>
                                </w:rPr>
                                <w:t>de</w:t>
                              </w:r>
                              <w:r>
                                <w:rPr>
                                  <w:rFonts w:ascii="Arial MT"/>
                                  <w:color w:val="1F1A17"/>
                                  <w:spacing w:val="-3"/>
                                  <w:sz w:val="14"/>
                                </w:rPr>
                                <w:t> </w:t>
                              </w:r>
                              <w:r>
                                <w:rPr>
                                  <w:rFonts w:ascii="Arial MT"/>
                                  <w:color w:val="1F1A17"/>
                                  <w:spacing w:val="-2"/>
                                  <w:sz w:val="14"/>
                                </w:rPr>
                                <w:t>electrones.</w:t>
                              </w:r>
                            </w:p>
                          </w:txbxContent>
                        </wps:txbx>
                        <wps:bodyPr wrap="square" lIns="0" tIns="0" rIns="0" bIns="0" rtlCol="0">
                          <a:noAutofit/>
                        </wps:bodyPr>
                      </wps:wsp>
                      <wps:wsp>
                        <wps:cNvPr id="12" name="Textbox 12"/>
                        <wps:cNvSpPr txBox="1"/>
                        <wps:spPr>
                          <a:xfrm>
                            <a:off x="3350295" y="1751202"/>
                            <a:ext cx="746760" cy="100330"/>
                          </a:xfrm>
                          <a:prstGeom prst="rect">
                            <a:avLst/>
                          </a:prstGeom>
                        </wps:spPr>
                        <wps:txbx>
                          <w:txbxContent>
                            <w:p>
                              <w:pPr>
                                <w:spacing w:line="157" w:lineRule="exact" w:before="0"/>
                                <w:ind w:left="0" w:right="0" w:firstLine="0"/>
                                <w:jc w:val="left"/>
                                <w:rPr>
                                  <w:rFonts w:ascii="Arial MT"/>
                                  <w:sz w:val="14"/>
                                </w:rPr>
                              </w:pPr>
                              <w:r>
                                <w:rPr>
                                  <w:rFonts w:ascii="Arial MT"/>
                                  <w:color w:val="1F1A17"/>
                                  <w:spacing w:val="32"/>
                                  <w:sz w:val="14"/>
                                  <w:shd w:fill="FFFFFF" w:color="auto" w:val="clear"/>
                                </w:rPr>
                                <w:t>  </w:t>
                              </w:r>
                              <w:r>
                                <w:rPr>
                                  <w:rFonts w:ascii="Arial MT"/>
                                  <w:color w:val="1F1A17"/>
                                  <w:sz w:val="14"/>
                                  <w:shd w:fill="FFFFFF" w:color="auto" w:val="clear"/>
                                </w:rPr>
                                <w:t>Exceso</w:t>
                              </w:r>
                              <w:r>
                                <w:rPr>
                                  <w:rFonts w:ascii="Arial MT"/>
                                  <w:color w:val="1F1A17"/>
                                  <w:spacing w:val="-1"/>
                                  <w:sz w:val="14"/>
                                  <w:shd w:fill="FFFFFF" w:color="auto" w:val="clear"/>
                                </w:rPr>
                                <w:t> </w:t>
                              </w:r>
                              <w:r>
                                <w:rPr>
                                  <w:rFonts w:ascii="Arial MT"/>
                                  <w:color w:val="1F1A17"/>
                                  <w:sz w:val="14"/>
                                  <w:shd w:fill="FFFFFF" w:color="auto" w:val="clear"/>
                                </w:rPr>
                                <w:t>de</w:t>
                              </w:r>
                              <w:r>
                                <w:rPr>
                                  <w:rFonts w:ascii="Arial MT"/>
                                  <w:color w:val="1F1A17"/>
                                  <w:spacing w:val="-9"/>
                                  <w:sz w:val="14"/>
                                  <w:shd w:fill="FFFFFF" w:color="auto" w:val="clear"/>
                                </w:rPr>
                                <w:t> </w:t>
                              </w:r>
                              <w:r>
                                <w:rPr>
                                  <w:rFonts w:ascii="Arial MT"/>
                                  <w:color w:val="1F1A17"/>
                                  <w:spacing w:val="-4"/>
                                  <w:sz w:val="14"/>
                                </w:rPr>
                                <w:t>agua</w:t>
                              </w:r>
                            </w:p>
                          </w:txbxContent>
                        </wps:txbx>
                        <wps:bodyPr wrap="square" lIns="0" tIns="0" rIns="0" bIns="0" rtlCol="0">
                          <a:noAutofit/>
                        </wps:bodyPr>
                      </wps:wsp>
                      <wps:wsp>
                        <wps:cNvPr id="13" name="Textbox 13"/>
                        <wps:cNvSpPr txBox="1"/>
                        <wps:spPr>
                          <a:xfrm>
                            <a:off x="1843595" y="2547929"/>
                            <a:ext cx="544195" cy="263525"/>
                          </a:xfrm>
                          <a:prstGeom prst="rect">
                            <a:avLst/>
                          </a:prstGeom>
                        </wps:spPr>
                        <wps:txbx>
                          <w:txbxContent>
                            <w:p>
                              <w:pPr>
                                <w:spacing w:before="0"/>
                                <w:ind w:left="232" w:right="18" w:hanging="233"/>
                                <w:jc w:val="left"/>
                                <w:rPr>
                                  <w:rFonts w:ascii="Arial MT"/>
                                  <w:sz w:val="18"/>
                                </w:rPr>
                              </w:pPr>
                              <w:r>
                                <w:rPr>
                                  <w:rFonts w:ascii="Arial MT"/>
                                  <w:color w:val="1F1A17"/>
                                  <w:spacing w:val="40"/>
                                  <w:w w:val="105"/>
                                  <w:sz w:val="18"/>
                                  <w:shd w:fill="FFFFFF" w:color="auto" w:val="clear"/>
                                </w:rPr>
                                <w:t>  </w:t>
                              </w:r>
                              <w:r>
                                <w:rPr>
                                  <w:rFonts w:ascii="Arial MT"/>
                                  <w:color w:val="1F1A17"/>
                                  <w:w w:val="105"/>
                                  <w:sz w:val="18"/>
                                  <w:shd w:fill="FFFFFF" w:color="auto" w:val="clear"/>
                                </w:rPr>
                                <w:t>Suelo</w:t>
                              </w:r>
                              <w:r>
                                <w:rPr>
                                  <w:rFonts w:ascii="Arial MT"/>
                                  <w:color w:val="1F1A17"/>
                                  <w:spacing w:val="-17"/>
                                  <w:w w:val="105"/>
                                  <w:sz w:val="18"/>
                                  <w:shd w:fill="FFFFFF" w:color="auto" w:val="clear"/>
                                </w:rPr>
                                <w:t> </w:t>
                              </w:r>
                              <w:r>
                                <w:rPr>
                                  <w:rFonts w:ascii="Arial MT"/>
                                  <w:color w:val="1F1A17"/>
                                  <w:spacing w:val="-2"/>
                                  <w:w w:val="105"/>
                                  <w:sz w:val="18"/>
                                </w:rPr>
                                <w:t> tratado</w:t>
                              </w:r>
                            </w:p>
                          </w:txbxContent>
                        </wps:txbx>
                        <wps:bodyPr wrap="square" lIns="0" tIns="0" rIns="0" bIns="0" rtlCol="0">
                          <a:noAutofit/>
                        </wps:bodyPr>
                      </wps:wsp>
                      <wps:wsp>
                        <wps:cNvPr id="14" name="Textbox 14"/>
                        <wps:cNvSpPr txBox="1"/>
                        <wps:spPr>
                          <a:xfrm>
                            <a:off x="2669215" y="1379851"/>
                            <a:ext cx="371475" cy="167640"/>
                          </a:xfrm>
                          <a:prstGeom prst="rect">
                            <a:avLst/>
                          </a:prstGeom>
                          <a:solidFill>
                            <a:srgbClr val="FFFFFF"/>
                          </a:solidFill>
                        </wps:spPr>
                        <wps:txbx>
                          <w:txbxContent>
                            <w:p>
                              <w:pPr>
                                <w:spacing w:before="39"/>
                                <w:ind w:left="8" w:right="23" w:firstLine="0"/>
                                <w:jc w:val="left"/>
                                <w:rPr>
                                  <w:rFonts w:ascii="Arial MT"/>
                                  <w:color w:val="000000"/>
                                  <w:sz w:val="8"/>
                                </w:rPr>
                              </w:pPr>
                              <w:r>
                                <w:rPr>
                                  <w:rFonts w:ascii="Arial MT"/>
                                  <w:color w:val="1F1A17"/>
                                  <w:sz w:val="8"/>
                                </w:rPr>
                                <w:t>Tratamiento</w:t>
                              </w:r>
                              <w:r>
                                <w:rPr>
                                  <w:rFonts w:ascii="Arial MT"/>
                                  <w:color w:val="1F1A17"/>
                                  <w:spacing w:val="-6"/>
                                  <w:sz w:val="8"/>
                                </w:rPr>
                                <w:t> </w:t>
                              </w:r>
                              <w:r>
                                <w:rPr>
                                  <w:rFonts w:ascii="Arial MT"/>
                                  <w:color w:val="1F1A17"/>
                                  <w:sz w:val="8"/>
                                </w:rPr>
                                <w:t>de</w:t>
                              </w:r>
                              <w:r>
                                <w:rPr>
                                  <w:rFonts w:ascii="Arial MT"/>
                                  <w:color w:val="1F1A17"/>
                                  <w:spacing w:val="40"/>
                                  <w:sz w:val="8"/>
                                </w:rPr>
                                <w:t> </w:t>
                              </w:r>
                              <w:r>
                                <w:rPr>
                                  <w:rFonts w:ascii="Arial MT"/>
                                  <w:color w:val="1F1A17"/>
                                  <w:sz w:val="8"/>
                                </w:rPr>
                                <w:t>agua</w:t>
                              </w:r>
                              <w:r>
                                <w:rPr>
                                  <w:rFonts w:ascii="Arial MT"/>
                                  <w:color w:val="1F1A17"/>
                                  <w:spacing w:val="-6"/>
                                  <w:sz w:val="8"/>
                                </w:rPr>
                                <w:t> </w:t>
                              </w:r>
                              <w:r>
                                <w:rPr>
                                  <w:rFonts w:ascii="Arial MT"/>
                                  <w:color w:val="1F1A17"/>
                                  <w:sz w:val="8"/>
                                </w:rPr>
                                <w:t>residual</w:t>
                              </w:r>
                            </w:p>
                          </w:txbxContent>
                        </wps:txbx>
                        <wps:bodyPr wrap="square" lIns="0" tIns="0" rIns="0" bIns="0" rtlCol="0">
                          <a:noAutofit/>
                        </wps:bodyPr>
                      </wps:wsp>
                      <wps:wsp>
                        <wps:cNvPr id="15" name="Textbox 15"/>
                        <wps:cNvSpPr txBox="1"/>
                        <wps:spPr>
                          <a:xfrm>
                            <a:off x="1982794" y="1584430"/>
                            <a:ext cx="369570" cy="167640"/>
                          </a:xfrm>
                          <a:prstGeom prst="rect">
                            <a:avLst/>
                          </a:prstGeom>
                          <a:solidFill>
                            <a:srgbClr val="FFFFFF"/>
                          </a:solidFill>
                        </wps:spPr>
                        <wps:txbx>
                          <w:txbxContent>
                            <w:p>
                              <w:pPr>
                                <w:spacing w:before="78"/>
                                <w:ind w:left="53" w:right="0" w:firstLine="0"/>
                                <w:jc w:val="left"/>
                                <w:rPr>
                                  <w:rFonts w:ascii="Arial MT"/>
                                  <w:color w:val="000000"/>
                                  <w:sz w:val="9"/>
                                </w:rPr>
                              </w:pPr>
                              <w:r>
                                <w:rPr>
                                  <w:rFonts w:ascii="Arial MT"/>
                                  <w:color w:val="1F1A17"/>
                                  <w:spacing w:val="-2"/>
                                  <w:sz w:val="9"/>
                                </w:rPr>
                                <w:t>Clarificador</w:t>
                              </w:r>
                            </w:p>
                          </w:txbxContent>
                        </wps:txbx>
                        <wps:bodyPr wrap="square" lIns="0" tIns="0" rIns="0" bIns="0" rtlCol="0">
                          <a:noAutofit/>
                        </wps:bodyPr>
                      </wps:wsp>
                      <wps:wsp>
                        <wps:cNvPr id="16" name="Textbox 16"/>
                        <wps:cNvSpPr txBox="1"/>
                        <wps:spPr>
                          <a:xfrm>
                            <a:off x="2341178" y="400500"/>
                            <a:ext cx="551180" cy="169545"/>
                          </a:xfrm>
                          <a:prstGeom prst="rect">
                            <a:avLst/>
                          </a:prstGeom>
                          <a:solidFill>
                            <a:srgbClr val="FFFFFF"/>
                          </a:solidFill>
                        </wps:spPr>
                        <wps:txbx>
                          <w:txbxContent>
                            <w:p>
                              <w:pPr>
                                <w:spacing w:line="235" w:lineRule="auto" w:before="0"/>
                                <w:ind w:left="120" w:right="155" w:firstLine="0"/>
                                <w:jc w:val="left"/>
                                <w:rPr>
                                  <w:rFonts w:ascii="Arial MT"/>
                                  <w:color w:val="000000"/>
                                  <w:sz w:val="11"/>
                                </w:rPr>
                              </w:pPr>
                              <w:r>
                                <w:rPr>
                                  <w:rFonts w:ascii="Arial MT"/>
                                  <w:color w:val="1F1A17"/>
                                  <w:spacing w:val="-2"/>
                                  <w:sz w:val="11"/>
                                </w:rPr>
                                <w:t>Tratamiento</w:t>
                              </w:r>
                              <w:r>
                                <w:rPr>
                                  <w:rFonts w:ascii="Arial MT"/>
                                  <w:color w:val="1F1A17"/>
                                  <w:spacing w:val="40"/>
                                  <w:sz w:val="11"/>
                                </w:rPr>
                                <w:t> </w:t>
                              </w:r>
                              <w:r>
                                <w:rPr>
                                  <w:rFonts w:ascii="Arial MT"/>
                                  <w:color w:val="1F1A17"/>
                                  <w:sz w:val="11"/>
                                </w:rPr>
                                <w:t>de</w:t>
                              </w:r>
                              <w:r>
                                <w:rPr>
                                  <w:rFonts w:ascii="Arial MT"/>
                                  <w:color w:val="1F1A17"/>
                                  <w:spacing w:val="-8"/>
                                  <w:sz w:val="11"/>
                                </w:rPr>
                                <w:t> </w:t>
                              </w:r>
                              <w:r>
                                <w:rPr>
                                  <w:rFonts w:ascii="Arial MT"/>
                                  <w:color w:val="1F1A17"/>
                                  <w:sz w:val="11"/>
                                </w:rPr>
                                <w:t>Gases</w:t>
                              </w:r>
                            </w:p>
                          </w:txbxContent>
                        </wps:txbx>
                        <wps:bodyPr wrap="square" lIns="0" tIns="0" rIns="0" bIns="0" rtlCol="0">
                          <a:noAutofit/>
                        </wps:bodyPr>
                      </wps:wsp>
                    </wpg:wgp>
                  </a:graphicData>
                </a:graphic>
              </wp:anchor>
            </w:drawing>
          </mc:Choice>
          <mc:Fallback>
            <w:pict>
              <v:group style="position:absolute;margin-left:154.184708pt;margin-top:7.953806pt;width:340.6pt;height:226.45pt;mso-position-horizontal-relative:page;mso-position-vertical-relative:paragraph;z-index:-15728128;mso-wrap-distance-left:0;mso-wrap-distance-right:0" id="docshapegroup2" coordorigin="3084,159" coordsize="6812,4529">
                <v:shape style="position:absolute;left:3206;top:523;width:6409;height:3985" type="#_x0000_t75" id="docshape3" stroked="false">
                  <v:imagedata r:id="rId8" o:title=""/>
                </v:shape>
                <v:shape style="position:absolute;left:3083;top:159;width:6812;height:4529" id="docshape4" coordorigin="3084,159" coordsize="6812,4529" path="m4586,2811l3328,2797,3325,3249,4580,3263,4586,2811xm5678,2315l4813,2304,4811,2562,5675,2573,5678,2315xm9152,748l8278,740,8276,975,9149,986,9152,748xm9896,159l3084,159,3084,625,9556,625,9522,4687,9840,4687,9873,625,9896,625,9896,159xe" filled="true" fillcolor="#ffffff" stroked="false">
                  <v:path arrowok="t"/>
                  <v:fill type="solid"/>
                </v:shape>
                <v:shape style="position:absolute;left:8328;top:836;width:930;height:151" type="#_x0000_t202" id="docshape5" filled="false" stroked="false">
                  <v:textbox inset="0,0,0,0">
                    <w:txbxContent>
                      <w:p>
                        <w:pPr>
                          <w:spacing w:before="0"/>
                          <w:ind w:left="0" w:right="0" w:firstLine="0"/>
                          <w:jc w:val="left"/>
                          <w:rPr>
                            <w:rFonts w:ascii="Arial MT"/>
                            <w:sz w:val="13"/>
                          </w:rPr>
                        </w:pPr>
                        <w:r>
                          <w:rPr>
                            <w:rFonts w:ascii="Arial MT"/>
                            <w:color w:val="1F1A17"/>
                            <w:sz w:val="13"/>
                          </w:rPr>
                          <w:t>Gases</w:t>
                        </w:r>
                        <w:r>
                          <w:rPr>
                            <w:rFonts w:ascii="Arial MT"/>
                            <w:color w:val="1F1A17"/>
                            <w:spacing w:val="5"/>
                            <w:sz w:val="13"/>
                          </w:rPr>
                          <w:t> </w:t>
                        </w:r>
                        <w:r>
                          <w:rPr>
                            <w:rFonts w:ascii="Arial MT"/>
                            <w:color w:val="1F1A17"/>
                            <w:spacing w:val="-2"/>
                            <w:sz w:val="13"/>
                          </w:rPr>
                          <w:t>tratados</w:t>
                        </w:r>
                      </w:p>
                    </w:txbxContent>
                  </v:textbox>
                  <w10:wrap type="none"/>
                </v:shape>
                <v:shape style="position:absolute;left:4751;top:1123;width:680;height:208" type="#_x0000_t202" id="docshape6" filled="false" stroked="false">
                  <v:textbox inset="0,0,0,0">
                    <w:txbxContent>
                      <w:p>
                        <w:pPr>
                          <w:spacing w:line="206" w:lineRule="exact" w:before="0"/>
                          <w:ind w:left="0" w:right="0" w:firstLine="0"/>
                          <w:jc w:val="left"/>
                          <w:rPr>
                            <w:rFonts w:ascii="Arial MT"/>
                            <w:sz w:val="18"/>
                          </w:rPr>
                        </w:pPr>
                        <w:r>
                          <w:rPr>
                            <w:rFonts w:ascii="Arial MT"/>
                            <w:color w:val="1F1A17"/>
                            <w:spacing w:val="61"/>
                            <w:w w:val="105"/>
                            <w:sz w:val="18"/>
                            <w:shd w:fill="FFFFFF" w:color="auto" w:val="clear"/>
                          </w:rPr>
                          <w:t> </w:t>
                        </w:r>
                        <w:r>
                          <w:rPr>
                            <w:rFonts w:ascii="Arial MT"/>
                            <w:color w:val="1F1A17"/>
                            <w:spacing w:val="-4"/>
                            <w:w w:val="105"/>
                            <w:sz w:val="18"/>
                            <w:shd w:fill="FFFFFF" w:color="auto" w:val="clear"/>
                          </w:rPr>
                          <w:t>Agua</w:t>
                        </w:r>
                        <w:r>
                          <w:rPr>
                            <w:rFonts w:ascii="Arial MT"/>
                            <w:color w:val="1F1A17"/>
                            <w:spacing w:val="80"/>
                            <w:w w:val="105"/>
                            <w:sz w:val="18"/>
                            <w:shd w:fill="FFFFFF" w:color="auto" w:val="clear"/>
                          </w:rPr>
                          <w:t> </w:t>
                        </w:r>
                      </w:p>
                    </w:txbxContent>
                  </v:textbox>
                  <w10:wrap type="none"/>
                </v:shape>
                <v:shape style="position:absolute;left:3431;top:1350;width:1180;height:415" type="#_x0000_t202" id="docshape7" filled="false" stroked="false">
                  <v:textbox inset="0,0,0,0">
                    <w:txbxContent>
                      <w:p>
                        <w:pPr>
                          <w:spacing w:before="0"/>
                          <w:ind w:left="0" w:right="18" w:firstLine="0"/>
                          <w:jc w:val="left"/>
                          <w:rPr>
                            <w:rFonts w:ascii="Arial MT"/>
                            <w:sz w:val="18"/>
                          </w:rPr>
                        </w:pPr>
                        <w:r>
                          <w:rPr>
                            <w:rFonts w:ascii="Arial MT"/>
                            <w:color w:val="1F1A17"/>
                            <w:spacing w:val="-2"/>
                            <w:w w:val="105"/>
                            <w:sz w:val="18"/>
                          </w:rPr>
                          <w:t>Suelo co</w:t>
                        </w:r>
                        <w:r>
                          <w:rPr>
                            <w:rFonts w:ascii="Arial MT"/>
                            <w:color w:val="1F1A17"/>
                            <w:spacing w:val="-2"/>
                            <w:w w:val="105"/>
                            <w:sz w:val="18"/>
                            <w:shd w:fill="FFFFFF" w:color="auto" w:val="clear"/>
                          </w:rPr>
                          <w:t>ntaminado</w:t>
                        </w:r>
                        <w:r>
                          <w:rPr>
                            <w:rFonts w:ascii="Arial MT"/>
                            <w:color w:val="1F1A17"/>
                            <w:spacing w:val="80"/>
                            <w:w w:val="105"/>
                            <w:sz w:val="18"/>
                            <w:shd w:fill="FFFFFF" w:color="auto" w:val="clear"/>
                          </w:rPr>
                          <w:t> </w:t>
                        </w:r>
                      </w:p>
                    </w:txbxContent>
                  </v:textbox>
                  <w10:wrap type="none"/>
                </v:shape>
                <v:shape style="position:absolute;left:5930;top:1479;width:1248;height:208" type="#_x0000_t202" id="docshape8" filled="false" stroked="false">
                  <v:textbox inset="0,0,0,0">
                    <w:txbxContent>
                      <w:p>
                        <w:pPr>
                          <w:spacing w:line="206" w:lineRule="exact" w:before="0"/>
                          <w:ind w:left="0" w:right="0" w:firstLine="0"/>
                          <w:jc w:val="left"/>
                          <w:rPr>
                            <w:rFonts w:ascii="Arial MT"/>
                            <w:sz w:val="18"/>
                          </w:rPr>
                        </w:pPr>
                        <w:r>
                          <w:rPr>
                            <w:rFonts w:ascii="Arial MT"/>
                            <w:color w:val="1F1A17"/>
                            <w:w w:val="105"/>
                            <w:sz w:val="18"/>
                          </w:rPr>
                          <w:t>A</w:t>
                        </w:r>
                        <w:r>
                          <w:rPr>
                            <w:rFonts w:ascii="Arial MT"/>
                            <w:color w:val="1F1A17"/>
                            <w:w w:val="105"/>
                            <w:sz w:val="18"/>
                            <w:shd w:fill="FFFFFF" w:color="auto" w:val="clear"/>
                          </w:rPr>
                          <w:t>gua</w:t>
                        </w:r>
                        <w:r>
                          <w:rPr>
                            <w:rFonts w:ascii="Arial MT"/>
                            <w:color w:val="1F1A17"/>
                            <w:spacing w:val="-11"/>
                            <w:w w:val="105"/>
                            <w:sz w:val="18"/>
                            <w:shd w:fill="FFFFFF" w:color="auto" w:val="clear"/>
                          </w:rPr>
                          <w:t> </w:t>
                        </w:r>
                        <w:r>
                          <w:rPr>
                            <w:rFonts w:ascii="Arial MT"/>
                            <w:color w:val="1F1A17"/>
                            <w:spacing w:val="-2"/>
                            <w:w w:val="105"/>
                            <w:sz w:val="18"/>
                            <w:shd w:fill="FFFFFF" w:color="auto" w:val="clear"/>
                          </w:rPr>
                          <w:t>recicla</w:t>
                        </w:r>
                        <w:r>
                          <w:rPr>
                            <w:rFonts w:ascii="Arial MT"/>
                            <w:color w:val="1F1A17"/>
                            <w:spacing w:val="-2"/>
                            <w:w w:val="105"/>
                            <w:sz w:val="18"/>
                          </w:rPr>
                          <w:t>da</w:t>
                        </w:r>
                      </w:p>
                    </w:txbxContent>
                  </v:textbox>
                  <w10:wrap type="none"/>
                </v:shape>
                <v:shape style="position:absolute;left:4894;top:2291;width:716;height:318" type="#_x0000_t202" id="docshape9" filled="false" stroked="false">
                  <v:textbox inset="0,0,0,0">
                    <w:txbxContent>
                      <w:p>
                        <w:pPr>
                          <w:spacing w:line="235" w:lineRule="auto" w:before="1"/>
                          <w:ind w:left="39" w:right="18" w:hanging="40"/>
                          <w:jc w:val="left"/>
                          <w:rPr>
                            <w:rFonts w:ascii="Arial MT"/>
                            <w:sz w:val="14"/>
                          </w:rPr>
                        </w:pPr>
                        <w:r>
                          <w:rPr>
                            <w:rFonts w:ascii="Arial MT"/>
                            <w:color w:val="1F1A17"/>
                            <w:spacing w:val="-2"/>
                            <w:sz w:val="14"/>
                          </w:rPr>
                          <w:t>Biorreactor</w:t>
                        </w:r>
                        <w:r>
                          <w:rPr>
                            <w:rFonts w:ascii="Arial MT"/>
                            <w:color w:val="1F1A17"/>
                            <w:spacing w:val="40"/>
                            <w:sz w:val="14"/>
                          </w:rPr>
                          <w:t> </w:t>
                        </w:r>
                        <w:r>
                          <w:rPr>
                            <w:rFonts w:ascii="Arial MT"/>
                            <w:color w:val="1F1A17"/>
                            <w:sz w:val="14"/>
                          </w:rPr>
                          <w:t>de </w:t>
                        </w:r>
                        <w:r>
                          <w:rPr>
                            <w:rFonts w:ascii="Arial MT"/>
                            <w:color w:val="1F1A17"/>
                            <w:spacing w:val="-2"/>
                            <w:sz w:val="14"/>
                          </w:rPr>
                          <w:t>Mezcla</w:t>
                        </w:r>
                      </w:p>
                    </w:txbxContent>
                  </v:textbox>
                  <w10:wrap type="none"/>
                </v:shape>
                <v:shape style="position:absolute;left:3156;top:2770;width:1669;height:472" type="#_x0000_t202" id="docshape10" filled="false" stroked="false">
                  <v:textbox inset="0,0,0,0">
                    <w:txbxContent>
                      <w:p>
                        <w:pPr>
                          <w:spacing w:line="235" w:lineRule="auto" w:before="0"/>
                          <w:ind w:left="0" w:right="266" w:firstLine="0"/>
                          <w:jc w:val="left"/>
                          <w:rPr>
                            <w:rFonts w:ascii="Arial MT" w:hAnsi="Arial MT"/>
                            <w:sz w:val="14"/>
                          </w:rPr>
                        </w:pPr>
                        <w:r>
                          <w:rPr>
                            <w:rFonts w:ascii="Arial MT" w:hAnsi="Arial MT"/>
                            <w:color w:val="1F1A17"/>
                            <w:sz w:val="14"/>
                          </w:rPr>
                          <w:t>Adición de nutrientes,</w:t>
                        </w:r>
                        <w:r>
                          <w:rPr>
                            <w:rFonts w:ascii="Arial MT" w:hAnsi="Arial MT"/>
                            <w:color w:val="1F1A17"/>
                            <w:spacing w:val="40"/>
                            <w:sz w:val="14"/>
                          </w:rPr>
                          <w:t> </w:t>
                        </w:r>
                        <w:r>
                          <w:rPr>
                            <w:rFonts w:ascii="Arial MT" w:hAnsi="Arial MT"/>
                            <w:color w:val="1F1A17"/>
                            <w:sz w:val="14"/>
                          </w:rPr>
                          <w:t>inóculo,</w:t>
                        </w:r>
                        <w:r>
                          <w:rPr>
                            <w:rFonts w:ascii="Arial MT" w:hAnsi="Arial MT"/>
                            <w:color w:val="1F1A17"/>
                            <w:spacing w:val="-10"/>
                            <w:sz w:val="14"/>
                          </w:rPr>
                          <w:t> </w:t>
                        </w:r>
                        <w:r>
                          <w:rPr>
                            <w:rFonts w:ascii="Arial MT" w:hAnsi="Arial MT"/>
                            <w:color w:val="1F1A17"/>
                            <w:sz w:val="14"/>
                          </w:rPr>
                          <w:t>sufçrfactantes</w:t>
                        </w:r>
                      </w:p>
                      <w:p>
                        <w:pPr>
                          <w:spacing w:line="157" w:lineRule="exact" w:before="0"/>
                          <w:ind w:left="0" w:right="0" w:firstLine="0"/>
                          <w:jc w:val="left"/>
                          <w:rPr>
                            <w:rFonts w:ascii="Arial MT"/>
                            <w:sz w:val="14"/>
                          </w:rPr>
                        </w:pPr>
                        <w:r>
                          <w:rPr>
                            <w:rFonts w:ascii="Arial MT"/>
                            <w:color w:val="1F1A17"/>
                            <w:sz w:val="14"/>
                          </w:rPr>
                          <w:t>y</w:t>
                        </w:r>
                        <w:r>
                          <w:rPr>
                            <w:rFonts w:ascii="Arial MT"/>
                            <w:color w:val="1F1A17"/>
                            <w:spacing w:val="-2"/>
                            <w:sz w:val="14"/>
                          </w:rPr>
                          <w:t> </w:t>
                        </w:r>
                        <w:r>
                          <w:rPr>
                            <w:rFonts w:ascii="Arial MT"/>
                            <w:color w:val="1F1A17"/>
                            <w:sz w:val="14"/>
                          </w:rPr>
                          <w:t>aceptores</w:t>
                        </w:r>
                        <w:r>
                          <w:rPr>
                            <w:rFonts w:ascii="Arial MT"/>
                            <w:color w:val="1F1A17"/>
                            <w:spacing w:val="-2"/>
                            <w:sz w:val="14"/>
                          </w:rPr>
                          <w:t> </w:t>
                        </w:r>
                        <w:r>
                          <w:rPr>
                            <w:rFonts w:ascii="Arial MT"/>
                            <w:color w:val="1F1A17"/>
                            <w:sz w:val="14"/>
                          </w:rPr>
                          <w:t>de</w:t>
                        </w:r>
                        <w:r>
                          <w:rPr>
                            <w:rFonts w:ascii="Arial MT"/>
                            <w:color w:val="1F1A17"/>
                            <w:spacing w:val="-3"/>
                            <w:sz w:val="14"/>
                          </w:rPr>
                          <w:t> </w:t>
                        </w:r>
                        <w:r>
                          <w:rPr>
                            <w:rFonts w:ascii="Arial MT"/>
                            <w:color w:val="1F1A17"/>
                            <w:spacing w:val="-2"/>
                            <w:sz w:val="14"/>
                          </w:rPr>
                          <w:t>electrones.</w:t>
                        </w:r>
                      </w:p>
                    </w:txbxContent>
                  </v:textbox>
                  <w10:wrap type="none"/>
                </v:shape>
                <v:shape style="position:absolute;left:8359;top:2916;width:1176;height:158" type="#_x0000_t202" id="docshape11" filled="false" stroked="false">
                  <v:textbox inset="0,0,0,0">
                    <w:txbxContent>
                      <w:p>
                        <w:pPr>
                          <w:spacing w:line="157" w:lineRule="exact" w:before="0"/>
                          <w:ind w:left="0" w:right="0" w:firstLine="0"/>
                          <w:jc w:val="left"/>
                          <w:rPr>
                            <w:rFonts w:ascii="Arial MT"/>
                            <w:sz w:val="14"/>
                          </w:rPr>
                        </w:pPr>
                        <w:r>
                          <w:rPr>
                            <w:rFonts w:ascii="Arial MT"/>
                            <w:color w:val="1F1A17"/>
                            <w:spacing w:val="32"/>
                            <w:sz w:val="14"/>
                            <w:shd w:fill="FFFFFF" w:color="auto" w:val="clear"/>
                          </w:rPr>
                          <w:t>  </w:t>
                        </w:r>
                        <w:r>
                          <w:rPr>
                            <w:rFonts w:ascii="Arial MT"/>
                            <w:color w:val="1F1A17"/>
                            <w:sz w:val="14"/>
                            <w:shd w:fill="FFFFFF" w:color="auto" w:val="clear"/>
                          </w:rPr>
                          <w:t>Exceso</w:t>
                        </w:r>
                        <w:r>
                          <w:rPr>
                            <w:rFonts w:ascii="Arial MT"/>
                            <w:color w:val="1F1A17"/>
                            <w:spacing w:val="-1"/>
                            <w:sz w:val="14"/>
                            <w:shd w:fill="FFFFFF" w:color="auto" w:val="clear"/>
                          </w:rPr>
                          <w:t> </w:t>
                        </w:r>
                        <w:r>
                          <w:rPr>
                            <w:rFonts w:ascii="Arial MT"/>
                            <w:color w:val="1F1A17"/>
                            <w:sz w:val="14"/>
                            <w:shd w:fill="FFFFFF" w:color="auto" w:val="clear"/>
                          </w:rPr>
                          <w:t>de</w:t>
                        </w:r>
                        <w:r>
                          <w:rPr>
                            <w:rFonts w:ascii="Arial MT"/>
                            <w:color w:val="1F1A17"/>
                            <w:spacing w:val="-9"/>
                            <w:sz w:val="14"/>
                            <w:shd w:fill="FFFFFF" w:color="auto" w:val="clear"/>
                          </w:rPr>
                          <w:t> </w:t>
                        </w:r>
                        <w:r>
                          <w:rPr>
                            <w:rFonts w:ascii="Arial MT"/>
                            <w:color w:val="1F1A17"/>
                            <w:spacing w:val="-4"/>
                            <w:sz w:val="14"/>
                          </w:rPr>
                          <w:t>agua</w:t>
                        </w:r>
                      </w:p>
                    </w:txbxContent>
                  </v:textbox>
                  <w10:wrap type="none"/>
                </v:shape>
                <v:shape style="position:absolute;left:5987;top:4171;width:857;height:415" type="#_x0000_t202" id="docshape12" filled="false" stroked="false">
                  <v:textbox inset="0,0,0,0">
                    <w:txbxContent>
                      <w:p>
                        <w:pPr>
                          <w:spacing w:before="0"/>
                          <w:ind w:left="232" w:right="18" w:hanging="233"/>
                          <w:jc w:val="left"/>
                          <w:rPr>
                            <w:rFonts w:ascii="Arial MT"/>
                            <w:sz w:val="18"/>
                          </w:rPr>
                        </w:pPr>
                        <w:r>
                          <w:rPr>
                            <w:rFonts w:ascii="Arial MT"/>
                            <w:color w:val="1F1A17"/>
                            <w:spacing w:val="40"/>
                            <w:w w:val="105"/>
                            <w:sz w:val="18"/>
                            <w:shd w:fill="FFFFFF" w:color="auto" w:val="clear"/>
                          </w:rPr>
                          <w:t>  </w:t>
                        </w:r>
                        <w:r>
                          <w:rPr>
                            <w:rFonts w:ascii="Arial MT"/>
                            <w:color w:val="1F1A17"/>
                            <w:w w:val="105"/>
                            <w:sz w:val="18"/>
                            <w:shd w:fill="FFFFFF" w:color="auto" w:val="clear"/>
                          </w:rPr>
                          <w:t>Suelo</w:t>
                        </w:r>
                        <w:r>
                          <w:rPr>
                            <w:rFonts w:ascii="Arial MT"/>
                            <w:color w:val="1F1A17"/>
                            <w:spacing w:val="-17"/>
                            <w:w w:val="105"/>
                            <w:sz w:val="18"/>
                            <w:shd w:fill="FFFFFF" w:color="auto" w:val="clear"/>
                          </w:rPr>
                          <w:t> </w:t>
                        </w:r>
                        <w:r>
                          <w:rPr>
                            <w:rFonts w:ascii="Arial MT"/>
                            <w:color w:val="1F1A17"/>
                            <w:spacing w:val="-2"/>
                            <w:w w:val="105"/>
                            <w:sz w:val="18"/>
                          </w:rPr>
                          <w:t> tratado</w:t>
                        </w:r>
                      </w:p>
                    </w:txbxContent>
                  </v:textbox>
                  <w10:wrap type="none"/>
                </v:shape>
                <v:shape style="position:absolute;left:7287;top:2332;width:585;height:264" type="#_x0000_t202" id="docshape13" filled="true" fillcolor="#ffffff" stroked="false">
                  <v:textbox inset="0,0,0,0">
                    <w:txbxContent>
                      <w:p>
                        <w:pPr>
                          <w:spacing w:before="39"/>
                          <w:ind w:left="8" w:right="23" w:firstLine="0"/>
                          <w:jc w:val="left"/>
                          <w:rPr>
                            <w:rFonts w:ascii="Arial MT"/>
                            <w:color w:val="000000"/>
                            <w:sz w:val="8"/>
                          </w:rPr>
                        </w:pPr>
                        <w:r>
                          <w:rPr>
                            <w:rFonts w:ascii="Arial MT"/>
                            <w:color w:val="1F1A17"/>
                            <w:sz w:val="8"/>
                          </w:rPr>
                          <w:t>Tratamiento</w:t>
                        </w:r>
                        <w:r>
                          <w:rPr>
                            <w:rFonts w:ascii="Arial MT"/>
                            <w:color w:val="1F1A17"/>
                            <w:spacing w:val="-6"/>
                            <w:sz w:val="8"/>
                          </w:rPr>
                          <w:t> </w:t>
                        </w:r>
                        <w:r>
                          <w:rPr>
                            <w:rFonts w:ascii="Arial MT"/>
                            <w:color w:val="1F1A17"/>
                            <w:sz w:val="8"/>
                          </w:rPr>
                          <w:t>de</w:t>
                        </w:r>
                        <w:r>
                          <w:rPr>
                            <w:rFonts w:ascii="Arial MT"/>
                            <w:color w:val="1F1A17"/>
                            <w:spacing w:val="40"/>
                            <w:sz w:val="8"/>
                          </w:rPr>
                          <w:t> </w:t>
                        </w:r>
                        <w:r>
                          <w:rPr>
                            <w:rFonts w:ascii="Arial MT"/>
                            <w:color w:val="1F1A17"/>
                            <w:sz w:val="8"/>
                          </w:rPr>
                          <w:t>agua</w:t>
                        </w:r>
                        <w:r>
                          <w:rPr>
                            <w:rFonts w:ascii="Arial MT"/>
                            <w:color w:val="1F1A17"/>
                            <w:spacing w:val="-6"/>
                            <w:sz w:val="8"/>
                          </w:rPr>
                          <w:t> </w:t>
                        </w:r>
                        <w:r>
                          <w:rPr>
                            <w:rFonts w:ascii="Arial MT"/>
                            <w:color w:val="1F1A17"/>
                            <w:sz w:val="8"/>
                          </w:rPr>
                          <w:t>residual</w:t>
                        </w:r>
                      </w:p>
                    </w:txbxContent>
                  </v:textbox>
                  <v:fill type="solid"/>
                  <w10:wrap type="none"/>
                </v:shape>
                <v:shape style="position:absolute;left:6206;top:2654;width:582;height:264" type="#_x0000_t202" id="docshape14" filled="true" fillcolor="#ffffff" stroked="false">
                  <v:textbox inset="0,0,0,0">
                    <w:txbxContent>
                      <w:p>
                        <w:pPr>
                          <w:spacing w:before="78"/>
                          <w:ind w:left="53" w:right="0" w:firstLine="0"/>
                          <w:jc w:val="left"/>
                          <w:rPr>
                            <w:rFonts w:ascii="Arial MT"/>
                            <w:color w:val="000000"/>
                            <w:sz w:val="9"/>
                          </w:rPr>
                        </w:pPr>
                        <w:r>
                          <w:rPr>
                            <w:rFonts w:ascii="Arial MT"/>
                            <w:color w:val="1F1A17"/>
                            <w:spacing w:val="-2"/>
                            <w:sz w:val="9"/>
                          </w:rPr>
                          <w:t>Clarificador</w:t>
                        </w:r>
                      </w:p>
                    </w:txbxContent>
                  </v:textbox>
                  <v:fill type="solid"/>
                  <w10:wrap type="none"/>
                </v:shape>
                <v:shape style="position:absolute;left:6770;top:789;width:868;height:267" type="#_x0000_t202" id="docshape15" filled="true" fillcolor="#ffffff" stroked="false">
                  <v:textbox inset="0,0,0,0">
                    <w:txbxContent>
                      <w:p>
                        <w:pPr>
                          <w:spacing w:line="235" w:lineRule="auto" w:before="0"/>
                          <w:ind w:left="120" w:right="155" w:firstLine="0"/>
                          <w:jc w:val="left"/>
                          <w:rPr>
                            <w:rFonts w:ascii="Arial MT"/>
                            <w:color w:val="000000"/>
                            <w:sz w:val="11"/>
                          </w:rPr>
                        </w:pPr>
                        <w:r>
                          <w:rPr>
                            <w:rFonts w:ascii="Arial MT"/>
                            <w:color w:val="1F1A17"/>
                            <w:spacing w:val="-2"/>
                            <w:sz w:val="11"/>
                          </w:rPr>
                          <w:t>Tratamiento</w:t>
                        </w:r>
                        <w:r>
                          <w:rPr>
                            <w:rFonts w:ascii="Arial MT"/>
                            <w:color w:val="1F1A17"/>
                            <w:spacing w:val="40"/>
                            <w:sz w:val="11"/>
                          </w:rPr>
                          <w:t> </w:t>
                        </w:r>
                        <w:r>
                          <w:rPr>
                            <w:rFonts w:ascii="Arial MT"/>
                            <w:color w:val="1F1A17"/>
                            <w:sz w:val="11"/>
                          </w:rPr>
                          <w:t>de</w:t>
                        </w:r>
                        <w:r>
                          <w:rPr>
                            <w:rFonts w:ascii="Arial MT"/>
                            <w:color w:val="1F1A17"/>
                            <w:spacing w:val="-8"/>
                            <w:sz w:val="11"/>
                          </w:rPr>
                          <w:t> </w:t>
                        </w:r>
                        <w:r>
                          <w:rPr>
                            <w:rFonts w:ascii="Arial MT"/>
                            <w:color w:val="1F1A17"/>
                            <w:sz w:val="11"/>
                          </w:rPr>
                          <w:t>Gases</w:t>
                        </w:r>
                      </w:p>
                    </w:txbxContent>
                  </v:textbox>
                  <v:fill type="solid"/>
                  <w10:wrap type="none"/>
                </v:shape>
                <w10:wrap type="topAndBottom"/>
              </v:group>
            </w:pict>
          </mc:Fallback>
        </mc:AlternateContent>
      </w:r>
    </w:p>
    <w:p>
      <w:pPr>
        <w:spacing w:before="151"/>
        <w:ind w:left="2989" w:right="0" w:firstLine="0"/>
        <w:jc w:val="left"/>
        <w:rPr>
          <w:sz w:val="18"/>
        </w:rPr>
      </w:pPr>
      <w:r>
        <w:rPr>
          <w:b/>
          <w:sz w:val="18"/>
        </w:rPr>
        <w:t>Figura</w:t>
      </w:r>
      <w:r>
        <w:rPr>
          <w:b/>
          <w:spacing w:val="-2"/>
          <w:sz w:val="18"/>
        </w:rPr>
        <w:t> </w:t>
      </w:r>
      <w:r>
        <w:rPr>
          <w:b/>
          <w:sz w:val="18"/>
        </w:rPr>
        <w:t>1</w:t>
      </w:r>
      <w:r>
        <w:rPr>
          <w:sz w:val="18"/>
        </w:rPr>
        <w:t>: Instalaciones</w:t>
      </w:r>
      <w:r>
        <w:rPr>
          <w:spacing w:val="-4"/>
          <w:sz w:val="18"/>
        </w:rPr>
        <w:t> </w:t>
      </w:r>
      <w:r>
        <w:rPr>
          <w:sz w:val="18"/>
        </w:rPr>
        <w:t>de</w:t>
      </w:r>
      <w:r>
        <w:rPr>
          <w:spacing w:val="-1"/>
          <w:sz w:val="18"/>
        </w:rPr>
        <w:t> </w:t>
      </w:r>
      <w:r>
        <w:rPr>
          <w:sz w:val="18"/>
        </w:rPr>
        <w:t>los</w:t>
      </w:r>
      <w:r>
        <w:rPr>
          <w:spacing w:val="-4"/>
          <w:sz w:val="18"/>
        </w:rPr>
        <w:t> </w:t>
      </w:r>
      <w:r>
        <w:rPr>
          <w:sz w:val="18"/>
        </w:rPr>
        <w:t>biorreactores</w:t>
      </w:r>
      <w:r>
        <w:rPr>
          <w:spacing w:val="-1"/>
          <w:sz w:val="18"/>
        </w:rPr>
        <w:t> </w:t>
      </w:r>
      <w:r>
        <w:rPr>
          <w:sz w:val="18"/>
        </w:rPr>
        <w:t>de</w:t>
      </w:r>
      <w:r>
        <w:rPr>
          <w:spacing w:val="-1"/>
          <w:sz w:val="18"/>
        </w:rPr>
        <w:t> </w:t>
      </w:r>
      <w:r>
        <w:rPr>
          <w:spacing w:val="-2"/>
          <w:sz w:val="18"/>
        </w:rPr>
        <w:t>mezclado</w:t>
      </w:r>
    </w:p>
    <w:p>
      <w:pPr>
        <w:pStyle w:val="BodyText"/>
        <w:spacing w:before="125"/>
        <w:rPr>
          <w:sz w:val="18"/>
        </w:rPr>
      </w:pPr>
    </w:p>
    <w:p>
      <w:pPr>
        <w:pStyle w:val="BodyText"/>
        <w:spacing w:line="360" w:lineRule="auto"/>
        <w:ind w:left="262" w:right="256" w:firstLine="707"/>
        <w:jc w:val="both"/>
      </w:pPr>
      <w:r>
        <w:rPr/>
        <w:t>El cultivo de los distintos microorganismos utilizados en la biorremediación se realiza según los requerimientos físico-químicos de las distintas especies o comunidades.</w:t>
      </w:r>
    </w:p>
    <w:p>
      <w:pPr>
        <w:pStyle w:val="BodyText"/>
        <w:spacing w:line="357" w:lineRule="auto"/>
        <w:ind w:left="262" w:right="254" w:firstLine="707"/>
        <w:jc w:val="both"/>
        <w:rPr>
          <w:position w:val="2"/>
        </w:rPr>
      </w:pPr>
      <w:r>
        <w:rPr/>
        <w:t>El</w:t>
      </w:r>
      <w:r>
        <w:rPr>
          <w:spacing w:val="-3"/>
        </w:rPr>
        <w:t> </w:t>
      </w:r>
      <w:r>
        <w:rPr/>
        <w:t>monitoreo</w:t>
      </w:r>
      <w:r>
        <w:rPr>
          <w:spacing w:val="-3"/>
        </w:rPr>
        <w:t> </w:t>
      </w:r>
      <w:r>
        <w:rPr/>
        <w:t>de</w:t>
      </w:r>
      <w:r>
        <w:rPr>
          <w:spacing w:val="-4"/>
        </w:rPr>
        <w:t> </w:t>
      </w:r>
      <w:r>
        <w:rPr/>
        <w:t>los</w:t>
      </w:r>
      <w:r>
        <w:rPr>
          <w:spacing w:val="-3"/>
        </w:rPr>
        <w:t> </w:t>
      </w:r>
      <w:r>
        <w:rPr/>
        <w:t>diversos</w:t>
      </w:r>
      <w:r>
        <w:rPr>
          <w:spacing w:val="-3"/>
        </w:rPr>
        <w:t> </w:t>
      </w:r>
      <w:r>
        <w:rPr/>
        <w:t>factores</w:t>
      </w:r>
      <w:r>
        <w:rPr>
          <w:spacing w:val="-3"/>
        </w:rPr>
        <w:t> </w:t>
      </w:r>
      <w:r>
        <w:rPr/>
        <w:t>que</w:t>
      </w:r>
      <w:r>
        <w:rPr>
          <w:spacing w:val="-4"/>
        </w:rPr>
        <w:t> </w:t>
      </w:r>
      <w:r>
        <w:rPr/>
        <w:t>afectan</w:t>
      </w:r>
      <w:r>
        <w:rPr>
          <w:spacing w:val="-3"/>
        </w:rPr>
        <w:t> </w:t>
      </w:r>
      <w:r>
        <w:rPr/>
        <w:t>la</w:t>
      </w:r>
      <w:r>
        <w:rPr>
          <w:spacing w:val="-4"/>
        </w:rPr>
        <w:t> </w:t>
      </w:r>
      <w:r>
        <w:rPr/>
        <w:t>biodegradación</w:t>
      </w:r>
      <w:r>
        <w:rPr>
          <w:spacing w:val="-3"/>
        </w:rPr>
        <w:t> </w:t>
      </w:r>
      <w:r>
        <w:rPr/>
        <w:t>se</w:t>
      </w:r>
      <w:r>
        <w:rPr>
          <w:spacing w:val="-3"/>
        </w:rPr>
        <w:t> </w:t>
      </w:r>
      <w:r>
        <w:rPr/>
        <w:t>lleva</w:t>
      </w:r>
      <w:r>
        <w:rPr>
          <w:spacing w:val="-2"/>
        </w:rPr>
        <w:t> </w:t>
      </w:r>
      <w:r>
        <w:rPr/>
        <w:t>a</w:t>
      </w:r>
      <w:r>
        <w:rPr>
          <w:spacing w:val="-4"/>
        </w:rPr>
        <w:t> </w:t>
      </w:r>
      <w:r>
        <w:rPr/>
        <w:t>cabo</w:t>
      </w:r>
      <w:r>
        <w:rPr>
          <w:spacing w:val="-1"/>
        </w:rPr>
        <w:t> </w:t>
      </w:r>
      <w:r>
        <w:rPr/>
        <w:t>a </w:t>
      </w:r>
      <w:r>
        <w:rPr>
          <w:position w:val="2"/>
        </w:rPr>
        <w:t>través de los siguientes materiales: termómetro, pH-metro (electrodo estándar de H</w:t>
      </w:r>
      <w:r>
        <w:rPr>
          <w:sz w:val="16"/>
        </w:rPr>
        <w:t>2</w:t>
      </w:r>
      <w:r>
        <w:rPr>
          <w:position w:val="2"/>
        </w:rPr>
        <w:t>), electrodo de O</w:t>
      </w:r>
      <w:r>
        <w:rPr>
          <w:sz w:val="16"/>
        </w:rPr>
        <w:t>2</w:t>
      </w:r>
      <w:r>
        <w:rPr>
          <w:spacing w:val="40"/>
          <w:sz w:val="16"/>
        </w:rPr>
        <w:t> </w:t>
      </w:r>
      <w:r>
        <w:rPr>
          <w:position w:val="2"/>
        </w:rPr>
        <w:t>y conductímetro.</w:t>
      </w:r>
    </w:p>
    <w:p>
      <w:pPr>
        <w:pStyle w:val="BodyText"/>
        <w:spacing w:line="360" w:lineRule="auto" w:before="5"/>
        <w:ind w:left="262" w:right="260" w:firstLine="707"/>
        <w:jc w:val="both"/>
      </w:pPr>
      <w:r>
        <w:rPr/>
        <w:t>La identificación y/o concentración de las distintas sustancias contaminantes se realiza mediante Espectroscopía de absorción atómica y Cromatografía líquida de alta presión HPLC.</w:t>
      </w:r>
    </w:p>
    <w:p>
      <w:pPr>
        <w:pStyle w:val="BodyText"/>
        <w:spacing w:before="143"/>
      </w:pPr>
    </w:p>
    <w:p>
      <w:pPr>
        <w:pStyle w:val="Heading2"/>
        <w:ind w:left="970" w:firstLine="0"/>
        <w:jc w:val="left"/>
      </w:pPr>
      <w:r>
        <w:rPr/>
        <w:t>6.2.</w:t>
      </w:r>
      <w:r>
        <w:rPr>
          <w:spacing w:val="-1"/>
        </w:rPr>
        <w:t> </w:t>
      </w:r>
      <w:r>
        <w:rPr/>
        <w:t>Escala </w:t>
      </w:r>
      <w:r>
        <w:rPr>
          <w:spacing w:val="-2"/>
        </w:rPr>
        <w:t>Industrial</w:t>
      </w:r>
    </w:p>
    <w:p>
      <w:pPr>
        <w:pStyle w:val="BodyText"/>
        <w:spacing w:before="132"/>
        <w:ind w:left="970"/>
        <w:jc w:val="both"/>
      </w:pPr>
      <w:r>
        <w:rPr/>
        <w:t>A</w:t>
      </w:r>
      <w:r>
        <w:rPr>
          <w:spacing w:val="-1"/>
        </w:rPr>
        <w:t> </w:t>
      </w:r>
      <w:r>
        <w:rPr/>
        <w:t>escala</w:t>
      </w:r>
      <w:r>
        <w:rPr>
          <w:spacing w:val="-1"/>
        </w:rPr>
        <w:t> </w:t>
      </w:r>
      <w:r>
        <w:rPr/>
        <w:t>industrial</w:t>
      </w:r>
      <w:r>
        <w:rPr>
          <w:spacing w:val="-2"/>
        </w:rPr>
        <w:t> </w:t>
      </w:r>
      <w:r>
        <w:rPr/>
        <w:t>se</w:t>
      </w:r>
      <w:r>
        <w:rPr>
          <w:spacing w:val="-1"/>
        </w:rPr>
        <w:t> </w:t>
      </w:r>
      <w:r>
        <w:rPr/>
        <w:t>distinguen</w:t>
      </w:r>
      <w:r>
        <w:rPr>
          <w:spacing w:val="-1"/>
        </w:rPr>
        <w:t> </w:t>
      </w:r>
      <w:r>
        <w:rPr/>
        <w:t>diferentes</w:t>
      </w:r>
      <w:r>
        <w:rPr>
          <w:spacing w:val="-1"/>
        </w:rPr>
        <w:t> </w:t>
      </w:r>
      <w:r>
        <w:rPr/>
        <w:t>tipos</w:t>
      </w:r>
      <w:r>
        <w:rPr>
          <w:spacing w:val="-2"/>
        </w:rPr>
        <w:t> </w:t>
      </w:r>
      <w:r>
        <w:rPr/>
        <w:t>de</w:t>
      </w:r>
      <w:r>
        <w:rPr>
          <w:spacing w:val="-1"/>
        </w:rPr>
        <w:t> </w:t>
      </w:r>
      <w:r>
        <w:rPr>
          <w:spacing w:val="-2"/>
        </w:rPr>
        <w:t>tratamientos:</w:t>
      </w:r>
    </w:p>
    <w:p>
      <w:pPr>
        <w:pStyle w:val="BodyText"/>
        <w:spacing w:after="0"/>
        <w:jc w:val="both"/>
        <w:sectPr>
          <w:pgSz w:w="12240" w:h="15840"/>
          <w:pgMar w:header="0" w:footer="964" w:top="1340" w:bottom="1160" w:left="1440" w:right="1440"/>
        </w:sectPr>
      </w:pPr>
    </w:p>
    <w:p>
      <w:pPr>
        <w:pStyle w:val="BodyText"/>
        <w:spacing w:line="360" w:lineRule="auto" w:before="70"/>
        <w:ind w:left="262" w:right="227" w:firstLine="707"/>
      </w:pPr>
      <w:r>
        <w:rPr>
          <w:i/>
        </w:rPr>
        <w:t>Bioatenuación</w:t>
      </w:r>
      <w:r>
        <w:rPr/>
        <w:t>: Requiere esencialmente la toma de muestra en el lugar contaminado y su posterior análisis.</w:t>
      </w:r>
    </w:p>
    <w:p>
      <w:pPr>
        <w:pStyle w:val="BodyText"/>
        <w:spacing w:line="360" w:lineRule="auto" w:before="1"/>
        <w:ind w:left="262" w:right="227" w:firstLine="707"/>
      </w:pPr>
      <w:r>
        <w:rPr>
          <w:i/>
        </w:rPr>
        <w:t>Bioestimulación</w:t>
      </w:r>
      <w:r>
        <w:rPr/>
        <w:t>: Requiere el agregado de nutrientes (nitrógeno, fósforo), aceptores de electrones y/o sustratos (metano, fenol y tolueno) al suelo.</w:t>
      </w:r>
    </w:p>
    <w:p>
      <w:pPr>
        <w:pStyle w:val="BodyText"/>
        <w:spacing w:line="360" w:lineRule="auto"/>
        <w:ind w:left="262" w:right="227" w:firstLine="707"/>
      </w:pPr>
      <w:r>
        <w:rPr>
          <w:i/>
        </w:rPr>
        <w:t>Bioprecipitación</w:t>
      </w:r>
      <w:r>
        <w:rPr/>
        <w:t>: Demanda el crecimiento de bacterias sulfato reductoras así como de tecnologías que permitan separar los precipitados producidos.</w:t>
      </w:r>
    </w:p>
    <w:p>
      <w:pPr>
        <w:pStyle w:val="BodyText"/>
        <w:spacing w:line="360" w:lineRule="auto"/>
        <w:ind w:left="262" w:firstLine="707"/>
      </w:pPr>
      <w:r>
        <w:rPr>
          <w:i/>
        </w:rPr>
        <w:t>Biosorción</w:t>
      </w:r>
      <w:r>
        <w:rPr/>
        <w:t>:</w:t>
      </w:r>
      <w:r>
        <w:rPr>
          <w:spacing w:val="75"/>
        </w:rPr>
        <w:t> </w:t>
      </w:r>
      <w:r>
        <w:rPr/>
        <w:t>Requiere</w:t>
      </w:r>
      <w:r>
        <w:rPr>
          <w:spacing w:val="74"/>
        </w:rPr>
        <w:t> </w:t>
      </w:r>
      <w:r>
        <w:rPr/>
        <w:t>la</w:t>
      </w:r>
      <w:r>
        <w:rPr>
          <w:spacing w:val="74"/>
        </w:rPr>
        <w:t> </w:t>
      </w:r>
      <w:r>
        <w:rPr/>
        <w:t>presencia</w:t>
      </w:r>
      <w:r>
        <w:rPr>
          <w:spacing w:val="74"/>
        </w:rPr>
        <w:t> </w:t>
      </w:r>
      <w:r>
        <w:rPr/>
        <w:t>de</w:t>
      </w:r>
      <w:r>
        <w:rPr>
          <w:spacing w:val="74"/>
        </w:rPr>
        <w:t> </w:t>
      </w:r>
      <w:r>
        <w:rPr/>
        <w:t>organismos</w:t>
      </w:r>
      <w:r>
        <w:rPr>
          <w:spacing w:val="75"/>
        </w:rPr>
        <w:t> </w:t>
      </w:r>
      <w:r>
        <w:rPr/>
        <w:t>que</w:t>
      </w:r>
      <w:r>
        <w:rPr>
          <w:spacing w:val="74"/>
        </w:rPr>
        <w:t> </w:t>
      </w:r>
      <w:r>
        <w:rPr/>
        <w:t>tengan</w:t>
      </w:r>
      <w:r>
        <w:rPr>
          <w:spacing w:val="74"/>
        </w:rPr>
        <w:t> </w:t>
      </w:r>
      <w:r>
        <w:rPr/>
        <w:t>la</w:t>
      </w:r>
      <w:r>
        <w:rPr>
          <w:spacing w:val="74"/>
        </w:rPr>
        <w:t> </w:t>
      </w:r>
      <w:r>
        <w:rPr/>
        <w:t>capacidad</w:t>
      </w:r>
      <w:r>
        <w:rPr>
          <w:spacing w:val="74"/>
        </w:rPr>
        <w:t> </w:t>
      </w:r>
      <w:r>
        <w:rPr/>
        <w:t>de adsorber el contaminante.</w:t>
      </w:r>
    </w:p>
    <w:p>
      <w:pPr>
        <w:pStyle w:val="BodyText"/>
        <w:spacing w:before="73"/>
      </w:pPr>
    </w:p>
    <w:p>
      <w:pPr>
        <w:pStyle w:val="Heading1"/>
        <w:numPr>
          <w:ilvl w:val="0"/>
          <w:numId w:val="1"/>
        </w:numPr>
        <w:tabs>
          <w:tab w:pos="981" w:val="left" w:leader="none"/>
        </w:tabs>
        <w:spacing w:line="360" w:lineRule="auto" w:before="0" w:after="0"/>
        <w:ind w:left="981" w:right="264" w:hanging="360"/>
        <w:jc w:val="both"/>
      </w:pPr>
      <w:r>
        <w:rPr/>
        <w:t>Política ambiental sobre desechos industriales. Situación en la </w:t>
      </w:r>
      <w:r>
        <w:rPr>
          <w:spacing w:val="-2"/>
        </w:rPr>
        <w:t>Argentina</w:t>
      </w:r>
    </w:p>
    <w:p>
      <w:pPr>
        <w:pStyle w:val="Heading2"/>
        <w:numPr>
          <w:ilvl w:val="1"/>
          <w:numId w:val="1"/>
        </w:numPr>
        <w:tabs>
          <w:tab w:pos="1341" w:val="left" w:leader="none"/>
        </w:tabs>
        <w:spacing w:line="240" w:lineRule="auto" w:before="3" w:after="0"/>
        <w:ind w:left="1341" w:right="0" w:hanging="720"/>
        <w:jc w:val="both"/>
      </w:pPr>
      <w:r>
        <w:rPr/>
        <w:t>La</w:t>
      </w:r>
      <w:r>
        <w:rPr>
          <w:spacing w:val="-3"/>
        </w:rPr>
        <w:t> </w:t>
      </w:r>
      <w:r>
        <w:rPr/>
        <w:t>Política</w:t>
      </w:r>
      <w:r>
        <w:rPr>
          <w:spacing w:val="-3"/>
        </w:rPr>
        <w:t> </w:t>
      </w:r>
      <w:r>
        <w:rPr/>
        <w:t>Ambiental</w:t>
      </w:r>
      <w:r>
        <w:rPr>
          <w:spacing w:val="-2"/>
        </w:rPr>
        <w:t> </w:t>
      </w:r>
      <w:r>
        <w:rPr>
          <w:spacing w:val="-4"/>
        </w:rPr>
        <w:t>(PA)</w:t>
      </w:r>
    </w:p>
    <w:p>
      <w:pPr>
        <w:pStyle w:val="BodyText"/>
        <w:spacing w:line="360" w:lineRule="auto" w:before="132"/>
        <w:ind w:left="262" w:right="258" w:firstLine="707"/>
        <w:jc w:val="both"/>
      </w:pPr>
      <w:r>
        <w:rPr/>
        <w:t>La PA del Estado es por definición un conjunto de decisiones y acciones que emprenden los gobiernos para conservar las bases naturales de la vida humana y conseguir un desarrollo sostenible. Desde los años ´70, con la conciencia ambiental creciente, se ha convertido en un sector político cada vez más importante tanto a nivel regional y nacional como internacional. Los gobiernos de muchos países, a través de sus ministerios gestionan las PAs utilizando instrumentos jurídicos, administrativos, técnicos, económicos, fiscales y </w:t>
      </w:r>
      <w:r>
        <w:rPr>
          <w:spacing w:val="-2"/>
        </w:rPr>
        <w:t>sociales.</w:t>
      </w:r>
    </w:p>
    <w:p>
      <w:pPr>
        <w:pStyle w:val="Heading2"/>
        <w:numPr>
          <w:ilvl w:val="1"/>
          <w:numId w:val="1"/>
        </w:numPr>
        <w:tabs>
          <w:tab w:pos="1341" w:val="left" w:leader="none"/>
        </w:tabs>
        <w:spacing w:line="240" w:lineRule="auto" w:before="4" w:after="0"/>
        <w:ind w:left="1341" w:right="0" w:hanging="720"/>
        <w:jc w:val="both"/>
      </w:pPr>
      <w:r>
        <w:rPr/>
        <w:t>Articulación</w:t>
      </w:r>
      <w:r>
        <w:rPr>
          <w:spacing w:val="-3"/>
        </w:rPr>
        <w:t> </w:t>
      </w:r>
      <w:r>
        <w:rPr/>
        <w:t>y</w:t>
      </w:r>
      <w:r>
        <w:rPr>
          <w:spacing w:val="-1"/>
        </w:rPr>
        <w:t> </w:t>
      </w:r>
      <w:r>
        <w:rPr/>
        <w:t>gestión</w:t>
      </w:r>
      <w:r>
        <w:rPr>
          <w:spacing w:val="-1"/>
        </w:rPr>
        <w:t> </w:t>
      </w:r>
      <w:r>
        <w:rPr/>
        <w:t>de</w:t>
      </w:r>
      <w:r>
        <w:rPr>
          <w:spacing w:val="-1"/>
        </w:rPr>
        <w:t> </w:t>
      </w:r>
      <w:r>
        <w:rPr/>
        <w:t>PA</w:t>
      </w:r>
      <w:r>
        <w:rPr>
          <w:spacing w:val="-2"/>
        </w:rPr>
        <w:t> </w:t>
      </w:r>
      <w:r>
        <w:rPr/>
        <w:t>dentro</w:t>
      </w:r>
      <w:r>
        <w:rPr>
          <w:spacing w:val="-1"/>
        </w:rPr>
        <w:t> </w:t>
      </w:r>
      <w:r>
        <w:rPr/>
        <w:t>de</w:t>
      </w:r>
      <w:r>
        <w:rPr>
          <w:spacing w:val="-2"/>
        </w:rPr>
        <w:t> </w:t>
      </w:r>
      <w:r>
        <w:rPr/>
        <w:t>la estructura</w:t>
      </w:r>
      <w:r>
        <w:rPr>
          <w:spacing w:val="-1"/>
        </w:rPr>
        <w:t> </w:t>
      </w:r>
      <w:r>
        <w:rPr/>
        <w:t>del</w:t>
      </w:r>
      <w:r>
        <w:rPr>
          <w:spacing w:val="-1"/>
        </w:rPr>
        <w:t> </w:t>
      </w:r>
      <w:r>
        <w:rPr/>
        <w:t>Estado </w:t>
      </w:r>
      <w:r>
        <w:rPr>
          <w:spacing w:val="-2"/>
        </w:rPr>
        <w:t>argentino</w:t>
      </w:r>
    </w:p>
    <w:p>
      <w:pPr>
        <w:pStyle w:val="BodyText"/>
        <w:spacing w:line="360" w:lineRule="auto" w:before="135"/>
        <w:ind w:left="262" w:right="259" w:firstLine="707"/>
        <w:jc w:val="both"/>
      </w:pPr>
      <w:r>
        <w:rPr/>
        <w:t>En nuestro país, la PA se encuentra a cargo de la Secretaría de Ambiente y Desarrollo Sustentable dependiente del Ministerio de Desarrollo Social de la Nación (Fig. 2). Dentro del esquema de PA una de las áreas de mayor importancia y a su vez de mayor complejidad es aquella destinada a la gestión de políticas referidas a la contaminación industrial. En Argentina, esta área de gestión tiene forma en la Subsecretaría de Control y Fiscalización Ambiental y Prevención de la Contaminación, que a su vez divide su área de incumbencia en la Dirección de Residuos Peligrosos, Dirección de Prevención y Recomposición Ambiental y la Dirección de Infracciones Ambientales. Es la Dirección de Residuos Peligrosos, en coordinación con Dirección de Normativa Ambiental, la que concentra básicamente todo el marco regulatorio en referencia a los desechos industriales contaminantes.</w:t>
      </w:r>
      <w:r>
        <w:rPr>
          <w:spacing w:val="-1"/>
        </w:rPr>
        <w:t> </w:t>
      </w:r>
      <w:r>
        <w:rPr/>
        <w:t>Este</w:t>
      </w:r>
      <w:r>
        <w:rPr>
          <w:spacing w:val="1"/>
        </w:rPr>
        <w:t> </w:t>
      </w:r>
      <w:r>
        <w:rPr/>
        <w:t>marco</w:t>
      </w:r>
      <w:r>
        <w:rPr>
          <w:spacing w:val="2"/>
        </w:rPr>
        <w:t> </w:t>
      </w:r>
      <w:r>
        <w:rPr/>
        <w:t>regulatorio</w:t>
      </w:r>
      <w:r>
        <w:rPr>
          <w:spacing w:val="2"/>
        </w:rPr>
        <w:t> </w:t>
      </w:r>
      <w:r>
        <w:rPr/>
        <w:t>se</w:t>
      </w:r>
      <w:r>
        <w:rPr>
          <w:spacing w:val="3"/>
        </w:rPr>
        <w:t> </w:t>
      </w:r>
      <w:r>
        <w:rPr/>
        <w:t>expresa</w:t>
      </w:r>
      <w:r>
        <w:rPr>
          <w:spacing w:val="3"/>
        </w:rPr>
        <w:t> </w:t>
      </w:r>
      <w:r>
        <w:rPr/>
        <w:t>a través</w:t>
      </w:r>
      <w:r>
        <w:rPr>
          <w:spacing w:val="2"/>
        </w:rPr>
        <w:t> </w:t>
      </w:r>
      <w:r>
        <w:rPr/>
        <w:t>de</w:t>
      </w:r>
      <w:r>
        <w:rPr>
          <w:spacing w:val="1"/>
        </w:rPr>
        <w:t> </w:t>
      </w:r>
      <w:r>
        <w:rPr/>
        <w:t>5</w:t>
      </w:r>
      <w:r>
        <w:rPr>
          <w:spacing w:val="2"/>
        </w:rPr>
        <w:t> </w:t>
      </w:r>
      <w:r>
        <w:rPr/>
        <w:t>leyes</w:t>
      </w:r>
      <w:r>
        <w:rPr>
          <w:spacing w:val="2"/>
        </w:rPr>
        <w:t> </w:t>
      </w:r>
      <w:r>
        <w:rPr/>
        <w:t>nacionales,</w:t>
      </w:r>
      <w:r>
        <w:rPr>
          <w:spacing w:val="1"/>
        </w:rPr>
        <w:t> </w:t>
      </w:r>
      <w:r>
        <w:rPr/>
        <w:t>5</w:t>
      </w:r>
      <w:r>
        <w:rPr>
          <w:spacing w:val="2"/>
        </w:rPr>
        <w:t> </w:t>
      </w:r>
      <w:r>
        <w:rPr>
          <w:spacing w:val="-2"/>
        </w:rPr>
        <w:t>decretos,</w:t>
      </w:r>
    </w:p>
    <w:p>
      <w:pPr>
        <w:pStyle w:val="BodyText"/>
        <w:spacing w:after="0" w:line="360" w:lineRule="auto"/>
        <w:jc w:val="both"/>
        <w:sectPr>
          <w:pgSz w:w="12240" w:h="15840"/>
          <w:pgMar w:header="0" w:footer="964" w:top="1340" w:bottom="1160" w:left="1440" w:right="1440"/>
        </w:sectPr>
      </w:pPr>
    </w:p>
    <w:p>
      <w:pPr>
        <w:pStyle w:val="BodyText"/>
        <w:spacing w:line="360" w:lineRule="auto" w:before="70"/>
        <w:ind w:left="262" w:right="255"/>
        <w:jc w:val="both"/>
      </w:pPr>
      <w:r>
        <w:rPr/>
        <mc:AlternateContent>
          <mc:Choice Requires="wps">
            <w:drawing>
              <wp:anchor distT="0" distB="0" distL="0" distR="0" allowOverlap="1" layoutInCell="1" locked="0" behindDoc="1" simplePos="0" relativeHeight="487369216">
                <wp:simplePos x="0" y="0"/>
                <wp:positionH relativeFrom="page">
                  <wp:posOffset>1338080</wp:posOffset>
                </wp:positionH>
                <wp:positionV relativeFrom="paragraph">
                  <wp:posOffset>2050962</wp:posOffset>
                </wp:positionV>
                <wp:extent cx="5086985" cy="281876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086985" cy="2818765"/>
                          <a:chExt cx="5086985" cy="2818765"/>
                        </a:xfrm>
                      </wpg:grpSpPr>
                      <pic:pic>
                        <pic:nvPicPr>
                          <pic:cNvPr id="18" name="Image 18"/>
                          <pic:cNvPicPr/>
                        </pic:nvPicPr>
                        <pic:blipFill>
                          <a:blip r:embed="rId9" cstate="print"/>
                          <a:stretch>
                            <a:fillRect/>
                          </a:stretch>
                        </pic:blipFill>
                        <pic:spPr>
                          <a:xfrm>
                            <a:off x="2699131" y="222952"/>
                            <a:ext cx="68422" cy="174189"/>
                          </a:xfrm>
                          <a:prstGeom prst="rect">
                            <a:avLst/>
                          </a:prstGeom>
                        </pic:spPr>
                      </pic:pic>
                      <pic:pic>
                        <pic:nvPicPr>
                          <pic:cNvPr id="19" name="Image 19"/>
                          <pic:cNvPicPr/>
                        </pic:nvPicPr>
                        <pic:blipFill>
                          <a:blip r:embed="rId10" cstate="print"/>
                          <a:stretch>
                            <a:fillRect/>
                          </a:stretch>
                        </pic:blipFill>
                        <pic:spPr>
                          <a:xfrm>
                            <a:off x="2699131" y="590790"/>
                            <a:ext cx="68422" cy="174460"/>
                          </a:xfrm>
                          <a:prstGeom prst="rect">
                            <a:avLst/>
                          </a:prstGeom>
                        </pic:spPr>
                      </pic:pic>
                      <pic:pic>
                        <pic:nvPicPr>
                          <pic:cNvPr id="20" name="Image 20"/>
                          <pic:cNvPicPr/>
                        </pic:nvPicPr>
                        <pic:blipFill>
                          <a:blip r:embed="rId11" cstate="print"/>
                          <a:stretch>
                            <a:fillRect/>
                          </a:stretch>
                        </pic:blipFill>
                        <pic:spPr>
                          <a:xfrm>
                            <a:off x="1724944" y="968519"/>
                            <a:ext cx="68013" cy="261576"/>
                          </a:xfrm>
                          <a:prstGeom prst="rect">
                            <a:avLst/>
                          </a:prstGeom>
                        </pic:spPr>
                      </pic:pic>
                      <pic:pic>
                        <pic:nvPicPr>
                          <pic:cNvPr id="21" name="Image 21"/>
                          <pic:cNvPicPr/>
                        </pic:nvPicPr>
                        <pic:blipFill>
                          <a:blip r:embed="rId12" cstate="print"/>
                          <a:stretch>
                            <a:fillRect/>
                          </a:stretch>
                        </pic:blipFill>
                        <pic:spPr>
                          <a:xfrm>
                            <a:off x="3586254" y="978138"/>
                            <a:ext cx="68013" cy="251957"/>
                          </a:xfrm>
                          <a:prstGeom prst="rect">
                            <a:avLst/>
                          </a:prstGeom>
                        </pic:spPr>
                      </pic:pic>
                      <wps:wsp>
                        <wps:cNvPr id="22" name="Graphic 22"/>
                        <wps:cNvSpPr/>
                        <wps:spPr>
                          <a:xfrm>
                            <a:off x="326474" y="1583695"/>
                            <a:ext cx="58419" cy="523240"/>
                          </a:xfrm>
                          <a:custGeom>
                            <a:avLst/>
                            <a:gdLst/>
                            <a:ahLst/>
                            <a:cxnLst/>
                            <a:rect l="l" t="t" r="r" b="b"/>
                            <a:pathLst>
                              <a:path w="58419" h="523240">
                                <a:moveTo>
                                  <a:pt x="19456" y="464587"/>
                                </a:moveTo>
                                <a:lnTo>
                                  <a:pt x="0" y="464587"/>
                                </a:lnTo>
                                <a:lnTo>
                                  <a:pt x="29184" y="522831"/>
                                </a:lnTo>
                                <a:lnTo>
                                  <a:pt x="48516" y="484232"/>
                                </a:lnTo>
                                <a:lnTo>
                                  <a:pt x="29184" y="484232"/>
                                </a:lnTo>
                                <a:lnTo>
                                  <a:pt x="29184" y="474247"/>
                                </a:lnTo>
                                <a:lnTo>
                                  <a:pt x="19456" y="474247"/>
                                </a:lnTo>
                                <a:lnTo>
                                  <a:pt x="19456" y="464587"/>
                                </a:lnTo>
                                <a:close/>
                              </a:path>
                              <a:path w="58419" h="523240">
                                <a:moveTo>
                                  <a:pt x="58355" y="464587"/>
                                </a:moveTo>
                                <a:lnTo>
                                  <a:pt x="29184" y="464587"/>
                                </a:lnTo>
                                <a:lnTo>
                                  <a:pt x="29184" y="484232"/>
                                </a:lnTo>
                                <a:lnTo>
                                  <a:pt x="48516" y="484232"/>
                                </a:lnTo>
                                <a:lnTo>
                                  <a:pt x="58355" y="464587"/>
                                </a:lnTo>
                                <a:close/>
                              </a:path>
                              <a:path w="58419" h="523240">
                                <a:moveTo>
                                  <a:pt x="29184" y="0"/>
                                </a:moveTo>
                                <a:lnTo>
                                  <a:pt x="19456" y="0"/>
                                </a:lnTo>
                                <a:lnTo>
                                  <a:pt x="19456" y="464587"/>
                                </a:lnTo>
                                <a:lnTo>
                                  <a:pt x="29184" y="464587"/>
                                </a:lnTo>
                                <a:lnTo>
                                  <a:pt x="2918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326474" y="1573710"/>
                            <a:ext cx="58419" cy="533400"/>
                          </a:xfrm>
                          <a:custGeom>
                            <a:avLst/>
                            <a:gdLst/>
                            <a:ahLst/>
                            <a:cxnLst/>
                            <a:rect l="l" t="t" r="r" b="b"/>
                            <a:pathLst>
                              <a:path w="58419" h="533400">
                                <a:moveTo>
                                  <a:pt x="29184" y="9985"/>
                                </a:moveTo>
                                <a:lnTo>
                                  <a:pt x="29184" y="484232"/>
                                </a:lnTo>
                                <a:lnTo>
                                  <a:pt x="29184" y="494217"/>
                                </a:lnTo>
                                <a:lnTo>
                                  <a:pt x="29184" y="484232"/>
                                </a:lnTo>
                                <a:lnTo>
                                  <a:pt x="19456" y="484232"/>
                                </a:lnTo>
                                <a:lnTo>
                                  <a:pt x="19456" y="9985"/>
                                </a:lnTo>
                                <a:lnTo>
                                  <a:pt x="29184" y="9985"/>
                                </a:lnTo>
                                <a:lnTo>
                                  <a:pt x="29184" y="0"/>
                                </a:lnTo>
                                <a:lnTo>
                                  <a:pt x="29184" y="9985"/>
                                </a:lnTo>
                                <a:close/>
                              </a:path>
                              <a:path w="58419" h="533400">
                                <a:moveTo>
                                  <a:pt x="58355" y="474572"/>
                                </a:moveTo>
                                <a:lnTo>
                                  <a:pt x="29184" y="532816"/>
                                </a:lnTo>
                                <a:lnTo>
                                  <a:pt x="0" y="474572"/>
                                </a:lnTo>
                                <a:lnTo>
                                  <a:pt x="58355" y="474572"/>
                                </a:lnTo>
                                <a:close/>
                              </a:path>
                            </a:pathLst>
                          </a:custGeom>
                          <a:ln w="9698">
                            <a:solidFill>
                              <a:srgbClr val="000000"/>
                            </a:solidFill>
                            <a:prstDash val="solid"/>
                          </a:ln>
                        </wps:spPr>
                        <wps:bodyPr wrap="square" lIns="0" tIns="0" rIns="0" bIns="0" rtlCol="0">
                          <a:prstTxWarp prst="textNoShape">
                            <a:avLst/>
                          </a:prstTxWarp>
                          <a:noAutofit/>
                        </wps:bodyPr>
                      </wps:wsp>
                      <wps:wsp>
                        <wps:cNvPr id="24" name="Graphic 24"/>
                        <wps:cNvSpPr/>
                        <wps:spPr>
                          <a:xfrm>
                            <a:off x="628663" y="1903179"/>
                            <a:ext cx="136525" cy="358775"/>
                          </a:xfrm>
                          <a:custGeom>
                            <a:avLst/>
                            <a:gdLst/>
                            <a:ahLst/>
                            <a:cxnLst/>
                            <a:rect l="l" t="t" r="r" b="b"/>
                            <a:pathLst>
                              <a:path w="136525" h="358775">
                                <a:moveTo>
                                  <a:pt x="104075" y="47306"/>
                                </a:moveTo>
                                <a:lnTo>
                                  <a:pt x="0" y="358435"/>
                                </a:lnTo>
                                <a:lnTo>
                                  <a:pt x="112519" y="50099"/>
                                </a:lnTo>
                                <a:lnTo>
                                  <a:pt x="104075" y="47306"/>
                                </a:lnTo>
                                <a:close/>
                              </a:path>
                              <a:path w="136525" h="358775">
                                <a:moveTo>
                                  <a:pt x="132916" y="38612"/>
                                </a:moveTo>
                                <a:lnTo>
                                  <a:pt x="116711" y="38612"/>
                                </a:lnTo>
                                <a:lnTo>
                                  <a:pt x="112519" y="50099"/>
                                </a:lnTo>
                                <a:lnTo>
                                  <a:pt x="136154" y="57919"/>
                                </a:lnTo>
                                <a:lnTo>
                                  <a:pt x="132916" y="38612"/>
                                </a:lnTo>
                                <a:close/>
                              </a:path>
                              <a:path w="136525" h="358775">
                                <a:moveTo>
                                  <a:pt x="126439" y="0"/>
                                </a:moveTo>
                                <a:lnTo>
                                  <a:pt x="77798" y="38612"/>
                                </a:lnTo>
                                <a:lnTo>
                                  <a:pt x="104075" y="47306"/>
                                </a:lnTo>
                                <a:lnTo>
                                  <a:pt x="106983" y="38612"/>
                                </a:lnTo>
                                <a:lnTo>
                                  <a:pt x="132916" y="38612"/>
                                </a:lnTo>
                                <a:lnTo>
                                  <a:pt x="126439"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628663" y="1903179"/>
                            <a:ext cx="136525" cy="368300"/>
                          </a:xfrm>
                          <a:custGeom>
                            <a:avLst/>
                            <a:gdLst/>
                            <a:ahLst/>
                            <a:cxnLst/>
                            <a:rect l="l" t="t" r="r" b="b"/>
                            <a:pathLst>
                              <a:path w="136525" h="368300">
                                <a:moveTo>
                                  <a:pt x="0" y="358435"/>
                                </a:moveTo>
                                <a:lnTo>
                                  <a:pt x="106983" y="38612"/>
                                </a:lnTo>
                                <a:lnTo>
                                  <a:pt x="116711" y="38612"/>
                                </a:lnTo>
                                <a:lnTo>
                                  <a:pt x="0" y="358435"/>
                                </a:lnTo>
                                <a:lnTo>
                                  <a:pt x="0" y="368082"/>
                                </a:lnTo>
                                <a:lnTo>
                                  <a:pt x="0" y="358435"/>
                                </a:lnTo>
                                <a:close/>
                              </a:path>
                              <a:path w="136525" h="368300">
                                <a:moveTo>
                                  <a:pt x="77798" y="38612"/>
                                </a:moveTo>
                                <a:lnTo>
                                  <a:pt x="126439" y="0"/>
                                </a:lnTo>
                                <a:lnTo>
                                  <a:pt x="136154" y="57919"/>
                                </a:lnTo>
                                <a:lnTo>
                                  <a:pt x="77798" y="38612"/>
                                </a:lnTo>
                                <a:close/>
                              </a:path>
                            </a:pathLst>
                          </a:custGeom>
                          <a:ln w="9698">
                            <a:solidFill>
                              <a:srgbClr val="000000"/>
                            </a:solidFill>
                            <a:prstDash val="solid"/>
                          </a:ln>
                        </wps:spPr>
                        <wps:bodyPr wrap="square" lIns="0" tIns="0" rIns="0" bIns="0" rtlCol="0">
                          <a:prstTxWarp prst="textNoShape">
                            <a:avLst/>
                          </a:prstTxWarp>
                          <a:noAutofit/>
                        </wps:bodyPr>
                      </wps:wsp>
                      <pic:pic>
                        <pic:nvPicPr>
                          <pic:cNvPr id="26" name="Image 26"/>
                          <pic:cNvPicPr/>
                        </pic:nvPicPr>
                        <pic:blipFill>
                          <a:blip r:embed="rId13" cstate="print"/>
                          <a:stretch>
                            <a:fillRect/>
                          </a:stretch>
                        </pic:blipFill>
                        <pic:spPr>
                          <a:xfrm>
                            <a:off x="623827" y="2227474"/>
                            <a:ext cx="145840" cy="67943"/>
                          </a:xfrm>
                          <a:prstGeom prst="rect">
                            <a:avLst/>
                          </a:prstGeom>
                        </pic:spPr>
                      </pic:pic>
                      <wps:wsp>
                        <wps:cNvPr id="27" name="Graphic 27"/>
                        <wps:cNvSpPr/>
                        <wps:spPr>
                          <a:xfrm>
                            <a:off x="628663" y="2261615"/>
                            <a:ext cx="136525" cy="416559"/>
                          </a:xfrm>
                          <a:custGeom>
                            <a:avLst/>
                            <a:gdLst/>
                            <a:ahLst/>
                            <a:cxnLst/>
                            <a:rect l="l" t="t" r="r" b="b"/>
                            <a:pathLst>
                              <a:path w="136525" h="416559">
                                <a:moveTo>
                                  <a:pt x="104968" y="360818"/>
                                </a:moveTo>
                                <a:lnTo>
                                  <a:pt x="87526" y="367743"/>
                                </a:lnTo>
                                <a:lnTo>
                                  <a:pt x="126439" y="416327"/>
                                </a:lnTo>
                                <a:lnTo>
                                  <a:pt x="132011" y="377389"/>
                                </a:lnTo>
                                <a:lnTo>
                                  <a:pt x="106983" y="377389"/>
                                </a:lnTo>
                                <a:lnTo>
                                  <a:pt x="106983" y="367743"/>
                                </a:lnTo>
                                <a:lnTo>
                                  <a:pt x="104968" y="360818"/>
                                </a:lnTo>
                                <a:close/>
                              </a:path>
                              <a:path w="136525" h="416559">
                                <a:moveTo>
                                  <a:pt x="136154" y="348437"/>
                                </a:moveTo>
                                <a:lnTo>
                                  <a:pt x="113445" y="357453"/>
                                </a:lnTo>
                                <a:lnTo>
                                  <a:pt x="116711" y="367743"/>
                                </a:lnTo>
                                <a:lnTo>
                                  <a:pt x="116711" y="377389"/>
                                </a:lnTo>
                                <a:lnTo>
                                  <a:pt x="132011" y="377389"/>
                                </a:lnTo>
                                <a:lnTo>
                                  <a:pt x="136154" y="348437"/>
                                </a:lnTo>
                                <a:close/>
                              </a:path>
                              <a:path w="136525" h="416559">
                                <a:moveTo>
                                  <a:pt x="0" y="0"/>
                                </a:moveTo>
                                <a:lnTo>
                                  <a:pt x="104968" y="360818"/>
                                </a:lnTo>
                                <a:lnTo>
                                  <a:pt x="113445" y="357453"/>
                                </a:lnTo>
                                <a:lnTo>
                                  <a:pt x="0"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628663" y="2261615"/>
                            <a:ext cx="136525" cy="416559"/>
                          </a:xfrm>
                          <a:custGeom>
                            <a:avLst/>
                            <a:gdLst/>
                            <a:ahLst/>
                            <a:cxnLst/>
                            <a:rect l="l" t="t" r="r" b="b"/>
                            <a:pathLst>
                              <a:path w="136525" h="416559">
                                <a:moveTo>
                                  <a:pt x="0" y="0"/>
                                </a:moveTo>
                                <a:lnTo>
                                  <a:pt x="116711" y="367743"/>
                                </a:lnTo>
                                <a:lnTo>
                                  <a:pt x="116711" y="377389"/>
                                </a:lnTo>
                                <a:lnTo>
                                  <a:pt x="106983" y="377389"/>
                                </a:lnTo>
                                <a:lnTo>
                                  <a:pt x="106983" y="367743"/>
                                </a:lnTo>
                                <a:lnTo>
                                  <a:pt x="0" y="0"/>
                                </a:lnTo>
                                <a:close/>
                              </a:path>
                              <a:path w="136525" h="416559">
                                <a:moveTo>
                                  <a:pt x="136154" y="348437"/>
                                </a:moveTo>
                                <a:lnTo>
                                  <a:pt x="126439" y="416327"/>
                                </a:lnTo>
                                <a:lnTo>
                                  <a:pt x="87526" y="367743"/>
                                </a:lnTo>
                                <a:lnTo>
                                  <a:pt x="136154" y="348437"/>
                                </a:lnTo>
                                <a:close/>
                              </a:path>
                            </a:pathLst>
                          </a:custGeom>
                          <a:ln w="9698">
                            <a:solidFill>
                              <a:srgbClr val="000000"/>
                            </a:solidFill>
                            <a:prstDash val="solid"/>
                          </a:ln>
                        </wps:spPr>
                        <wps:bodyPr wrap="square" lIns="0" tIns="0" rIns="0" bIns="0" rtlCol="0">
                          <a:prstTxWarp prst="textNoShape">
                            <a:avLst/>
                          </a:prstTxWarp>
                          <a:noAutofit/>
                        </wps:bodyPr>
                      </wps:wsp>
                      <wps:wsp>
                        <wps:cNvPr id="29" name="Graphic 29"/>
                        <wps:cNvSpPr/>
                        <wps:spPr>
                          <a:xfrm>
                            <a:off x="4263225" y="1854595"/>
                            <a:ext cx="205104" cy="417195"/>
                          </a:xfrm>
                          <a:custGeom>
                            <a:avLst/>
                            <a:gdLst/>
                            <a:ahLst/>
                            <a:cxnLst/>
                            <a:rect l="l" t="t" r="r" b="b"/>
                            <a:pathLst>
                              <a:path w="205104" h="417195">
                                <a:moveTo>
                                  <a:pt x="35112" y="50579"/>
                                </a:moveTo>
                                <a:lnTo>
                                  <a:pt x="23307" y="56399"/>
                                </a:lnTo>
                                <a:lnTo>
                                  <a:pt x="194837" y="407020"/>
                                </a:lnTo>
                                <a:lnTo>
                                  <a:pt x="194837" y="416666"/>
                                </a:lnTo>
                                <a:lnTo>
                                  <a:pt x="204919" y="416666"/>
                                </a:lnTo>
                                <a:lnTo>
                                  <a:pt x="204919" y="407020"/>
                                </a:lnTo>
                                <a:lnTo>
                                  <a:pt x="35112" y="50579"/>
                                </a:lnTo>
                                <a:close/>
                              </a:path>
                              <a:path w="205104" h="417195">
                                <a:moveTo>
                                  <a:pt x="0" y="0"/>
                                </a:moveTo>
                                <a:lnTo>
                                  <a:pt x="0" y="67890"/>
                                </a:lnTo>
                                <a:lnTo>
                                  <a:pt x="23307" y="56399"/>
                                </a:lnTo>
                                <a:lnTo>
                                  <a:pt x="19483" y="48584"/>
                                </a:lnTo>
                                <a:lnTo>
                                  <a:pt x="19483" y="38938"/>
                                </a:lnTo>
                                <a:lnTo>
                                  <a:pt x="58723" y="38938"/>
                                </a:lnTo>
                                <a:lnTo>
                                  <a:pt x="0" y="0"/>
                                </a:lnTo>
                                <a:close/>
                              </a:path>
                              <a:path w="205104" h="417195">
                                <a:moveTo>
                                  <a:pt x="58723" y="38938"/>
                                </a:moveTo>
                                <a:lnTo>
                                  <a:pt x="29566" y="38938"/>
                                </a:lnTo>
                                <a:lnTo>
                                  <a:pt x="35112" y="50579"/>
                                </a:lnTo>
                                <a:lnTo>
                                  <a:pt x="58723" y="38938"/>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4263225" y="1854595"/>
                            <a:ext cx="205104" cy="417195"/>
                          </a:xfrm>
                          <a:custGeom>
                            <a:avLst/>
                            <a:gdLst/>
                            <a:ahLst/>
                            <a:cxnLst/>
                            <a:rect l="l" t="t" r="r" b="b"/>
                            <a:pathLst>
                              <a:path w="205104" h="417195">
                                <a:moveTo>
                                  <a:pt x="194837" y="407020"/>
                                </a:moveTo>
                                <a:lnTo>
                                  <a:pt x="19483" y="48584"/>
                                </a:lnTo>
                                <a:lnTo>
                                  <a:pt x="19483" y="38938"/>
                                </a:lnTo>
                                <a:lnTo>
                                  <a:pt x="19483" y="38938"/>
                                </a:lnTo>
                                <a:lnTo>
                                  <a:pt x="29566" y="38938"/>
                                </a:lnTo>
                                <a:lnTo>
                                  <a:pt x="204919" y="407020"/>
                                </a:lnTo>
                                <a:lnTo>
                                  <a:pt x="204919" y="416666"/>
                                </a:lnTo>
                                <a:lnTo>
                                  <a:pt x="194837" y="416666"/>
                                </a:lnTo>
                                <a:lnTo>
                                  <a:pt x="194837" y="407020"/>
                                </a:lnTo>
                                <a:close/>
                              </a:path>
                              <a:path w="205104" h="417195">
                                <a:moveTo>
                                  <a:pt x="0" y="67890"/>
                                </a:moveTo>
                                <a:lnTo>
                                  <a:pt x="0" y="0"/>
                                </a:lnTo>
                                <a:lnTo>
                                  <a:pt x="58723" y="38938"/>
                                </a:lnTo>
                                <a:lnTo>
                                  <a:pt x="0" y="67890"/>
                                </a:lnTo>
                                <a:close/>
                              </a:path>
                            </a:pathLst>
                          </a:custGeom>
                          <a:ln w="9698">
                            <a:solidFill>
                              <a:srgbClr val="000000"/>
                            </a:solidFill>
                            <a:prstDash val="solid"/>
                          </a:ln>
                        </wps:spPr>
                        <wps:bodyPr wrap="square" lIns="0" tIns="0" rIns="0" bIns="0" rtlCol="0">
                          <a:prstTxWarp prst="textNoShape">
                            <a:avLst/>
                          </a:prstTxWarp>
                          <a:noAutofit/>
                        </wps:bodyPr>
                      </wps:wsp>
                      <wps:wsp>
                        <wps:cNvPr id="31" name="Graphic 31"/>
                        <wps:cNvSpPr/>
                        <wps:spPr>
                          <a:xfrm>
                            <a:off x="4302464" y="2261616"/>
                            <a:ext cx="165735" cy="455295"/>
                          </a:xfrm>
                          <a:custGeom>
                            <a:avLst/>
                            <a:gdLst/>
                            <a:ahLst/>
                            <a:cxnLst/>
                            <a:rect l="l" t="t" r="r" b="b"/>
                            <a:pathLst>
                              <a:path w="165735" h="455295">
                                <a:moveTo>
                                  <a:pt x="0" y="387375"/>
                                </a:moveTo>
                                <a:lnTo>
                                  <a:pt x="9673" y="454934"/>
                                </a:lnTo>
                                <a:lnTo>
                                  <a:pt x="58314" y="406681"/>
                                </a:lnTo>
                                <a:lnTo>
                                  <a:pt x="19483" y="406681"/>
                                </a:lnTo>
                                <a:lnTo>
                                  <a:pt x="23357" y="395108"/>
                                </a:lnTo>
                                <a:lnTo>
                                  <a:pt x="0" y="387375"/>
                                </a:lnTo>
                                <a:close/>
                              </a:path>
                              <a:path w="165735" h="455295">
                                <a:moveTo>
                                  <a:pt x="32073" y="397993"/>
                                </a:moveTo>
                                <a:lnTo>
                                  <a:pt x="29157" y="406681"/>
                                </a:lnTo>
                                <a:lnTo>
                                  <a:pt x="58314" y="406681"/>
                                </a:lnTo>
                                <a:lnTo>
                                  <a:pt x="32073" y="397993"/>
                                </a:lnTo>
                                <a:close/>
                              </a:path>
                              <a:path w="165735" h="455295">
                                <a:moveTo>
                                  <a:pt x="165679" y="0"/>
                                </a:moveTo>
                                <a:lnTo>
                                  <a:pt x="155597" y="0"/>
                                </a:lnTo>
                                <a:lnTo>
                                  <a:pt x="23357" y="395108"/>
                                </a:lnTo>
                                <a:lnTo>
                                  <a:pt x="32073" y="397993"/>
                                </a:lnTo>
                                <a:lnTo>
                                  <a:pt x="165679"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4302464" y="2261616"/>
                            <a:ext cx="165735" cy="455295"/>
                          </a:xfrm>
                          <a:custGeom>
                            <a:avLst/>
                            <a:gdLst/>
                            <a:ahLst/>
                            <a:cxnLst/>
                            <a:rect l="l" t="t" r="r" b="b"/>
                            <a:pathLst>
                              <a:path w="165735" h="455295">
                                <a:moveTo>
                                  <a:pt x="165679" y="0"/>
                                </a:moveTo>
                                <a:lnTo>
                                  <a:pt x="29157" y="406681"/>
                                </a:lnTo>
                                <a:lnTo>
                                  <a:pt x="19483" y="406681"/>
                                </a:lnTo>
                                <a:lnTo>
                                  <a:pt x="155597" y="0"/>
                                </a:lnTo>
                                <a:lnTo>
                                  <a:pt x="165679" y="0"/>
                                </a:lnTo>
                                <a:close/>
                              </a:path>
                              <a:path w="165735" h="455295">
                                <a:moveTo>
                                  <a:pt x="58314" y="406681"/>
                                </a:moveTo>
                                <a:lnTo>
                                  <a:pt x="9673" y="454934"/>
                                </a:lnTo>
                                <a:lnTo>
                                  <a:pt x="0" y="387375"/>
                                </a:lnTo>
                                <a:lnTo>
                                  <a:pt x="58314" y="406681"/>
                                </a:lnTo>
                                <a:close/>
                              </a:path>
                            </a:pathLst>
                          </a:custGeom>
                          <a:ln w="9698">
                            <a:solidFill>
                              <a:srgbClr val="000000"/>
                            </a:solidFill>
                            <a:prstDash val="solid"/>
                          </a:ln>
                        </wps:spPr>
                        <wps:bodyPr wrap="square" lIns="0" tIns="0" rIns="0" bIns="0" rtlCol="0">
                          <a:prstTxWarp prst="textNoShape">
                            <a:avLst/>
                          </a:prstTxWarp>
                          <a:noAutofit/>
                        </wps:bodyPr>
                      </wps:wsp>
                      <wps:wsp>
                        <wps:cNvPr id="33" name="Graphic 33"/>
                        <wps:cNvSpPr/>
                        <wps:spPr>
                          <a:xfrm>
                            <a:off x="4789422" y="1573710"/>
                            <a:ext cx="59055" cy="561975"/>
                          </a:xfrm>
                          <a:custGeom>
                            <a:avLst/>
                            <a:gdLst/>
                            <a:ahLst/>
                            <a:cxnLst/>
                            <a:rect l="l" t="t" r="r" b="b"/>
                            <a:pathLst>
                              <a:path w="59055" h="561975">
                                <a:moveTo>
                                  <a:pt x="19483" y="503864"/>
                                </a:moveTo>
                                <a:lnTo>
                                  <a:pt x="0" y="503864"/>
                                </a:lnTo>
                                <a:lnTo>
                                  <a:pt x="29566" y="561769"/>
                                </a:lnTo>
                                <a:lnTo>
                                  <a:pt x="49002" y="523170"/>
                                </a:lnTo>
                                <a:lnTo>
                                  <a:pt x="29566" y="523170"/>
                                </a:lnTo>
                                <a:lnTo>
                                  <a:pt x="19483" y="513510"/>
                                </a:lnTo>
                                <a:lnTo>
                                  <a:pt x="19483" y="503864"/>
                                </a:lnTo>
                                <a:close/>
                              </a:path>
                              <a:path w="59055" h="561975">
                                <a:moveTo>
                                  <a:pt x="58723" y="503864"/>
                                </a:moveTo>
                                <a:lnTo>
                                  <a:pt x="29566" y="503864"/>
                                </a:lnTo>
                                <a:lnTo>
                                  <a:pt x="29566" y="523170"/>
                                </a:lnTo>
                                <a:lnTo>
                                  <a:pt x="49002" y="523170"/>
                                </a:lnTo>
                                <a:lnTo>
                                  <a:pt x="58723" y="503864"/>
                                </a:lnTo>
                                <a:close/>
                              </a:path>
                              <a:path w="59055" h="561975">
                                <a:moveTo>
                                  <a:pt x="29566" y="0"/>
                                </a:moveTo>
                                <a:lnTo>
                                  <a:pt x="19483" y="9985"/>
                                </a:lnTo>
                                <a:lnTo>
                                  <a:pt x="19483" y="503864"/>
                                </a:lnTo>
                                <a:lnTo>
                                  <a:pt x="29566" y="503864"/>
                                </a:lnTo>
                                <a:lnTo>
                                  <a:pt x="29566"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4789422" y="1573710"/>
                            <a:ext cx="59055" cy="561975"/>
                          </a:xfrm>
                          <a:custGeom>
                            <a:avLst/>
                            <a:gdLst/>
                            <a:ahLst/>
                            <a:cxnLst/>
                            <a:rect l="l" t="t" r="r" b="b"/>
                            <a:pathLst>
                              <a:path w="59055" h="561975">
                                <a:moveTo>
                                  <a:pt x="29566" y="9985"/>
                                </a:moveTo>
                                <a:lnTo>
                                  <a:pt x="29566" y="513510"/>
                                </a:lnTo>
                                <a:lnTo>
                                  <a:pt x="29566" y="523170"/>
                                </a:lnTo>
                                <a:lnTo>
                                  <a:pt x="19483" y="513510"/>
                                </a:lnTo>
                                <a:lnTo>
                                  <a:pt x="19483" y="9985"/>
                                </a:lnTo>
                                <a:lnTo>
                                  <a:pt x="29566" y="0"/>
                                </a:lnTo>
                                <a:lnTo>
                                  <a:pt x="29566" y="9985"/>
                                </a:lnTo>
                                <a:close/>
                              </a:path>
                              <a:path w="59055" h="561975">
                                <a:moveTo>
                                  <a:pt x="58723" y="503864"/>
                                </a:moveTo>
                                <a:lnTo>
                                  <a:pt x="29566" y="561769"/>
                                </a:lnTo>
                                <a:lnTo>
                                  <a:pt x="0" y="503864"/>
                                </a:lnTo>
                                <a:lnTo>
                                  <a:pt x="58723" y="503864"/>
                                </a:lnTo>
                                <a:close/>
                              </a:path>
                            </a:pathLst>
                          </a:custGeom>
                          <a:ln w="9698">
                            <a:solidFill>
                              <a:srgbClr val="000000"/>
                            </a:solidFill>
                            <a:prstDash val="solid"/>
                          </a:ln>
                        </wps:spPr>
                        <wps:bodyPr wrap="square" lIns="0" tIns="0" rIns="0" bIns="0" rtlCol="0">
                          <a:prstTxWarp prst="textNoShape">
                            <a:avLst/>
                          </a:prstTxWarp>
                          <a:noAutofit/>
                        </wps:bodyPr>
                      </wps:wsp>
                      <wps:wsp>
                        <wps:cNvPr id="35" name="Textbox 35"/>
                        <wps:cNvSpPr txBox="1"/>
                        <wps:spPr>
                          <a:xfrm>
                            <a:off x="4468144" y="2135480"/>
                            <a:ext cx="614045" cy="233045"/>
                          </a:xfrm>
                          <a:prstGeom prst="rect">
                            <a:avLst/>
                          </a:prstGeom>
                          <a:ln w="9678">
                            <a:solidFill>
                              <a:srgbClr val="000000"/>
                            </a:solidFill>
                            <a:prstDash val="solid"/>
                          </a:ln>
                        </wps:spPr>
                        <wps:txbx>
                          <w:txbxContent>
                            <w:p>
                              <w:pPr>
                                <w:spacing w:before="44"/>
                                <w:ind w:left="160" w:right="0" w:firstLine="0"/>
                                <w:jc w:val="left"/>
                                <w:rPr>
                                  <w:rFonts w:ascii="Calibri" w:hAnsi="Calibri"/>
                                  <w:sz w:val="17"/>
                                </w:rPr>
                              </w:pPr>
                              <w:r>
                                <w:rPr>
                                  <w:rFonts w:ascii="Calibri" w:hAnsi="Calibri"/>
                                  <w:spacing w:val="-2"/>
                                  <w:sz w:val="17"/>
                                </w:rPr>
                                <w:t>Dirección</w:t>
                              </w:r>
                            </w:p>
                          </w:txbxContent>
                        </wps:txbx>
                        <wps:bodyPr wrap="square" lIns="0" tIns="0" rIns="0" bIns="0" rtlCol="0">
                          <a:noAutofit/>
                        </wps:bodyPr>
                      </wps:wsp>
                      <wps:wsp>
                        <wps:cNvPr id="36" name="Textbox 36"/>
                        <wps:cNvSpPr txBox="1"/>
                        <wps:spPr>
                          <a:xfrm>
                            <a:off x="1408108" y="392306"/>
                            <a:ext cx="2534285" cy="203835"/>
                          </a:xfrm>
                          <a:prstGeom prst="rect">
                            <a:avLst/>
                          </a:prstGeom>
                          <a:ln w="9671">
                            <a:solidFill>
                              <a:srgbClr val="000000"/>
                            </a:solidFill>
                            <a:prstDash val="solid"/>
                          </a:ln>
                        </wps:spPr>
                        <wps:txbx>
                          <w:txbxContent>
                            <w:p>
                              <w:pPr>
                                <w:spacing w:before="52"/>
                                <w:ind w:left="114" w:right="0" w:firstLine="0"/>
                                <w:jc w:val="left"/>
                                <w:rPr>
                                  <w:rFonts w:ascii="Calibri" w:hAnsi="Calibri"/>
                                  <w:b/>
                                  <w:i/>
                                  <w:sz w:val="17"/>
                                </w:rPr>
                              </w:pPr>
                              <w:r>
                                <w:rPr>
                                  <w:rFonts w:ascii="Calibri" w:hAnsi="Calibri"/>
                                  <w:b/>
                                  <w:i/>
                                  <w:spacing w:val="-2"/>
                                  <w:sz w:val="17"/>
                                </w:rPr>
                                <w:t>Ministerio</w:t>
                              </w:r>
                              <w:r>
                                <w:rPr>
                                  <w:rFonts w:ascii="Calibri" w:hAnsi="Calibri"/>
                                  <w:b/>
                                  <w:i/>
                                  <w:spacing w:val="3"/>
                                  <w:sz w:val="17"/>
                                </w:rPr>
                                <w:t> </w:t>
                              </w:r>
                              <w:r>
                                <w:rPr>
                                  <w:rFonts w:ascii="Calibri" w:hAnsi="Calibri"/>
                                  <w:b/>
                                  <w:i/>
                                  <w:spacing w:val="-2"/>
                                  <w:sz w:val="17"/>
                                </w:rPr>
                                <w:t>de</w:t>
                              </w:r>
                              <w:r>
                                <w:rPr>
                                  <w:rFonts w:ascii="Calibri" w:hAnsi="Calibri"/>
                                  <w:b/>
                                  <w:i/>
                                  <w:spacing w:val="-9"/>
                                  <w:sz w:val="17"/>
                                </w:rPr>
                                <w:t> </w:t>
                              </w:r>
                              <w:r>
                                <w:rPr>
                                  <w:rFonts w:ascii="Calibri" w:hAnsi="Calibri"/>
                                  <w:b/>
                                  <w:i/>
                                  <w:spacing w:val="-2"/>
                                  <w:sz w:val="17"/>
                                </w:rPr>
                                <w:t>Desarrollo</w:t>
                              </w:r>
                              <w:r>
                                <w:rPr>
                                  <w:rFonts w:ascii="Calibri" w:hAnsi="Calibri"/>
                                  <w:b/>
                                  <w:i/>
                                  <w:spacing w:val="4"/>
                                  <w:sz w:val="17"/>
                                </w:rPr>
                                <w:t> </w:t>
                              </w:r>
                              <w:r>
                                <w:rPr>
                                  <w:rFonts w:ascii="Calibri" w:hAnsi="Calibri"/>
                                  <w:b/>
                                  <w:i/>
                                  <w:spacing w:val="-2"/>
                                  <w:sz w:val="17"/>
                                </w:rPr>
                                <w:t>Social</w:t>
                              </w:r>
                              <w:r>
                                <w:rPr>
                                  <w:rFonts w:ascii="Calibri" w:hAnsi="Calibri"/>
                                  <w:b/>
                                  <w:i/>
                                  <w:spacing w:val="6"/>
                                  <w:sz w:val="17"/>
                                </w:rPr>
                                <w:t> </w:t>
                              </w:r>
                              <w:r>
                                <w:rPr>
                                  <w:rFonts w:ascii="Calibri" w:hAnsi="Calibri"/>
                                  <w:b/>
                                  <w:i/>
                                  <w:spacing w:val="-2"/>
                                  <w:sz w:val="17"/>
                                </w:rPr>
                                <w:t>Política</w:t>
                              </w:r>
                              <w:r>
                                <w:rPr>
                                  <w:rFonts w:ascii="Calibri" w:hAnsi="Calibri"/>
                                  <w:b/>
                                  <w:i/>
                                  <w:spacing w:val="3"/>
                                  <w:sz w:val="17"/>
                                </w:rPr>
                                <w:t> </w:t>
                              </w:r>
                              <w:r>
                                <w:rPr>
                                  <w:rFonts w:ascii="Calibri" w:hAnsi="Calibri"/>
                                  <w:b/>
                                  <w:i/>
                                  <w:spacing w:val="-2"/>
                                  <w:sz w:val="17"/>
                                </w:rPr>
                                <w:t>Ambiental</w:t>
                              </w:r>
                            </w:p>
                          </w:txbxContent>
                        </wps:txbx>
                        <wps:bodyPr wrap="square" lIns="0" tIns="0" rIns="0" bIns="0" rtlCol="0">
                          <a:noAutofit/>
                        </wps:bodyPr>
                      </wps:wsp>
                      <wps:wsp>
                        <wps:cNvPr id="37" name="Textbox 37"/>
                        <wps:cNvSpPr txBox="1"/>
                        <wps:spPr>
                          <a:xfrm>
                            <a:off x="1758951" y="4836"/>
                            <a:ext cx="1920239" cy="223520"/>
                          </a:xfrm>
                          <a:prstGeom prst="rect">
                            <a:avLst/>
                          </a:prstGeom>
                          <a:ln w="9672">
                            <a:solidFill>
                              <a:srgbClr val="000000"/>
                            </a:solidFill>
                            <a:prstDash val="solid"/>
                          </a:ln>
                        </wps:spPr>
                        <wps:txbx>
                          <w:txbxContent>
                            <w:p>
                              <w:pPr>
                                <w:spacing w:before="52"/>
                                <w:ind w:left="356" w:right="0" w:firstLine="0"/>
                                <w:jc w:val="left"/>
                                <w:rPr>
                                  <w:rFonts w:ascii="Calibri" w:hAnsi="Calibri"/>
                                  <w:b/>
                                  <w:i/>
                                  <w:sz w:val="17"/>
                                </w:rPr>
                              </w:pPr>
                              <w:r>
                                <w:rPr>
                                  <w:rFonts w:ascii="Calibri" w:hAnsi="Calibri"/>
                                  <w:b/>
                                  <w:i/>
                                  <w:spacing w:val="-2"/>
                                  <w:sz w:val="17"/>
                                </w:rPr>
                                <w:t>Gobierno</w:t>
                              </w:r>
                              <w:r>
                                <w:rPr>
                                  <w:rFonts w:ascii="Calibri" w:hAnsi="Calibri"/>
                                  <w:b/>
                                  <w:i/>
                                  <w:spacing w:val="-4"/>
                                  <w:sz w:val="17"/>
                                </w:rPr>
                                <w:t> </w:t>
                              </w:r>
                              <w:r>
                                <w:rPr>
                                  <w:rFonts w:ascii="Calibri" w:hAnsi="Calibri"/>
                                  <w:b/>
                                  <w:i/>
                                  <w:spacing w:val="-2"/>
                                  <w:sz w:val="17"/>
                                </w:rPr>
                                <w:t>de</w:t>
                              </w:r>
                              <w:r>
                                <w:rPr>
                                  <w:rFonts w:ascii="Calibri" w:hAnsi="Calibri"/>
                                  <w:b/>
                                  <w:i/>
                                  <w:spacing w:val="3"/>
                                  <w:sz w:val="17"/>
                                </w:rPr>
                                <w:t> </w:t>
                              </w:r>
                              <w:r>
                                <w:rPr>
                                  <w:rFonts w:ascii="Calibri" w:hAnsi="Calibri"/>
                                  <w:b/>
                                  <w:i/>
                                  <w:spacing w:val="-2"/>
                                  <w:sz w:val="17"/>
                                </w:rPr>
                                <w:t>la</w:t>
                              </w:r>
                              <w:r>
                                <w:rPr>
                                  <w:rFonts w:ascii="Calibri" w:hAnsi="Calibri"/>
                                  <w:b/>
                                  <w:i/>
                                  <w:spacing w:val="-3"/>
                                  <w:sz w:val="17"/>
                                </w:rPr>
                                <w:t> </w:t>
                              </w:r>
                              <w:r>
                                <w:rPr>
                                  <w:rFonts w:ascii="Calibri" w:hAnsi="Calibri"/>
                                  <w:b/>
                                  <w:i/>
                                  <w:spacing w:val="-2"/>
                                  <w:sz w:val="17"/>
                                </w:rPr>
                                <w:t>Nación</w:t>
                              </w:r>
                              <w:r>
                                <w:rPr>
                                  <w:rFonts w:ascii="Calibri" w:hAnsi="Calibri"/>
                                  <w:b/>
                                  <w:i/>
                                  <w:spacing w:val="-4"/>
                                  <w:sz w:val="17"/>
                                </w:rPr>
                                <w:t> </w:t>
                              </w:r>
                              <w:r>
                                <w:rPr>
                                  <w:rFonts w:ascii="Calibri" w:hAnsi="Calibri"/>
                                  <w:b/>
                                  <w:i/>
                                  <w:spacing w:val="-2"/>
                                  <w:sz w:val="17"/>
                                </w:rPr>
                                <w:t>Argentina</w:t>
                              </w:r>
                            </w:p>
                          </w:txbxContent>
                        </wps:txbx>
                        <wps:bodyPr wrap="square" lIns="0" tIns="0" rIns="0" bIns="0" rtlCol="0">
                          <a:noAutofit/>
                        </wps:bodyPr>
                      </wps:wsp>
                      <wps:wsp>
                        <wps:cNvPr id="38" name="Textbox 38"/>
                        <wps:cNvSpPr txBox="1"/>
                        <wps:spPr>
                          <a:xfrm>
                            <a:off x="1456749" y="760361"/>
                            <a:ext cx="2426970" cy="222885"/>
                          </a:xfrm>
                          <a:prstGeom prst="rect">
                            <a:avLst/>
                          </a:prstGeom>
                          <a:ln w="9671">
                            <a:solidFill>
                              <a:srgbClr val="000000"/>
                            </a:solidFill>
                            <a:prstDash val="solid"/>
                          </a:ln>
                        </wps:spPr>
                        <wps:txbx>
                          <w:txbxContent>
                            <w:p>
                              <w:pPr>
                                <w:spacing w:before="59"/>
                                <w:ind w:left="115" w:right="0" w:firstLine="0"/>
                                <w:jc w:val="left"/>
                                <w:rPr>
                                  <w:rFonts w:ascii="Calibri" w:hAnsi="Calibri"/>
                                  <w:b/>
                                  <w:sz w:val="17"/>
                                </w:rPr>
                              </w:pPr>
                              <w:r>
                                <w:rPr>
                                  <w:rFonts w:ascii="Calibri" w:hAnsi="Calibri"/>
                                  <w:b/>
                                  <w:sz w:val="17"/>
                                </w:rPr>
                                <w:t>Secretaría</w:t>
                              </w:r>
                              <w:r>
                                <w:rPr>
                                  <w:rFonts w:ascii="Calibri" w:hAnsi="Calibri"/>
                                  <w:b/>
                                  <w:spacing w:val="-15"/>
                                  <w:sz w:val="17"/>
                                </w:rPr>
                                <w:t> </w:t>
                              </w:r>
                              <w:r>
                                <w:rPr>
                                  <w:rFonts w:ascii="Calibri" w:hAnsi="Calibri"/>
                                  <w:b/>
                                  <w:sz w:val="17"/>
                                </w:rPr>
                                <w:t>de</w:t>
                              </w:r>
                              <w:r>
                                <w:rPr>
                                  <w:rFonts w:ascii="Calibri" w:hAnsi="Calibri"/>
                                  <w:b/>
                                  <w:spacing w:val="-5"/>
                                  <w:sz w:val="17"/>
                                </w:rPr>
                                <w:t> </w:t>
                              </w:r>
                              <w:r>
                                <w:rPr>
                                  <w:rFonts w:ascii="Calibri" w:hAnsi="Calibri"/>
                                  <w:b/>
                                  <w:sz w:val="17"/>
                                </w:rPr>
                                <w:t>Ambiente</w:t>
                              </w:r>
                              <w:r>
                                <w:rPr>
                                  <w:rFonts w:ascii="Calibri" w:hAnsi="Calibri"/>
                                  <w:b/>
                                  <w:spacing w:val="-3"/>
                                  <w:sz w:val="17"/>
                                </w:rPr>
                                <w:t> </w:t>
                              </w:r>
                              <w:r>
                                <w:rPr>
                                  <w:rFonts w:ascii="Calibri" w:hAnsi="Calibri"/>
                                  <w:b/>
                                  <w:sz w:val="17"/>
                                </w:rPr>
                                <w:t>y</w:t>
                              </w:r>
                              <w:r>
                                <w:rPr>
                                  <w:rFonts w:ascii="Calibri" w:hAnsi="Calibri"/>
                                  <w:b/>
                                  <w:spacing w:val="-12"/>
                                  <w:sz w:val="17"/>
                                </w:rPr>
                                <w:t> </w:t>
                              </w:r>
                              <w:r>
                                <w:rPr>
                                  <w:rFonts w:ascii="Calibri" w:hAnsi="Calibri"/>
                                  <w:b/>
                                  <w:sz w:val="17"/>
                                </w:rPr>
                                <w:t>Desarrollo</w:t>
                              </w:r>
                              <w:r>
                                <w:rPr>
                                  <w:rFonts w:ascii="Calibri" w:hAnsi="Calibri"/>
                                  <w:b/>
                                  <w:spacing w:val="-7"/>
                                  <w:sz w:val="17"/>
                                </w:rPr>
                                <w:t> </w:t>
                              </w:r>
                              <w:r>
                                <w:rPr>
                                  <w:rFonts w:ascii="Calibri" w:hAnsi="Calibri"/>
                                  <w:b/>
                                  <w:spacing w:val="-2"/>
                                  <w:sz w:val="17"/>
                                </w:rPr>
                                <w:t>Sustentable</w:t>
                              </w:r>
                            </w:p>
                          </w:txbxContent>
                        </wps:txbx>
                        <wps:bodyPr wrap="square" lIns="0" tIns="0" rIns="0" bIns="0" rtlCol="0">
                          <a:noAutofit/>
                        </wps:bodyPr>
                      </wps:wsp>
                      <wps:wsp>
                        <wps:cNvPr id="39" name="Textbox 39"/>
                        <wps:cNvSpPr txBox="1"/>
                        <wps:spPr>
                          <a:xfrm>
                            <a:off x="180251" y="1225273"/>
                            <a:ext cx="2368550" cy="339090"/>
                          </a:xfrm>
                          <a:prstGeom prst="rect">
                            <a:avLst/>
                          </a:prstGeom>
                          <a:ln w="9672">
                            <a:solidFill>
                              <a:srgbClr val="000000"/>
                            </a:solidFill>
                            <a:prstDash val="solid"/>
                          </a:ln>
                        </wps:spPr>
                        <wps:txbx>
                          <w:txbxContent>
                            <w:p>
                              <w:pPr>
                                <w:spacing w:line="280" w:lineRule="auto" w:before="32"/>
                                <w:ind w:left="718" w:right="155" w:hanging="566"/>
                                <w:jc w:val="left"/>
                                <w:rPr>
                                  <w:rFonts w:ascii="Calibri" w:hAnsi="Calibri"/>
                                  <w:i/>
                                  <w:sz w:val="17"/>
                                </w:rPr>
                              </w:pPr>
                              <w:r>
                                <w:rPr>
                                  <w:rFonts w:ascii="Calibri" w:hAnsi="Calibri"/>
                                  <w:i/>
                                  <w:spacing w:val="-2"/>
                                  <w:sz w:val="17"/>
                                </w:rPr>
                                <w:t>Subsecretaría</w:t>
                              </w:r>
                              <w:r>
                                <w:rPr>
                                  <w:rFonts w:ascii="Calibri" w:hAnsi="Calibri"/>
                                  <w:i/>
                                  <w:sz w:val="17"/>
                                </w:rPr>
                                <w:t> </w:t>
                              </w:r>
                              <w:r>
                                <w:rPr>
                                  <w:rFonts w:ascii="Calibri" w:hAnsi="Calibri"/>
                                  <w:i/>
                                  <w:spacing w:val="-2"/>
                                  <w:sz w:val="17"/>
                                </w:rPr>
                                <w:t>de</w:t>
                              </w:r>
                              <w:r>
                                <w:rPr>
                                  <w:rFonts w:ascii="Calibri" w:hAnsi="Calibri"/>
                                  <w:i/>
                                  <w:spacing w:val="-12"/>
                                  <w:sz w:val="17"/>
                                </w:rPr>
                                <w:t> </w:t>
                              </w:r>
                              <w:r>
                                <w:rPr>
                                  <w:rFonts w:ascii="Calibri" w:hAnsi="Calibri"/>
                                  <w:i/>
                                  <w:spacing w:val="-2"/>
                                  <w:sz w:val="17"/>
                                </w:rPr>
                                <w:t>Control y Fiscalización Ambiental</w:t>
                              </w:r>
                              <w:r>
                                <w:rPr>
                                  <w:rFonts w:ascii="Calibri" w:hAnsi="Calibri"/>
                                  <w:i/>
                                  <w:spacing w:val="40"/>
                                  <w:sz w:val="17"/>
                                </w:rPr>
                                <w:t> </w:t>
                              </w:r>
                              <w:r>
                                <w:rPr>
                                  <w:rFonts w:ascii="Calibri" w:hAnsi="Calibri"/>
                                  <w:i/>
                                  <w:sz w:val="17"/>
                                </w:rPr>
                                <w:t>y Prevención de la Contaminación</w:t>
                              </w:r>
                            </w:p>
                          </w:txbxContent>
                        </wps:txbx>
                        <wps:bodyPr wrap="square" lIns="0" tIns="0" rIns="0" bIns="0" rtlCol="0">
                          <a:noAutofit/>
                        </wps:bodyPr>
                      </wps:wsp>
                      <wps:wsp>
                        <wps:cNvPr id="40" name="Textbox 40"/>
                        <wps:cNvSpPr txBox="1"/>
                        <wps:spPr>
                          <a:xfrm>
                            <a:off x="3094064" y="1225273"/>
                            <a:ext cx="1831975" cy="339090"/>
                          </a:xfrm>
                          <a:prstGeom prst="rect">
                            <a:avLst/>
                          </a:prstGeom>
                          <a:ln w="9673">
                            <a:solidFill>
                              <a:srgbClr val="000000"/>
                            </a:solidFill>
                            <a:prstDash val="solid"/>
                          </a:ln>
                        </wps:spPr>
                        <wps:txbx>
                          <w:txbxContent>
                            <w:p>
                              <w:pPr>
                                <w:spacing w:line="264" w:lineRule="auto" w:before="51"/>
                                <w:ind w:left="714" w:right="277" w:hanging="413"/>
                                <w:jc w:val="left"/>
                                <w:rPr>
                                  <w:rFonts w:ascii="Calibri" w:hAnsi="Calibri"/>
                                  <w:i/>
                                  <w:sz w:val="17"/>
                                </w:rPr>
                              </w:pPr>
                              <w:r>
                                <w:rPr>
                                  <w:rFonts w:ascii="Calibri" w:hAnsi="Calibri"/>
                                  <w:i/>
                                  <w:sz w:val="17"/>
                                </w:rPr>
                                <w:t>Subsecretaría</w:t>
                              </w:r>
                              <w:r>
                                <w:rPr>
                                  <w:rFonts w:ascii="Calibri" w:hAnsi="Calibri"/>
                                  <w:i/>
                                  <w:spacing w:val="-7"/>
                                  <w:sz w:val="17"/>
                                </w:rPr>
                                <w:t> </w:t>
                              </w:r>
                              <w:r>
                                <w:rPr>
                                  <w:rFonts w:ascii="Calibri" w:hAnsi="Calibri"/>
                                  <w:i/>
                                  <w:sz w:val="17"/>
                                </w:rPr>
                                <w:t>de</w:t>
                              </w:r>
                              <w:r>
                                <w:rPr>
                                  <w:rFonts w:ascii="Calibri" w:hAnsi="Calibri"/>
                                  <w:i/>
                                  <w:spacing w:val="-12"/>
                                  <w:sz w:val="17"/>
                                </w:rPr>
                                <w:t> </w:t>
                              </w:r>
                              <w:r>
                                <w:rPr>
                                  <w:rFonts w:ascii="Calibri" w:hAnsi="Calibri"/>
                                  <w:i/>
                                  <w:sz w:val="17"/>
                                </w:rPr>
                                <w:t>Coordinación</w:t>
                              </w:r>
                              <w:r>
                                <w:rPr>
                                  <w:rFonts w:ascii="Calibri" w:hAnsi="Calibri"/>
                                  <w:i/>
                                  <w:spacing w:val="-5"/>
                                  <w:sz w:val="17"/>
                                </w:rPr>
                                <w:t> </w:t>
                              </w:r>
                              <w:r>
                                <w:rPr>
                                  <w:rFonts w:ascii="Calibri" w:hAnsi="Calibri"/>
                                  <w:i/>
                                  <w:sz w:val="17"/>
                                </w:rPr>
                                <w:t>de</w:t>
                              </w:r>
                              <w:r>
                                <w:rPr>
                                  <w:rFonts w:ascii="Calibri" w:hAnsi="Calibri"/>
                                  <w:i/>
                                  <w:spacing w:val="40"/>
                                  <w:sz w:val="17"/>
                                </w:rPr>
                                <w:t> </w:t>
                              </w:r>
                              <w:r>
                                <w:rPr>
                                  <w:rFonts w:ascii="Calibri" w:hAnsi="Calibri"/>
                                  <w:i/>
                                  <w:sz w:val="17"/>
                                </w:rPr>
                                <w:t>Políticas Ambientales</w:t>
                              </w:r>
                            </w:p>
                          </w:txbxContent>
                        </wps:txbx>
                        <wps:bodyPr wrap="square" lIns="0" tIns="0" rIns="0" bIns="0" rtlCol="0">
                          <a:noAutofit/>
                        </wps:bodyPr>
                      </wps:wsp>
                      <wps:wsp>
                        <wps:cNvPr id="41" name="Textbox 41"/>
                        <wps:cNvSpPr txBox="1"/>
                        <wps:spPr>
                          <a:xfrm>
                            <a:off x="4839" y="2135480"/>
                            <a:ext cx="624205" cy="233045"/>
                          </a:xfrm>
                          <a:prstGeom prst="rect">
                            <a:avLst/>
                          </a:prstGeom>
                          <a:ln w="9678">
                            <a:solidFill>
                              <a:srgbClr val="000000"/>
                            </a:solidFill>
                            <a:prstDash val="solid"/>
                          </a:ln>
                        </wps:spPr>
                        <wps:txbx>
                          <w:txbxContent>
                            <w:p>
                              <w:pPr>
                                <w:spacing w:before="44"/>
                                <w:ind w:left="176" w:right="0" w:firstLine="0"/>
                                <w:jc w:val="left"/>
                                <w:rPr>
                                  <w:rFonts w:ascii="Calibri" w:hAnsi="Calibri"/>
                                  <w:sz w:val="17"/>
                                </w:rPr>
                              </w:pPr>
                              <w:r>
                                <w:rPr>
                                  <w:rFonts w:ascii="Calibri" w:hAnsi="Calibri"/>
                                  <w:spacing w:val="-2"/>
                                  <w:sz w:val="17"/>
                                </w:rPr>
                                <w:t>Dirección</w:t>
                              </w:r>
                            </w:p>
                          </w:txbxContent>
                        </wps:txbx>
                        <wps:bodyPr wrap="square" lIns="0" tIns="0" rIns="0" bIns="0" rtlCol="0">
                          <a:noAutofit/>
                        </wps:bodyPr>
                      </wps:wsp>
                      <wps:wsp>
                        <wps:cNvPr id="42" name="Textbox 42"/>
                        <wps:cNvSpPr txBox="1"/>
                        <wps:spPr>
                          <a:xfrm>
                            <a:off x="3074580" y="2513203"/>
                            <a:ext cx="1218565" cy="300355"/>
                          </a:xfrm>
                          <a:prstGeom prst="rect">
                            <a:avLst/>
                          </a:prstGeom>
                          <a:ln w="9674">
                            <a:solidFill>
                              <a:srgbClr val="000000"/>
                            </a:solidFill>
                            <a:prstDash val="solid"/>
                          </a:ln>
                        </wps:spPr>
                        <wps:txbx>
                          <w:txbxContent>
                            <w:p>
                              <w:pPr>
                                <w:spacing w:line="247" w:lineRule="auto" w:before="30"/>
                                <w:ind w:left="283" w:right="208" w:hanging="139"/>
                                <w:jc w:val="left"/>
                                <w:rPr>
                                  <w:rFonts w:ascii="Calibri" w:hAnsi="Calibri"/>
                                  <w:sz w:val="17"/>
                                </w:rPr>
                              </w:pPr>
                              <w:r>
                                <w:rPr>
                                  <w:rFonts w:ascii="Calibri" w:hAnsi="Calibri"/>
                                  <w:spacing w:val="-8"/>
                                  <w:sz w:val="17"/>
                                </w:rPr>
                                <w:t>Unidad</w:t>
                              </w:r>
                              <w:r>
                                <w:rPr>
                                  <w:rFonts w:ascii="Calibri" w:hAnsi="Calibri"/>
                                  <w:spacing w:val="-23"/>
                                  <w:sz w:val="17"/>
                                </w:rPr>
                                <w:t> </w:t>
                              </w:r>
                              <w:r>
                                <w:rPr>
                                  <w:rFonts w:ascii="Calibri" w:hAnsi="Calibri"/>
                                  <w:spacing w:val="-8"/>
                                  <w:sz w:val="17"/>
                                </w:rPr>
                                <w:t>de</w:t>
                              </w:r>
                              <w:r>
                                <w:rPr>
                                  <w:rFonts w:ascii="Calibri" w:hAnsi="Calibri"/>
                                  <w:spacing w:val="-16"/>
                                  <w:sz w:val="17"/>
                                </w:rPr>
                                <w:t> </w:t>
                              </w:r>
                              <w:r>
                                <w:rPr>
                                  <w:rFonts w:ascii="Calibri" w:hAnsi="Calibri"/>
                                  <w:spacing w:val="-8"/>
                                  <w:sz w:val="17"/>
                                </w:rPr>
                                <w:t>Investigación</w:t>
                              </w:r>
                              <w:r>
                                <w:rPr>
                                  <w:rFonts w:ascii="Calibri" w:hAnsi="Calibri"/>
                                  <w:spacing w:val="-21"/>
                                  <w:sz w:val="17"/>
                                </w:rPr>
                                <w:t> </w:t>
                              </w:r>
                              <w:r>
                                <w:rPr>
                                  <w:rFonts w:ascii="Calibri" w:hAnsi="Calibri"/>
                                  <w:spacing w:val="-8"/>
                                  <w:sz w:val="17"/>
                                </w:rPr>
                                <w:t>y</w:t>
                              </w:r>
                              <w:r>
                                <w:rPr>
                                  <w:rFonts w:ascii="Calibri" w:hAnsi="Calibri"/>
                                  <w:spacing w:val="40"/>
                                  <w:sz w:val="17"/>
                                </w:rPr>
                                <w:t> </w:t>
                              </w:r>
                              <w:r>
                                <w:rPr>
                                  <w:rFonts w:ascii="Calibri" w:hAnsi="Calibri"/>
                                  <w:spacing w:val="-4"/>
                                  <w:sz w:val="17"/>
                                </w:rPr>
                                <w:t>Desarrollo</w:t>
                              </w:r>
                              <w:r>
                                <w:rPr>
                                  <w:rFonts w:ascii="Calibri" w:hAnsi="Calibri"/>
                                  <w:spacing w:val="-21"/>
                                  <w:sz w:val="17"/>
                                </w:rPr>
                                <w:t> </w:t>
                              </w:r>
                              <w:r>
                                <w:rPr>
                                  <w:rFonts w:ascii="Calibri" w:hAnsi="Calibri"/>
                                  <w:spacing w:val="-4"/>
                                  <w:sz w:val="17"/>
                                </w:rPr>
                                <w:t>Ambiental</w:t>
                              </w:r>
                            </w:p>
                          </w:txbxContent>
                        </wps:txbx>
                        <wps:bodyPr wrap="square" lIns="0" tIns="0" rIns="0" bIns="0" rtlCol="0">
                          <a:noAutofit/>
                        </wps:bodyPr>
                      </wps:wsp>
                      <wps:wsp>
                        <wps:cNvPr id="43" name="Textbox 43"/>
                        <wps:cNvSpPr txBox="1"/>
                        <wps:spPr>
                          <a:xfrm>
                            <a:off x="3250070" y="1738445"/>
                            <a:ext cx="1003935" cy="194310"/>
                          </a:xfrm>
                          <a:prstGeom prst="rect">
                            <a:avLst/>
                          </a:prstGeom>
                          <a:ln w="9673">
                            <a:solidFill>
                              <a:srgbClr val="000000"/>
                            </a:solidFill>
                            <a:prstDash val="solid"/>
                          </a:ln>
                        </wps:spPr>
                        <wps:txbx>
                          <w:txbxContent>
                            <w:p>
                              <w:pPr>
                                <w:spacing w:before="28"/>
                                <w:ind w:left="99" w:right="0" w:firstLine="0"/>
                                <w:jc w:val="left"/>
                                <w:rPr>
                                  <w:rFonts w:ascii="Calibri"/>
                                  <w:sz w:val="17"/>
                                </w:rPr>
                              </w:pPr>
                              <w:r>
                                <w:rPr>
                                  <w:rFonts w:ascii="Calibri"/>
                                  <w:spacing w:val="-13"/>
                                  <w:sz w:val="17"/>
                                </w:rPr>
                                <w:t>Normativa</w:t>
                              </w:r>
                              <w:r>
                                <w:rPr>
                                  <w:rFonts w:ascii="Calibri"/>
                                  <w:spacing w:val="-1"/>
                                  <w:sz w:val="17"/>
                                </w:rPr>
                                <w:t> </w:t>
                              </w:r>
                              <w:r>
                                <w:rPr>
                                  <w:rFonts w:ascii="Calibri"/>
                                  <w:spacing w:val="-2"/>
                                  <w:sz w:val="17"/>
                                </w:rPr>
                                <w:t>Ambiental</w:t>
                              </w:r>
                            </w:p>
                          </w:txbxContent>
                        </wps:txbx>
                        <wps:bodyPr wrap="square" lIns="0" tIns="0" rIns="0" bIns="0" rtlCol="0">
                          <a:noAutofit/>
                        </wps:bodyPr>
                      </wps:wsp>
                    </wpg:wgp>
                  </a:graphicData>
                </a:graphic>
              </wp:anchor>
            </w:drawing>
          </mc:Choice>
          <mc:Fallback>
            <w:pict>
              <v:group style="position:absolute;margin-left:105.360649pt;margin-top:161.493103pt;width:400.55pt;height:221.95pt;mso-position-horizontal-relative:page;mso-position-vertical-relative:paragraph;z-index:-15947264" id="docshapegroup16" coordorigin="2107,3230" coordsize="8011,4439">
                <v:shape style="position:absolute;left:6357;top:3580;width:108;height:275" type="#_x0000_t75" id="docshape17" stroked="false">
                  <v:imagedata r:id="rId9" o:title=""/>
                </v:shape>
                <v:shape style="position:absolute;left:6357;top:4160;width:108;height:275" type="#_x0000_t75" id="docshape18" stroked="false">
                  <v:imagedata r:id="rId10" o:title=""/>
                </v:shape>
                <v:shape style="position:absolute;left:4823;top:4755;width:108;height:412" type="#_x0000_t75" id="docshape19" stroked="false">
                  <v:imagedata r:id="rId11" o:title=""/>
                </v:shape>
                <v:shape style="position:absolute;left:7754;top:4770;width:108;height:397" type="#_x0000_t75" id="docshape20" stroked="false">
                  <v:imagedata r:id="rId12" o:title=""/>
                </v:shape>
                <v:shape style="position:absolute;left:2621;top:5723;width:92;height:824" id="docshape21" coordorigin="2621,5724" coordsize="92,824" path="m2652,6456l2621,6456,2667,6547,2698,6486,2667,6486,2667,6471,2652,6471,2652,6456xm2713,6456l2667,6456,2667,6486,2698,6486,2713,6456xm2667,5724l2652,5724,2652,6456,2667,6456,2667,5724xe" filled="true" fillcolor="#000000" stroked="false">
                  <v:path arrowok="t"/>
                  <v:fill type="solid"/>
                </v:shape>
                <v:shape style="position:absolute;left:2621;top:5708;width:92;height:840" id="docshape22" coordorigin="2621,5708" coordsize="92,840" path="m2667,5724l2667,6471,2667,6471,2667,6486,2667,6471,2652,6471,2652,5724,2667,5724,2667,5708,2667,5724,2667,5724xm2713,6456l2667,6547,2621,6456,2713,6456xe" filled="false" stroked="true" strokeweight=".763689pt" strokecolor="#000000">
                  <v:path arrowok="t"/>
                  <v:stroke dashstyle="solid"/>
                </v:shape>
                <v:shape style="position:absolute;left:3097;top:6227;width:215;height:565" id="docshape23" coordorigin="3097,6227" coordsize="215,565" path="m3261,6301l3097,6791,3274,6306,3261,6301xm3307,6288l3281,6288,3274,6306,3312,6318,3307,6288xm3296,6227l3220,6288,3261,6301,3266,6288,3307,6288,3296,6227xe" filled="true" fillcolor="#000000" stroked="false">
                  <v:path arrowok="t"/>
                  <v:fill type="solid"/>
                </v:shape>
                <v:shape style="position:absolute;left:3097;top:6227;width:215;height:580" id="docshape24" coordorigin="3097,6227" coordsize="215,580" path="m3097,6791l3266,6288,3266,6288,3281,6288,3281,6288,3281,6288,3097,6791,3097,6807,3097,6807,3097,6791,3097,6791xm3220,6288l3296,6227,3312,6318,3220,6288xe" filled="false" stroked="true" strokeweight=".763689pt" strokecolor="#000000">
                  <v:path arrowok="t"/>
                  <v:stroke dashstyle="solid"/>
                </v:shape>
                <v:shape style="position:absolute;left:3089;top:6737;width:230;height:107" type="#_x0000_t75" id="docshape25" stroked="false">
                  <v:imagedata r:id="rId13" o:title=""/>
                </v:shape>
                <v:shape style="position:absolute;left:3097;top:6791;width:215;height:656" id="docshape26" coordorigin="3097,6791" coordsize="215,656" path="m3263,7360l3235,7371,3296,7447,3305,7386,3266,7386,3266,7371,3263,7360xm3312,7340l3276,7354,3281,7371,3281,7386,3305,7386,3312,7340xm3097,6791l3263,7360,3276,7354,3097,6791xe" filled="true" fillcolor="#000000" stroked="false">
                  <v:path arrowok="t"/>
                  <v:fill type="solid"/>
                </v:shape>
                <v:shape style="position:absolute;left:3097;top:6791;width:215;height:656" id="docshape27" coordorigin="3097,6791" coordsize="215,656" path="m3097,6791l3281,7371,3281,7371,3281,7386,3266,7386,3266,7371,3097,6791,3097,6791,3097,6791,3097,6791,3097,6791xm3312,7340l3296,7447,3235,7371,3312,7340xe" filled="false" stroked="true" strokeweight=".763689pt" strokecolor="#000000">
                  <v:path arrowok="t"/>
                  <v:stroke dashstyle="solid"/>
                </v:shape>
                <v:shape style="position:absolute;left:8820;top:6150;width:323;height:657" id="docshape28" coordorigin="8821,6150" coordsize="323,657" path="m8876,6230l8858,6239,9128,6791,9128,6807,9144,6807,9144,6791,8876,6230xm8821,6150l8821,6257,8858,6239,8852,6227,8852,6212,8913,6212,8821,6150xm8913,6212l8868,6212,8876,6230,8913,6212xe" filled="true" fillcolor="#000000" stroked="false">
                  <v:path arrowok="t"/>
                  <v:fill type="solid"/>
                </v:shape>
                <v:shape style="position:absolute;left:8820;top:6150;width:323;height:657" id="docshape29" coordorigin="8821,6150" coordsize="323,657" path="m9128,6791l8852,6227,8852,6212,8852,6212,8868,6212,8868,6212,9144,6791,9144,6791,9144,6807,9128,6807,9128,6791xm8821,6257l8821,6150,8913,6212,8821,6257xe" filled="false" stroked="true" strokeweight=".763689pt" strokecolor="#000000">
                  <v:path arrowok="t"/>
                  <v:stroke dashstyle="solid"/>
                </v:shape>
                <v:shape style="position:absolute;left:8882;top:6791;width:261;height:717" id="docshape30" coordorigin="8883,6791" coordsize="261,717" path="m8883,7402l8898,7508,8975,7432,8913,7432,8920,7414,8883,7402xm8933,7418l8929,7432,8975,7432,8933,7418xm9144,6791l9128,6791,8920,7414,8933,7418,9144,6791xe" filled="true" fillcolor="#000000" stroked="false">
                  <v:path arrowok="t"/>
                  <v:fill type="solid"/>
                </v:shape>
                <v:shape style="position:absolute;left:8882;top:6791;width:261;height:717" id="docshape31" coordorigin="8883,6791" coordsize="261,717" path="m9144,6791l8929,7432,8929,7432,8913,7432,8913,7432,8913,7432,9128,6791,9128,6791,9144,6791,9144,6791,9144,6791xm8975,7432l8898,7508,8883,7402,8975,7432xe" filled="false" stroked="true" strokeweight=".763689pt" strokecolor="#000000">
                  <v:path arrowok="t"/>
                  <v:stroke dashstyle="solid"/>
                </v:shape>
                <v:shape style="position:absolute;left:9649;top:5708;width:93;height:885" id="docshape32" coordorigin="9650,5708" coordsize="93,885" path="m9680,6502l9650,6502,9696,6593,9727,6532,9696,6532,9680,6517,9680,6502xm9742,6502l9696,6502,9696,6532,9727,6532,9742,6502xm9696,5708l9680,5724,9680,6502,9696,6502,9696,5708xe" filled="true" fillcolor="#000000" stroked="false">
                  <v:path arrowok="t"/>
                  <v:fill type="solid"/>
                </v:shape>
                <v:shape style="position:absolute;left:9649;top:5708;width:93;height:885" id="docshape33" coordorigin="9650,5708" coordsize="93,885" path="m9696,5724l9696,6517,9696,6517,9696,6532,9680,6517,9680,6517,9680,5724,9680,5724,9696,5708,9696,5724,9696,5724xm9742,6502l9696,6593,9650,6502,9742,6502xe" filled="false" stroked="true" strokeweight=".763689pt" strokecolor="#000000">
                  <v:path arrowok="t"/>
                  <v:stroke dashstyle="solid"/>
                </v:shape>
                <v:shape style="position:absolute;left:9143;top:6592;width:967;height:367" type="#_x0000_t202" id="docshape34" filled="false" stroked="true" strokeweight=".762083pt" strokecolor="#000000">
                  <v:textbox inset="0,0,0,0">
                    <w:txbxContent>
                      <w:p>
                        <w:pPr>
                          <w:spacing w:before="44"/>
                          <w:ind w:left="160" w:right="0" w:firstLine="0"/>
                          <w:jc w:val="left"/>
                          <w:rPr>
                            <w:rFonts w:ascii="Calibri" w:hAnsi="Calibri"/>
                            <w:sz w:val="17"/>
                          </w:rPr>
                        </w:pPr>
                        <w:r>
                          <w:rPr>
                            <w:rFonts w:ascii="Calibri" w:hAnsi="Calibri"/>
                            <w:spacing w:val="-2"/>
                            <w:sz w:val="17"/>
                          </w:rPr>
                          <w:t>Dirección</w:t>
                        </w:r>
                      </w:p>
                    </w:txbxContent>
                  </v:textbox>
                  <v:stroke dashstyle="solid"/>
                  <w10:wrap type="none"/>
                </v:shape>
                <v:shape style="position:absolute;left:4324;top:3847;width:3991;height:321" type="#_x0000_t202" id="docshape35" filled="false" stroked="true" strokeweight=".761564pt" strokecolor="#000000">
                  <v:textbox inset="0,0,0,0">
                    <w:txbxContent>
                      <w:p>
                        <w:pPr>
                          <w:spacing w:before="52"/>
                          <w:ind w:left="114" w:right="0" w:firstLine="0"/>
                          <w:jc w:val="left"/>
                          <w:rPr>
                            <w:rFonts w:ascii="Calibri" w:hAnsi="Calibri"/>
                            <w:b/>
                            <w:i/>
                            <w:sz w:val="17"/>
                          </w:rPr>
                        </w:pPr>
                        <w:r>
                          <w:rPr>
                            <w:rFonts w:ascii="Calibri" w:hAnsi="Calibri"/>
                            <w:b/>
                            <w:i/>
                            <w:spacing w:val="-2"/>
                            <w:sz w:val="17"/>
                          </w:rPr>
                          <w:t>Ministerio</w:t>
                        </w:r>
                        <w:r>
                          <w:rPr>
                            <w:rFonts w:ascii="Calibri" w:hAnsi="Calibri"/>
                            <w:b/>
                            <w:i/>
                            <w:spacing w:val="3"/>
                            <w:sz w:val="17"/>
                          </w:rPr>
                          <w:t> </w:t>
                        </w:r>
                        <w:r>
                          <w:rPr>
                            <w:rFonts w:ascii="Calibri" w:hAnsi="Calibri"/>
                            <w:b/>
                            <w:i/>
                            <w:spacing w:val="-2"/>
                            <w:sz w:val="17"/>
                          </w:rPr>
                          <w:t>de</w:t>
                        </w:r>
                        <w:r>
                          <w:rPr>
                            <w:rFonts w:ascii="Calibri" w:hAnsi="Calibri"/>
                            <w:b/>
                            <w:i/>
                            <w:spacing w:val="-9"/>
                            <w:sz w:val="17"/>
                          </w:rPr>
                          <w:t> </w:t>
                        </w:r>
                        <w:r>
                          <w:rPr>
                            <w:rFonts w:ascii="Calibri" w:hAnsi="Calibri"/>
                            <w:b/>
                            <w:i/>
                            <w:spacing w:val="-2"/>
                            <w:sz w:val="17"/>
                          </w:rPr>
                          <w:t>Desarrollo</w:t>
                        </w:r>
                        <w:r>
                          <w:rPr>
                            <w:rFonts w:ascii="Calibri" w:hAnsi="Calibri"/>
                            <w:b/>
                            <w:i/>
                            <w:spacing w:val="4"/>
                            <w:sz w:val="17"/>
                          </w:rPr>
                          <w:t> </w:t>
                        </w:r>
                        <w:r>
                          <w:rPr>
                            <w:rFonts w:ascii="Calibri" w:hAnsi="Calibri"/>
                            <w:b/>
                            <w:i/>
                            <w:spacing w:val="-2"/>
                            <w:sz w:val="17"/>
                          </w:rPr>
                          <w:t>Social</w:t>
                        </w:r>
                        <w:r>
                          <w:rPr>
                            <w:rFonts w:ascii="Calibri" w:hAnsi="Calibri"/>
                            <w:b/>
                            <w:i/>
                            <w:spacing w:val="6"/>
                            <w:sz w:val="17"/>
                          </w:rPr>
                          <w:t> </w:t>
                        </w:r>
                        <w:r>
                          <w:rPr>
                            <w:rFonts w:ascii="Calibri" w:hAnsi="Calibri"/>
                            <w:b/>
                            <w:i/>
                            <w:spacing w:val="-2"/>
                            <w:sz w:val="17"/>
                          </w:rPr>
                          <w:t>Política</w:t>
                        </w:r>
                        <w:r>
                          <w:rPr>
                            <w:rFonts w:ascii="Calibri" w:hAnsi="Calibri"/>
                            <w:b/>
                            <w:i/>
                            <w:spacing w:val="3"/>
                            <w:sz w:val="17"/>
                          </w:rPr>
                          <w:t> </w:t>
                        </w:r>
                        <w:r>
                          <w:rPr>
                            <w:rFonts w:ascii="Calibri" w:hAnsi="Calibri"/>
                            <w:b/>
                            <w:i/>
                            <w:spacing w:val="-2"/>
                            <w:sz w:val="17"/>
                          </w:rPr>
                          <w:t>Ambiental</w:t>
                        </w:r>
                      </w:p>
                    </w:txbxContent>
                  </v:textbox>
                  <v:stroke dashstyle="solid"/>
                  <w10:wrap type="none"/>
                </v:shape>
                <v:shape style="position:absolute;left:4877;top:3237;width:3024;height:352" type="#_x0000_t202" id="docshape36" filled="false" stroked="true" strokeweight=".761594pt" strokecolor="#000000">
                  <v:textbox inset="0,0,0,0">
                    <w:txbxContent>
                      <w:p>
                        <w:pPr>
                          <w:spacing w:before="52"/>
                          <w:ind w:left="356" w:right="0" w:firstLine="0"/>
                          <w:jc w:val="left"/>
                          <w:rPr>
                            <w:rFonts w:ascii="Calibri" w:hAnsi="Calibri"/>
                            <w:b/>
                            <w:i/>
                            <w:sz w:val="17"/>
                          </w:rPr>
                        </w:pPr>
                        <w:r>
                          <w:rPr>
                            <w:rFonts w:ascii="Calibri" w:hAnsi="Calibri"/>
                            <w:b/>
                            <w:i/>
                            <w:spacing w:val="-2"/>
                            <w:sz w:val="17"/>
                          </w:rPr>
                          <w:t>Gobierno</w:t>
                        </w:r>
                        <w:r>
                          <w:rPr>
                            <w:rFonts w:ascii="Calibri" w:hAnsi="Calibri"/>
                            <w:b/>
                            <w:i/>
                            <w:spacing w:val="-4"/>
                            <w:sz w:val="17"/>
                          </w:rPr>
                          <w:t> </w:t>
                        </w:r>
                        <w:r>
                          <w:rPr>
                            <w:rFonts w:ascii="Calibri" w:hAnsi="Calibri"/>
                            <w:b/>
                            <w:i/>
                            <w:spacing w:val="-2"/>
                            <w:sz w:val="17"/>
                          </w:rPr>
                          <w:t>de</w:t>
                        </w:r>
                        <w:r>
                          <w:rPr>
                            <w:rFonts w:ascii="Calibri" w:hAnsi="Calibri"/>
                            <w:b/>
                            <w:i/>
                            <w:spacing w:val="3"/>
                            <w:sz w:val="17"/>
                          </w:rPr>
                          <w:t> </w:t>
                        </w:r>
                        <w:r>
                          <w:rPr>
                            <w:rFonts w:ascii="Calibri" w:hAnsi="Calibri"/>
                            <w:b/>
                            <w:i/>
                            <w:spacing w:val="-2"/>
                            <w:sz w:val="17"/>
                          </w:rPr>
                          <w:t>la</w:t>
                        </w:r>
                        <w:r>
                          <w:rPr>
                            <w:rFonts w:ascii="Calibri" w:hAnsi="Calibri"/>
                            <w:b/>
                            <w:i/>
                            <w:spacing w:val="-3"/>
                            <w:sz w:val="17"/>
                          </w:rPr>
                          <w:t> </w:t>
                        </w:r>
                        <w:r>
                          <w:rPr>
                            <w:rFonts w:ascii="Calibri" w:hAnsi="Calibri"/>
                            <w:b/>
                            <w:i/>
                            <w:spacing w:val="-2"/>
                            <w:sz w:val="17"/>
                          </w:rPr>
                          <w:t>Nación</w:t>
                        </w:r>
                        <w:r>
                          <w:rPr>
                            <w:rFonts w:ascii="Calibri" w:hAnsi="Calibri"/>
                            <w:b/>
                            <w:i/>
                            <w:spacing w:val="-4"/>
                            <w:sz w:val="17"/>
                          </w:rPr>
                          <w:t> </w:t>
                        </w:r>
                        <w:r>
                          <w:rPr>
                            <w:rFonts w:ascii="Calibri" w:hAnsi="Calibri"/>
                            <w:b/>
                            <w:i/>
                            <w:spacing w:val="-2"/>
                            <w:sz w:val="17"/>
                          </w:rPr>
                          <w:t>Argentina</w:t>
                        </w:r>
                      </w:p>
                    </w:txbxContent>
                  </v:textbox>
                  <v:stroke dashstyle="solid"/>
                  <w10:wrap type="none"/>
                </v:shape>
                <v:shape style="position:absolute;left:4401;top:4427;width:3822;height:351" type="#_x0000_t202" id="docshape37" filled="false" stroked="true" strokeweight=".761573pt" strokecolor="#000000">
                  <v:textbox inset="0,0,0,0">
                    <w:txbxContent>
                      <w:p>
                        <w:pPr>
                          <w:spacing w:before="59"/>
                          <w:ind w:left="115" w:right="0" w:firstLine="0"/>
                          <w:jc w:val="left"/>
                          <w:rPr>
                            <w:rFonts w:ascii="Calibri" w:hAnsi="Calibri"/>
                            <w:b/>
                            <w:sz w:val="17"/>
                          </w:rPr>
                        </w:pPr>
                        <w:r>
                          <w:rPr>
                            <w:rFonts w:ascii="Calibri" w:hAnsi="Calibri"/>
                            <w:b/>
                            <w:sz w:val="17"/>
                          </w:rPr>
                          <w:t>Secretaría</w:t>
                        </w:r>
                        <w:r>
                          <w:rPr>
                            <w:rFonts w:ascii="Calibri" w:hAnsi="Calibri"/>
                            <w:b/>
                            <w:spacing w:val="-15"/>
                            <w:sz w:val="17"/>
                          </w:rPr>
                          <w:t> </w:t>
                        </w:r>
                        <w:r>
                          <w:rPr>
                            <w:rFonts w:ascii="Calibri" w:hAnsi="Calibri"/>
                            <w:b/>
                            <w:sz w:val="17"/>
                          </w:rPr>
                          <w:t>de</w:t>
                        </w:r>
                        <w:r>
                          <w:rPr>
                            <w:rFonts w:ascii="Calibri" w:hAnsi="Calibri"/>
                            <w:b/>
                            <w:spacing w:val="-5"/>
                            <w:sz w:val="17"/>
                          </w:rPr>
                          <w:t> </w:t>
                        </w:r>
                        <w:r>
                          <w:rPr>
                            <w:rFonts w:ascii="Calibri" w:hAnsi="Calibri"/>
                            <w:b/>
                            <w:sz w:val="17"/>
                          </w:rPr>
                          <w:t>Ambiente</w:t>
                        </w:r>
                        <w:r>
                          <w:rPr>
                            <w:rFonts w:ascii="Calibri" w:hAnsi="Calibri"/>
                            <w:b/>
                            <w:spacing w:val="-3"/>
                            <w:sz w:val="17"/>
                          </w:rPr>
                          <w:t> </w:t>
                        </w:r>
                        <w:r>
                          <w:rPr>
                            <w:rFonts w:ascii="Calibri" w:hAnsi="Calibri"/>
                            <w:b/>
                            <w:sz w:val="17"/>
                          </w:rPr>
                          <w:t>y</w:t>
                        </w:r>
                        <w:r>
                          <w:rPr>
                            <w:rFonts w:ascii="Calibri" w:hAnsi="Calibri"/>
                            <w:b/>
                            <w:spacing w:val="-12"/>
                            <w:sz w:val="17"/>
                          </w:rPr>
                          <w:t> </w:t>
                        </w:r>
                        <w:r>
                          <w:rPr>
                            <w:rFonts w:ascii="Calibri" w:hAnsi="Calibri"/>
                            <w:b/>
                            <w:sz w:val="17"/>
                          </w:rPr>
                          <w:t>Desarrollo</w:t>
                        </w:r>
                        <w:r>
                          <w:rPr>
                            <w:rFonts w:ascii="Calibri" w:hAnsi="Calibri"/>
                            <w:b/>
                            <w:spacing w:val="-7"/>
                            <w:sz w:val="17"/>
                          </w:rPr>
                          <w:t> </w:t>
                        </w:r>
                        <w:r>
                          <w:rPr>
                            <w:rFonts w:ascii="Calibri" w:hAnsi="Calibri"/>
                            <w:b/>
                            <w:spacing w:val="-2"/>
                            <w:sz w:val="17"/>
                          </w:rPr>
                          <w:t>Sustentable</w:t>
                        </w:r>
                      </w:p>
                    </w:txbxContent>
                  </v:textbox>
                  <v:stroke dashstyle="solid"/>
                  <w10:wrap type="none"/>
                </v:shape>
                <v:shape style="position:absolute;left:2391;top:5159;width:3730;height:534" type="#_x0000_t202" id="docshape38" filled="false" stroked="true" strokeweight=".761624pt" strokecolor="#000000">
                  <v:textbox inset="0,0,0,0">
                    <w:txbxContent>
                      <w:p>
                        <w:pPr>
                          <w:spacing w:line="280" w:lineRule="auto" w:before="32"/>
                          <w:ind w:left="718" w:right="155" w:hanging="566"/>
                          <w:jc w:val="left"/>
                          <w:rPr>
                            <w:rFonts w:ascii="Calibri" w:hAnsi="Calibri"/>
                            <w:i/>
                            <w:sz w:val="17"/>
                          </w:rPr>
                        </w:pPr>
                        <w:r>
                          <w:rPr>
                            <w:rFonts w:ascii="Calibri" w:hAnsi="Calibri"/>
                            <w:i/>
                            <w:spacing w:val="-2"/>
                            <w:sz w:val="17"/>
                          </w:rPr>
                          <w:t>Subsecretaría</w:t>
                        </w:r>
                        <w:r>
                          <w:rPr>
                            <w:rFonts w:ascii="Calibri" w:hAnsi="Calibri"/>
                            <w:i/>
                            <w:sz w:val="17"/>
                          </w:rPr>
                          <w:t> </w:t>
                        </w:r>
                        <w:r>
                          <w:rPr>
                            <w:rFonts w:ascii="Calibri" w:hAnsi="Calibri"/>
                            <w:i/>
                            <w:spacing w:val="-2"/>
                            <w:sz w:val="17"/>
                          </w:rPr>
                          <w:t>de</w:t>
                        </w:r>
                        <w:r>
                          <w:rPr>
                            <w:rFonts w:ascii="Calibri" w:hAnsi="Calibri"/>
                            <w:i/>
                            <w:spacing w:val="-12"/>
                            <w:sz w:val="17"/>
                          </w:rPr>
                          <w:t> </w:t>
                        </w:r>
                        <w:r>
                          <w:rPr>
                            <w:rFonts w:ascii="Calibri" w:hAnsi="Calibri"/>
                            <w:i/>
                            <w:spacing w:val="-2"/>
                            <w:sz w:val="17"/>
                          </w:rPr>
                          <w:t>Control y Fiscalización Ambiental</w:t>
                        </w:r>
                        <w:r>
                          <w:rPr>
                            <w:rFonts w:ascii="Calibri" w:hAnsi="Calibri"/>
                            <w:i/>
                            <w:spacing w:val="40"/>
                            <w:sz w:val="17"/>
                          </w:rPr>
                          <w:t> </w:t>
                        </w:r>
                        <w:r>
                          <w:rPr>
                            <w:rFonts w:ascii="Calibri" w:hAnsi="Calibri"/>
                            <w:i/>
                            <w:sz w:val="17"/>
                          </w:rPr>
                          <w:t>y Prevención de la Contaminación</w:t>
                        </w:r>
                      </w:p>
                    </w:txbxContent>
                  </v:textbox>
                  <v:stroke dashstyle="solid"/>
                  <w10:wrap type="none"/>
                </v:shape>
                <v:shape style="position:absolute;left:6979;top:5159;width:2885;height:534" type="#_x0000_t202" id="docshape39" filled="false" stroked="true" strokeweight=".761681pt" strokecolor="#000000">
                  <v:textbox inset="0,0,0,0">
                    <w:txbxContent>
                      <w:p>
                        <w:pPr>
                          <w:spacing w:line="264" w:lineRule="auto" w:before="51"/>
                          <w:ind w:left="714" w:right="277" w:hanging="413"/>
                          <w:jc w:val="left"/>
                          <w:rPr>
                            <w:rFonts w:ascii="Calibri" w:hAnsi="Calibri"/>
                            <w:i/>
                            <w:sz w:val="17"/>
                          </w:rPr>
                        </w:pPr>
                        <w:r>
                          <w:rPr>
                            <w:rFonts w:ascii="Calibri" w:hAnsi="Calibri"/>
                            <w:i/>
                            <w:sz w:val="17"/>
                          </w:rPr>
                          <w:t>Subsecretaría</w:t>
                        </w:r>
                        <w:r>
                          <w:rPr>
                            <w:rFonts w:ascii="Calibri" w:hAnsi="Calibri"/>
                            <w:i/>
                            <w:spacing w:val="-7"/>
                            <w:sz w:val="17"/>
                          </w:rPr>
                          <w:t> </w:t>
                        </w:r>
                        <w:r>
                          <w:rPr>
                            <w:rFonts w:ascii="Calibri" w:hAnsi="Calibri"/>
                            <w:i/>
                            <w:sz w:val="17"/>
                          </w:rPr>
                          <w:t>de</w:t>
                        </w:r>
                        <w:r>
                          <w:rPr>
                            <w:rFonts w:ascii="Calibri" w:hAnsi="Calibri"/>
                            <w:i/>
                            <w:spacing w:val="-12"/>
                            <w:sz w:val="17"/>
                          </w:rPr>
                          <w:t> </w:t>
                        </w:r>
                        <w:r>
                          <w:rPr>
                            <w:rFonts w:ascii="Calibri" w:hAnsi="Calibri"/>
                            <w:i/>
                            <w:sz w:val="17"/>
                          </w:rPr>
                          <w:t>Coordinación</w:t>
                        </w:r>
                        <w:r>
                          <w:rPr>
                            <w:rFonts w:ascii="Calibri" w:hAnsi="Calibri"/>
                            <w:i/>
                            <w:spacing w:val="-5"/>
                            <w:sz w:val="17"/>
                          </w:rPr>
                          <w:t> </w:t>
                        </w:r>
                        <w:r>
                          <w:rPr>
                            <w:rFonts w:ascii="Calibri" w:hAnsi="Calibri"/>
                            <w:i/>
                            <w:sz w:val="17"/>
                          </w:rPr>
                          <w:t>de</w:t>
                        </w:r>
                        <w:r>
                          <w:rPr>
                            <w:rFonts w:ascii="Calibri" w:hAnsi="Calibri"/>
                            <w:i/>
                            <w:spacing w:val="40"/>
                            <w:sz w:val="17"/>
                          </w:rPr>
                          <w:t> </w:t>
                        </w:r>
                        <w:r>
                          <w:rPr>
                            <w:rFonts w:ascii="Calibri" w:hAnsi="Calibri"/>
                            <w:i/>
                            <w:sz w:val="17"/>
                          </w:rPr>
                          <w:t>Políticas Ambientales</w:t>
                        </w:r>
                      </w:p>
                    </w:txbxContent>
                  </v:textbox>
                  <v:stroke dashstyle="solid"/>
                  <w10:wrap type="none"/>
                </v:shape>
                <v:shape style="position:absolute;left:2114;top:6592;width:983;height:367" type="#_x0000_t202" id="docshape40" filled="false" stroked="true" strokeweight=".762067pt" strokecolor="#000000">
                  <v:textbox inset="0,0,0,0">
                    <w:txbxContent>
                      <w:p>
                        <w:pPr>
                          <w:spacing w:before="44"/>
                          <w:ind w:left="176" w:right="0" w:firstLine="0"/>
                          <w:jc w:val="left"/>
                          <w:rPr>
                            <w:rFonts w:ascii="Calibri" w:hAnsi="Calibri"/>
                            <w:sz w:val="17"/>
                          </w:rPr>
                        </w:pPr>
                        <w:r>
                          <w:rPr>
                            <w:rFonts w:ascii="Calibri" w:hAnsi="Calibri"/>
                            <w:spacing w:val="-2"/>
                            <w:sz w:val="17"/>
                          </w:rPr>
                          <w:t>Dirección</w:t>
                        </w:r>
                      </w:p>
                    </w:txbxContent>
                  </v:textbox>
                  <v:stroke dashstyle="solid"/>
                  <w10:wrap type="none"/>
                </v:shape>
                <v:shape style="position:absolute;left:6949;top:7187;width:1919;height:473" type="#_x0000_t202" id="docshape41" filled="false" stroked="true" strokeweight=".761786pt" strokecolor="#000000">
                  <v:textbox inset="0,0,0,0">
                    <w:txbxContent>
                      <w:p>
                        <w:pPr>
                          <w:spacing w:line="247" w:lineRule="auto" w:before="30"/>
                          <w:ind w:left="283" w:right="208" w:hanging="139"/>
                          <w:jc w:val="left"/>
                          <w:rPr>
                            <w:rFonts w:ascii="Calibri" w:hAnsi="Calibri"/>
                            <w:sz w:val="17"/>
                          </w:rPr>
                        </w:pPr>
                        <w:r>
                          <w:rPr>
                            <w:rFonts w:ascii="Calibri" w:hAnsi="Calibri"/>
                            <w:spacing w:val="-8"/>
                            <w:sz w:val="17"/>
                          </w:rPr>
                          <w:t>Unidad</w:t>
                        </w:r>
                        <w:r>
                          <w:rPr>
                            <w:rFonts w:ascii="Calibri" w:hAnsi="Calibri"/>
                            <w:spacing w:val="-23"/>
                            <w:sz w:val="17"/>
                          </w:rPr>
                          <w:t> </w:t>
                        </w:r>
                        <w:r>
                          <w:rPr>
                            <w:rFonts w:ascii="Calibri" w:hAnsi="Calibri"/>
                            <w:spacing w:val="-8"/>
                            <w:sz w:val="17"/>
                          </w:rPr>
                          <w:t>de</w:t>
                        </w:r>
                        <w:r>
                          <w:rPr>
                            <w:rFonts w:ascii="Calibri" w:hAnsi="Calibri"/>
                            <w:spacing w:val="-16"/>
                            <w:sz w:val="17"/>
                          </w:rPr>
                          <w:t> </w:t>
                        </w:r>
                        <w:r>
                          <w:rPr>
                            <w:rFonts w:ascii="Calibri" w:hAnsi="Calibri"/>
                            <w:spacing w:val="-8"/>
                            <w:sz w:val="17"/>
                          </w:rPr>
                          <w:t>Investigación</w:t>
                        </w:r>
                        <w:r>
                          <w:rPr>
                            <w:rFonts w:ascii="Calibri" w:hAnsi="Calibri"/>
                            <w:spacing w:val="-21"/>
                            <w:sz w:val="17"/>
                          </w:rPr>
                          <w:t> </w:t>
                        </w:r>
                        <w:r>
                          <w:rPr>
                            <w:rFonts w:ascii="Calibri" w:hAnsi="Calibri"/>
                            <w:spacing w:val="-8"/>
                            <w:sz w:val="17"/>
                          </w:rPr>
                          <w:t>y</w:t>
                        </w:r>
                        <w:r>
                          <w:rPr>
                            <w:rFonts w:ascii="Calibri" w:hAnsi="Calibri"/>
                            <w:spacing w:val="40"/>
                            <w:sz w:val="17"/>
                          </w:rPr>
                          <w:t> </w:t>
                        </w:r>
                        <w:r>
                          <w:rPr>
                            <w:rFonts w:ascii="Calibri" w:hAnsi="Calibri"/>
                            <w:spacing w:val="-4"/>
                            <w:sz w:val="17"/>
                          </w:rPr>
                          <w:t>Desarrollo</w:t>
                        </w:r>
                        <w:r>
                          <w:rPr>
                            <w:rFonts w:ascii="Calibri" w:hAnsi="Calibri"/>
                            <w:spacing w:val="-21"/>
                            <w:sz w:val="17"/>
                          </w:rPr>
                          <w:t> </w:t>
                        </w:r>
                        <w:r>
                          <w:rPr>
                            <w:rFonts w:ascii="Calibri" w:hAnsi="Calibri"/>
                            <w:spacing w:val="-4"/>
                            <w:sz w:val="17"/>
                          </w:rPr>
                          <w:t>Ambiental</w:t>
                        </w:r>
                      </w:p>
                    </w:txbxContent>
                  </v:textbox>
                  <v:stroke dashstyle="solid"/>
                  <w10:wrap type="none"/>
                </v:shape>
                <v:shape style="position:absolute;left:7225;top:5967;width:1581;height:306" type="#_x0000_t202" id="docshape42" filled="false" stroked="true" strokeweight=".761693pt" strokecolor="#000000">
                  <v:textbox inset="0,0,0,0">
                    <w:txbxContent>
                      <w:p>
                        <w:pPr>
                          <w:spacing w:before="28"/>
                          <w:ind w:left="99" w:right="0" w:firstLine="0"/>
                          <w:jc w:val="left"/>
                          <w:rPr>
                            <w:rFonts w:ascii="Calibri"/>
                            <w:sz w:val="17"/>
                          </w:rPr>
                        </w:pPr>
                        <w:r>
                          <w:rPr>
                            <w:rFonts w:ascii="Calibri"/>
                            <w:spacing w:val="-13"/>
                            <w:sz w:val="17"/>
                          </w:rPr>
                          <w:t>Normativa</w:t>
                        </w:r>
                        <w:r>
                          <w:rPr>
                            <w:rFonts w:ascii="Calibri"/>
                            <w:spacing w:val="-1"/>
                            <w:sz w:val="17"/>
                          </w:rPr>
                          <w:t> </w:t>
                        </w:r>
                        <w:r>
                          <w:rPr>
                            <w:rFonts w:ascii="Calibri"/>
                            <w:spacing w:val="-2"/>
                            <w:sz w:val="17"/>
                          </w:rPr>
                          <w:t>Ambiental</w:t>
                        </w:r>
                      </w:p>
                    </w:txbxContent>
                  </v:textbox>
                  <v:stroke dashstyle="solid"/>
                  <w10:wrap type="none"/>
                </v:shape>
                <w10:wrap type="none"/>
              </v:group>
            </w:pict>
          </mc:Fallback>
        </mc:AlternateContent>
      </w:r>
      <w:r>
        <w:rPr/>
        <w:t>58 resoluciones, 3 disposiciones y 2 recomendaciones. Particularmente, se destacan dentro de este conjunto la Ley de Residuos Peligrosos 24.051 y la Ley de Gestión Integral de Residuos Industriales y de Actividades de Servicio 25.612, las cuales regulan básicamente las cuestiones vinculadas a la generación, manipulación, transporte, tratamiento y disposición final de residuos peligrosos, incluyendo no sólo los desechos industriales</w:t>
      </w:r>
      <w:r>
        <w:rPr>
          <w:spacing w:val="40"/>
        </w:rPr>
        <w:t> </w:t>
      </w:r>
      <w:r>
        <w:rPr/>
        <w:t>finales sino también todos aquellos efluentes que pudieren constituirse en insumos para otros</w:t>
      </w:r>
      <w:r>
        <w:rPr>
          <w:spacing w:val="-3"/>
        </w:rPr>
        <w:t> </w:t>
      </w:r>
      <w:r>
        <w:rPr/>
        <w:t>procesos</w:t>
      </w:r>
      <w:r>
        <w:rPr>
          <w:spacing w:val="-1"/>
        </w:rPr>
        <w:t> </w:t>
      </w:r>
      <w:r>
        <w:rPr/>
        <w:t>industriales.</w:t>
      </w:r>
      <w:r>
        <w:rPr>
          <w:spacing w:val="-1"/>
        </w:rPr>
        <w:t> </w:t>
      </w:r>
      <w:r>
        <w:rPr/>
        <w:t>Quedan fuera</w:t>
      </w:r>
      <w:r>
        <w:rPr>
          <w:spacing w:val="-3"/>
        </w:rPr>
        <w:t> </w:t>
      </w:r>
      <w:r>
        <w:rPr/>
        <w:t>del</w:t>
      </w:r>
      <w:r>
        <w:rPr>
          <w:spacing w:val="-1"/>
        </w:rPr>
        <w:t> </w:t>
      </w:r>
      <w:r>
        <w:rPr/>
        <w:t>alcance</w:t>
      </w:r>
      <w:r>
        <w:rPr>
          <w:spacing w:val="-2"/>
        </w:rPr>
        <w:t> </w:t>
      </w:r>
      <w:r>
        <w:rPr/>
        <w:t>de</w:t>
      </w:r>
      <w:r>
        <w:rPr>
          <w:spacing w:val="1"/>
        </w:rPr>
        <w:t> </w:t>
      </w:r>
      <w:r>
        <w:rPr/>
        <w:t>estas</w:t>
      </w:r>
      <w:r>
        <w:rPr>
          <w:spacing w:val="-1"/>
        </w:rPr>
        <w:t> </w:t>
      </w:r>
      <w:r>
        <w:rPr/>
        <w:t>leyes</w:t>
      </w:r>
      <w:r>
        <w:rPr>
          <w:spacing w:val="-1"/>
        </w:rPr>
        <w:t> </w:t>
      </w:r>
      <w:r>
        <w:rPr/>
        <w:t>los</w:t>
      </w:r>
      <w:r>
        <w:rPr>
          <w:spacing w:val="-1"/>
        </w:rPr>
        <w:t> </w:t>
      </w:r>
      <w:r>
        <w:rPr/>
        <w:t>residuos </w:t>
      </w:r>
      <w:r>
        <w:rPr>
          <w:spacing w:val="-2"/>
        </w:rPr>
        <w:t>radiactivos.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588864">
                <wp:simplePos x="0" y="0"/>
                <wp:positionH relativeFrom="page">
                  <wp:posOffset>2151866</wp:posOffset>
                </wp:positionH>
                <wp:positionV relativeFrom="paragraph">
                  <wp:posOffset>171739</wp:posOffset>
                </wp:positionV>
                <wp:extent cx="1033144" cy="18415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1033144" cy="184150"/>
                        </a:xfrm>
                        <a:prstGeom prst="rect">
                          <a:avLst/>
                        </a:prstGeom>
                        <a:ln w="9673">
                          <a:solidFill>
                            <a:srgbClr val="000000"/>
                          </a:solidFill>
                          <a:prstDash val="solid"/>
                        </a:ln>
                      </wps:spPr>
                      <wps:txbx>
                        <w:txbxContent>
                          <w:p>
                            <w:pPr>
                              <w:spacing w:before="44"/>
                              <w:ind w:left="191" w:right="0" w:firstLine="0"/>
                              <w:jc w:val="left"/>
                              <w:rPr>
                                <w:rFonts w:ascii="Calibri"/>
                                <w:sz w:val="17"/>
                              </w:rPr>
                            </w:pPr>
                            <w:r>
                              <w:rPr>
                                <w:rFonts w:ascii="Calibri"/>
                                <w:spacing w:val="-12"/>
                                <w:sz w:val="17"/>
                              </w:rPr>
                              <w:t>Residuos</w:t>
                            </w:r>
                            <w:r>
                              <w:rPr>
                                <w:rFonts w:ascii="Calibri"/>
                                <w:spacing w:val="-1"/>
                                <w:sz w:val="17"/>
                              </w:rPr>
                              <w:t> </w:t>
                            </w:r>
                            <w:r>
                              <w:rPr>
                                <w:rFonts w:ascii="Calibri"/>
                                <w:spacing w:val="-2"/>
                                <w:sz w:val="17"/>
                              </w:rPr>
                              <w:t>Peligrosos</w:t>
                            </w:r>
                          </w:p>
                        </w:txbxContent>
                      </wps:txbx>
                      <wps:bodyPr wrap="square" lIns="0" tIns="0" rIns="0" bIns="0" rtlCol="0">
                        <a:noAutofit/>
                      </wps:bodyPr>
                    </wps:wsp>
                  </a:graphicData>
                </a:graphic>
              </wp:anchor>
            </w:drawing>
          </mc:Choice>
          <mc:Fallback>
            <w:pict>
              <v:shape style="position:absolute;margin-left:169.438293pt;margin-top:13.522776pt;width:81.350pt;height:14.5pt;mso-position-horizontal-relative:page;mso-position-vertical-relative:paragraph;z-index:-15727616;mso-wrap-distance-left:0;mso-wrap-distance-right:0" type="#_x0000_t202" id="docshape43" filled="false" stroked="true" strokeweight=".76167pt" strokecolor="#000000">
                <v:textbox inset="0,0,0,0">
                  <w:txbxContent>
                    <w:p>
                      <w:pPr>
                        <w:spacing w:before="44"/>
                        <w:ind w:left="191" w:right="0" w:firstLine="0"/>
                        <w:jc w:val="left"/>
                        <w:rPr>
                          <w:rFonts w:ascii="Calibri"/>
                          <w:sz w:val="17"/>
                        </w:rPr>
                      </w:pPr>
                      <w:r>
                        <w:rPr>
                          <w:rFonts w:ascii="Calibri"/>
                          <w:spacing w:val="-12"/>
                          <w:sz w:val="17"/>
                        </w:rPr>
                        <w:t>Residuos</w:t>
                      </w:r>
                      <w:r>
                        <w:rPr>
                          <w:rFonts w:ascii="Calibri"/>
                          <w:spacing w:val="-1"/>
                          <w:sz w:val="17"/>
                        </w:rPr>
                        <w:t> </w:t>
                      </w:r>
                      <w:r>
                        <w:rPr>
                          <w:rFonts w:ascii="Calibri"/>
                          <w:spacing w:val="-2"/>
                          <w:sz w:val="17"/>
                        </w:rPr>
                        <w:t>Peligrosos</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2151866</wp:posOffset>
                </wp:positionH>
                <wp:positionV relativeFrom="paragraph">
                  <wp:posOffset>588405</wp:posOffset>
                </wp:positionV>
                <wp:extent cx="1179195" cy="19431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1179195" cy="194310"/>
                        </a:xfrm>
                        <a:prstGeom prst="rect">
                          <a:avLst/>
                        </a:prstGeom>
                        <a:ln w="9672">
                          <a:solidFill>
                            <a:srgbClr val="000000"/>
                          </a:solidFill>
                          <a:prstDash val="solid"/>
                        </a:ln>
                      </wps:spPr>
                      <wps:txbx>
                        <w:txbxContent>
                          <w:p>
                            <w:pPr>
                              <w:spacing w:before="28"/>
                              <w:ind w:left="130" w:right="0" w:firstLine="0"/>
                              <w:jc w:val="left"/>
                              <w:rPr>
                                <w:rFonts w:ascii="Calibri"/>
                                <w:sz w:val="17"/>
                              </w:rPr>
                            </w:pPr>
                            <w:r>
                              <w:rPr>
                                <w:rFonts w:ascii="Calibri"/>
                                <w:spacing w:val="-10"/>
                                <w:sz w:val="17"/>
                              </w:rPr>
                              <w:t>Infracciones</w:t>
                            </w:r>
                            <w:r>
                              <w:rPr>
                                <w:rFonts w:ascii="Calibri"/>
                                <w:spacing w:val="-1"/>
                                <w:sz w:val="17"/>
                              </w:rPr>
                              <w:t> </w:t>
                            </w:r>
                            <w:r>
                              <w:rPr>
                                <w:rFonts w:ascii="Calibri"/>
                                <w:spacing w:val="-2"/>
                                <w:sz w:val="17"/>
                              </w:rPr>
                              <w:t>Ambientales</w:t>
                            </w:r>
                          </w:p>
                        </w:txbxContent>
                      </wps:txbx>
                      <wps:bodyPr wrap="square" lIns="0" tIns="0" rIns="0" bIns="0" rtlCol="0">
                        <a:noAutofit/>
                      </wps:bodyPr>
                    </wps:wsp>
                  </a:graphicData>
                </a:graphic>
              </wp:anchor>
            </w:drawing>
          </mc:Choice>
          <mc:Fallback>
            <w:pict>
              <v:shape style="position:absolute;margin-left:169.438293pt;margin-top:46.331177pt;width:92.85pt;height:15.3pt;mso-position-horizontal-relative:page;mso-position-vertical-relative:paragraph;z-index:-15727104;mso-wrap-distance-left:0;mso-wrap-distance-right:0" type="#_x0000_t202" id="docshape44" filled="false" stroked="true" strokeweight=".761651pt" strokecolor="#000000">
                <v:textbox inset="0,0,0,0">
                  <w:txbxContent>
                    <w:p>
                      <w:pPr>
                        <w:spacing w:before="28"/>
                        <w:ind w:left="130" w:right="0" w:firstLine="0"/>
                        <w:jc w:val="left"/>
                        <w:rPr>
                          <w:rFonts w:ascii="Calibri"/>
                          <w:sz w:val="17"/>
                        </w:rPr>
                      </w:pPr>
                      <w:r>
                        <w:rPr>
                          <w:rFonts w:ascii="Calibri"/>
                          <w:spacing w:val="-10"/>
                          <w:sz w:val="17"/>
                        </w:rPr>
                        <w:t>Infracciones</w:t>
                      </w:r>
                      <w:r>
                        <w:rPr>
                          <w:rFonts w:ascii="Calibri"/>
                          <w:spacing w:val="-1"/>
                          <w:sz w:val="17"/>
                        </w:rPr>
                        <w:t> </w:t>
                      </w:r>
                      <w:r>
                        <w:rPr>
                          <w:rFonts w:ascii="Calibri"/>
                          <w:spacing w:val="-2"/>
                          <w:sz w:val="17"/>
                        </w:rPr>
                        <w:t>Ambientales</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2142138</wp:posOffset>
                </wp:positionH>
                <wp:positionV relativeFrom="paragraph">
                  <wp:posOffset>946493</wp:posOffset>
                </wp:positionV>
                <wp:extent cx="1306195" cy="300355"/>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1306195" cy="300355"/>
                        </a:xfrm>
                        <a:prstGeom prst="rect">
                          <a:avLst/>
                        </a:prstGeom>
                        <a:ln w="9674">
                          <a:solidFill>
                            <a:srgbClr val="000000"/>
                          </a:solidFill>
                          <a:prstDash val="solid"/>
                        </a:ln>
                      </wps:spPr>
                      <wps:txbx>
                        <w:txbxContent>
                          <w:p>
                            <w:pPr>
                              <w:spacing w:line="247" w:lineRule="auto" w:before="29"/>
                              <w:ind w:left="698" w:right="196" w:hanging="568"/>
                              <w:jc w:val="left"/>
                              <w:rPr>
                                <w:rFonts w:ascii="Calibri" w:hAnsi="Calibri"/>
                                <w:sz w:val="17"/>
                              </w:rPr>
                            </w:pPr>
                            <w:r>
                              <w:rPr>
                                <w:rFonts w:ascii="Calibri" w:hAnsi="Calibri"/>
                                <w:spacing w:val="-10"/>
                                <w:sz w:val="17"/>
                              </w:rPr>
                              <w:t>Prevención</w:t>
                            </w:r>
                            <w:r>
                              <w:rPr>
                                <w:rFonts w:ascii="Calibri" w:hAnsi="Calibri"/>
                                <w:spacing w:val="-21"/>
                                <w:sz w:val="17"/>
                              </w:rPr>
                              <w:t> </w:t>
                            </w:r>
                            <w:r>
                              <w:rPr>
                                <w:rFonts w:ascii="Calibri" w:hAnsi="Calibri"/>
                                <w:spacing w:val="-10"/>
                                <w:sz w:val="17"/>
                              </w:rPr>
                              <w:t>y</w:t>
                            </w:r>
                            <w:r>
                              <w:rPr>
                                <w:rFonts w:ascii="Calibri" w:hAnsi="Calibri"/>
                                <w:spacing w:val="-8"/>
                                <w:sz w:val="17"/>
                              </w:rPr>
                              <w:t> </w:t>
                            </w:r>
                            <w:r>
                              <w:rPr>
                                <w:rFonts w:ascii="Calibri" w:hAnsi="Calibri"/>
                                <w:spacing w:val="-10"/>
                                <w:sz w:val="17"/>
                              </w:rPr>
                              <w:t>Recomposición</w:t>
                            </w:r>
                            <w:r>
                              <w:rPr>
                                <w:rFonts w:ascii="Calibri" w:hAnsi="Calibri"/>
                                <w:spacing w:val="40"/>
                                <w:sz w:val="17"/>
                              </w:rPr>
                              <w:t> </w:t>
                            </w:r>
                            <w:r>
                              <w:rPr>
                                <w:rFonts w:ascii="Calibri" w:hAnsi="Calibri"/>
                                <w:spacing w:val="-2"/>
                                <w:sz w:val="17"/>
                              </w:rPr>
                              <w:t>Ambiental</w:t>
                            </w:r>
                          </w:p>
                        </w:txbxContent>
                      </wps:txbx>
                      <wps:bodyPr wrap="square" lIns="0" tIns="0" rIns="0" bIns="0" rtlCol="0">
                        <a:noAutofit/>
                      </wps:bodyPr>
                    </wps:wsp>
                  </a:graphicData>
                </a:graphic>
              </wp:anchor>
            </w:drawing>
          </mc:Choice>
          <mc:Fallback>
            <w:pict>
              <v:shape style="position:absolute;margin-left:168.672302pt;margin-top:74.527046pt;width:102.85pt;height:23.65pt;mso-position-horizontal-relative:page;mso-position-vertical-relative:paragraph;z-index:-15726592;mso-wrap-distance-left:0;mso-wrap-distance-right:0" type="#_x0000_t202" id="docshape45" filled="false" stroked="true" strokeweight=".761755pt" strokecolor="#000000">
                <v:textbox inset="0,0,0,0">
                  <w:txbxContent>
                    <w:p>
                      <w:pPr>
                        <w:spacing w:line="247" w:lineRule="auto" w:before="29"/>
                        <w:ind w:left="698" w:right="196" w:hanging="568"/>
                        <w:jc w:val="left"/>
                        <w:rPr>
                          <w:rFonts w:ascii="Calibri" w:hAnsi="Calibri"/>
                          <w:sz w:val="17"/>
                        </w:rPr>
                      </w:pPr>
                      <w:r>
                        <w:rPr>
                          <w:rFonts w:ascii="Calibri" w:hAnsi="Calibri"/>
                          <w:spacing w:val="-10"/>
                          <w:sz w:val="17"/>
                        </w:rPr>
                        <w:t>Prevención</w:t>
                      </w:r>
                      <w:r>
                        <w:rPr>
                          <w:rFonts w:ascii="Calibri" w:hAnsi="Calibri"/>
                          <w:spacing w:val="-21"/>
                          <w:sz w:val="17"/>
                        </w:rPr>
                        <w:t> </w:t>
                      </w:r>
                      <w:r>
                        <w:rPr>
                          <w:rFonts w:ascii="Calibri" w:hAnsi="Calibri"/>
                          <w:spacing w:val="-10"/>
                          <w:sz w:val="17"/>
                        </w:rPr>
                        <w:t>y</w:t>
                      </w:r>
                      <w:r>
                        <w:rPr>
                          <w:rFonts w:ascii="Calibri" w:hAnsi="Calibri"/>
                          <w:spacing w:val="-8"/>
                          <w:sz w:val="17"/>
                        </w:rPr>
                        <w:t> </w:t>
                      </w:r>
                      <w:r>
                        <w:rPr>
                          <w:rFonts w:ascii="Calibri" w:hAnsi="Calibri"/>
                          <w:spacing w:val="-10"/>
                          <w:sz w:val="17"/>
                        </w:rPr>
                        <w:t>Recomposición</w:t>
                      </w:r>
                      <w:r>
                        <w:rPr>
                          <w:rFonts w:ascii="Calibri" w:hAnsi="Calibri"/>
                          <w:spacing w:val="40"/>
                          <w:sz w:val="17"/>
                        </w:rPr>
                        <w:t> </w:t>
                      </w:r>
                      <w:r>
                        <w:rPr>
                          <w:rFonts w:ascii="Calibri" w:hAnsi="Calibri"/>
                          <w:spacing w:val="-2"/>
                          <w:sz w:val="17"/>
                        </w:rPr>
                        <w:t>Ambiental</w:t>
                      </w:r>
                    </w:p>
                  </w:txbxContent>
                </v:textbox>
                <v:stroke dashstyle="solid"/>
                <w10:wrap type="topAndBottom"/>
              </v:shape>
            </w:pict>
          </mc:Fallback>
        </mc:AlternateContent>
      </w:r>
    </w:p>
    <w:p>
      <w:pPr>
        <w:pStyle w:val="BodyText"/>
        <w:spacing w:before="104"/>
        <w:rPr>
          <w:sz w:val="20"/>
        </w:rPr>
      </w:pPr>
    </w:p>
    <w:p>
      <w:pPr>
        <w:pStyle w:val="BodyText"/>
        <w:spacing w:before="8"/>
        <w:rPr>
          <w:sz w:val="19"/>
        </w:rPr>
      </w:pPr>
    </w:p>
    <w:p>
      <w:pPr>
        <w:pStyle w:val="BodyText"/>
        <w:spacing w:before="164"/>
        <w:rPr>
          <w:sz w:val="18"/>
        </w:rPr>
      </w:pPr>
    </w:p>
    <w:p>
      <w:pPr>
        <w:spacing w:before="0"/>
        <w:ind w:left="0" w:right="0" w:firstLine="0"/>
        <w:jc w:val="center"/>
        <w:rPr>
          <w:sz w:val="18"/>
        </w:rPr>
      </w:pPr>
      <w:r>
        <w:rPr>
          <w:b/>
          <w:sz w:val="18"/>
        </w:rPr>
        <w:t>Figura</w:t>
      </w:r>
      <w:r>
        <w:rPr>
          <w:b/>
          <w:spacing w:val="-4"/>
          <w:sz w:val="18"/>
        </w:rPr>
        <w:t> </w:t>
      </w:r>
      <w:r>
        <w:rPr>
          <w:b/>
          <w:sz w:val="18"/>
        </w:rPr>
        <w:t>2:</w:t>
      </w:r>
      <w:r>
        <w:rPr>
          <w:b/>
          <w:spacing w:val="-2"/>
          <w:sz w:val="18"/>
        </w:rPr>
        <w:t> </w:t>
      </w:r>
      <w:r>
        <w:rPr>
          <w:sz w:val="18"/>
        </w:rPr>
        <w:t>Políticas</w:t>
      </w:r>
      <w:r>
        <w:rPr>
          <w:spacing w:val="-1"/>
          <w:sz w:val="18"/>
        </w:rPr>
        <w:t> </w:t>
      </w:r>
      <w:r>
        <w:rPr>
          <w:sz w:val="18"/>
        </w:rPr>
        <w:t>Ambientales</w:t>
      </w:r>
      <w:r>
        <w:rPr>
          <w:spacing w:val="2"/>
          <w:sz w:val="18"/>
        </w:rPr>
        <w:t> </w:t>
      </w:r>
      <w:r>
        <w:rPr>
          <w:sz w:val="18"/>
        </w:rPr>
        <w:t>dentro</w:t>
      </w:r>
      <w:r>
        <w:rPr>
          <w:spacing w:val="-1"/>
          <w:sz w:val="18"/>
        </w:rPr>
        <w:t> </w:t>
      </w:r>
      <w:r>
        <w:rPr>
          <w:sz w:val="18"/>
        </w:rPr>
        <w:t>de</w:t>
      </w:r>
      <w:r>
        <w:rPr>
          <w:spacing w:val="-2"/>
          <w:sz w:val="18"/>
        </w:rPr>
        <w:t> </w:t>
      </w:r>
      <w:r>
        <w:rPr>
          <w:sz w:val="18"/>
        </w:rPr>
        <w:t>la estructura</w:t>
      </w:r>
      <w:r>
        <w:rPr>
          <w:spacing w:val="-2"/>
          <w:sz w:val="18"/>
        </w:rPr>
        <w:t> </w:t>
      </w:r>
      <w:r>
        <w:rPr>
          <w:sz w:val="18"/>
        </w:rPr>
        <w:t>del</w:t>
      </w:r>
      <w:r>
        <w:rPr>
          <w:spacing w:val="-2"/>
          <w:sz w:val="18"/>
        </w:rPr>
        <w:t> </w:t>
      </w:r>
      <w:r>
        <w:rPr>
          <w:sz w:val="18"/>
        </w:rPr>
        <w:t>Estado</w:t>
      </w:r>
      <w:r>
        <w:rPr>
          <w:spacing w:val="-1"/>
          <w:sz w:val="18"/>
        </w:rPr>
        <w:t> </w:t>
      </w:r>
      <w:r>
        <w:rPr>
          <w:spacing w:val="-2"/>
          <w:sz w:val="18"/>
        </w:rPr>
        <w:t>argentino</w:t>
      </w:r>
    </w:p>
    <w:p>
      <w:pPr>
        <w:pStyle w:val="BodyText"/>
        <w:rPr>
          <w:sz w:val="18"/>
        </w:rPr>
      </w:pPr>
    </w:p>
    <w:p>
      <w:pPr>
        <w:pStyle w:val="BodyText"/>
        <w:rPr>
          <w:sz w:val="18"/>
        </w:rPr>
      </w:pPr>
    </w:p>
    <w:p>
      <w:pPr>
        <w:pStyle w:val="BodyText"/>
        <w:spacing w:line="360" w:lineRule="auto"/>
        <w:ind w:left="262" w:right="261" w:firstLine="707"/>
        <w:jc w:val="both"/>
      </w:pPr>
      <w:r>
        <w:rPr/>
        <w:t>Por su parte la Dirección de Prevención y Recomposición Ambiental en coordinación</w:t>
      </w:r>
      <w:r>
        <w:rPr>
          <w:spacing w:val="-2"/>
        </w:rPr>
        <w:t> </w:t>
      </w:r>
      <w:r>
        <w:rPr/>
        <w:t>con</w:t>
      </w:r>
      <w:r>
        <w:rPr>
          <w:spacing w:val="-2"/>
        </w:rPr>
        <w:t> </w:t>
      </w:r>
      <w:r>
        <w:rPr/>
        <w:t>la</w:t>
      </w:r>
      <w:r>
        <w:rPr>
          <w:spacing w:val="-3"/>
        </w:rPr>
        <w:t> </w:t>
      </w:r>
      <w:r>
        <w:rPr/>
        <w:t>Unidad</w:t>
      </w:r>
      <w:r>
        <w:rPr>
          <w:spacing w:val="-2"/>
        </w:rPr>
        <w:t> </w:t>
      </w:r>
      <w:r>
        <w:rPr/>
        <w:t>de</w:t>
      </w:r>
      <w:r>
        <w:rPr>
          <w:spacing w:val="-1"/>
        </w:rPr>
        <w:t> </w:t>
      </w:r>
      <w:r>
        <w:rPr/>
        <w:t>Investigación y</w:t>
      </w:r>
      <w:r>
        <w:rPr>
          <w:spacing w:val="-5"/>
        </w:rPr>
        <w:t> </w:t>
      </w:r>
      <w:r>
        <w:rPr/>
        <w:t>Desarrollo</w:t>
      </w:r>
      <w:r>
        <w:rPr>
          <w:spacing w:val="-2"/>
        </w:rPr>
        <w:t> </w:t>
      </w:r>
      <w:r>
        <w:rPr/>
        <w:t>Ambiental,</w:t>
      </w:r>
      <w:r>
        <w:rPr>
          <w:spacing w:val="-2"/>
        </w:rPr>
        <w:t> </w:t>
      </w:r>
      <w:r>
        <w:rPr/>
        <w:t>es</w:t>
      </w:r>
      <w:r>
        <w:rPr>
          <w:spacing w:val="-2"/>
        </w:rPr>
        <w:t> </w:t>
      </w:r>
      <w:r>
        <w:rPr/>
        <w:t>la encargada, entre otras cosas, de la promoción de estudios e investigaciones vinculados al desarrollo de nuevos instrumentos, metodologías y técnicas de evaluación, planificación y control de la contaminación. Si bien correspondería a éstas áreas de gestión la promoción de alternativas innovativas y ecológicas de tratamiento de efluentes industriales contaminantes como son las</w:t>
      </w:r>
      <w:r>
        <w:rPr>
          <w:spacing w:val="-2"/>
        </w:rPr>
        <w:t> </w:t>
      </w:r>
      <w:r>
        <w:rPr/>
        <w:t>técnicas biorremediación,</w:t>
      </w:r>
      <w:r>
        <w:rPr>
          <w:spacing w:val="-1"/>
        </w:rPr>
        <w:t> </w:t>
      </w:r>
      <w:r>
        <w:rPr/>
        <w:t>la</w:t>
      </w:r>
      <w:r>
        <w:rPr>
          <w:spacing w:val="-2"/>
        </w:rPr>
        <w:t> </w:t>
      </w:r>
      <w:r>
        <w:rPr/>
        <w:t>información recopilada</w:t>
      </w:r>
      <w:r>
        <w:rPr>
          <w:spacing w:val="-2"/>
        </w:rPr>
        <w:t> </w:t>
      </w:r>
      <w:r>
        <w:rPr/>
        <w:t>indica</w:t>
      </w:r>
      <w:r>
        <w:rPr>
          <w:spacing w:val="-2"/>
        </w:rPr>
        <w:t> </w:t>
      </w:r>
      <w:r>
        <w:rPr/>
        <w:t>que</w:t>
      </w:r>
      <w:r>
        <w:rPr>
          <w:spacing w:val="-2"/>
        </w:rPr>
        <w:t> </w:t>
      </w:r>
      <w:r>
        <w:rPr/>
        <w:t>tanto</w:t>
      </w:r>
      <w:r>
        <w:rPr>
          <w:spacing w:val="-1"/>
        </w:rPr>
        <w:t> </w:t>
      </w:r>
      <w:r>
        <w:rPr/>
        <w:t>la difusión</w:t>
      </w:r>
      <w:r>
        <w:rPr>
          <w:spacing w:val="-1"/>
        </w:rPr>
        <w:t> </w:t>
      </w:r>
      <w:r>
        <w:rPr/>
        <w:t>de</w:t>
      </w:r>
      <w:r>
        <w:rPr>
          <w:spacing w:val="-2"/>
        </w:rPr>
        <w:t> </w:t>
      </w:r>
      <w:r>
        <w:rPr/>
        <w:t>éstas alternativas como el diseño de un marco regulatorio para su implementación en la actualidad es ciertamente limitado en la Argentina. Un ejemplo puntual de esto es la falta</w:t>
      </w:r>
      <w:r>
        <w:rPr>
          <w:spacing w:val="40"/>
        </w:rPr>
        <w:t> </w:t>
      </w:r>
      <w:r>
        <w:rPr/>
        <w:t>de</w:t>
      </w:r>
      <w:r>
        <w:rPr>
          <w:spacing w:val="12"/>
        </w:rPr>
        <w:t> </w:t>
      </w:r>
      <w:r>
        <w:rPr/>
        <w:t>controles</w:t>
      </w:r>
      <w:r>
        <w:rPr>
          <w:spacing w:val="12"/>
        </w:rPr>
        <w:t> </w:t>
      </w:r>
      <w:r>
        <w:rPr/>
        <w:t>sobre</w:t>
      </w:r>
      <w:r>
        <w:rPr>
          <w:spacing w:val="12"/>
        </w:rPr>
        <w:t> </w:t>
      </w:r>
      <w:r>
        <w:rPr/>
        <w:t>el</w:t>
      </w:r>
      <w:r>
        <w:rPr>
          <w:spacing w:val="13"/>
        </w:rPr>
        <w:t> </w:t>
      </w:r>
      <w:r>
        <w:rPr/>
        <w:t>empleo</w:t>
      </w:r>
      <w:r>
        <w:rPr>
          <w:spacing w:val="15"/>
        </w:rPr>
        <w:t> </w:t>
      </w:r>
      <w:r>
        <w:rPr/>
        <w:t>y</w:t>
      </w:r>
      <w:r>
        <w:rPr>
          <w:spacing w:val="9"/>
        </w:rPr>
        <w:t> </w:t>
      </w:r>
      <w:r>
        <w:rPr/>
        <w:t>dispersión</w:t>
      </w:r>
      <w:r>
        <w:rPr>
          <w:spacing w:val="13"/>
        </w:rPr>
        <w:t> </w:t>
      </w:r>
      <w:r>
        <w:rPr/>
        <w:t>de</w:t>
      </w:r>
      <w:r>
        <w:rPr>
          <w:spacing w:val="13"/>
        </w:rPr>
        <w:t> </w:t>
      </w:r>
      <w:r>
        <w:rPr/>
        <w:t>microorganismos</w:t>
      </w:r>
      <w:r>
        <w:rPr>
          <w:spacing w:val="15"/>
        </w:rPr>
        <w:t> </w:t>
      </w:r>
      <w:r>
        <w:rPr/>
        <w:t>y</w:t>
      </w:r>
      <w:r>
        <w:rPr>
          <w:spacing w:val="8"/>
        </w:rPr>
        <w:t> </w:t>
      </w:r>
      <w:r>
        <w:rPr/>
        <w:t>plantas</w:t>
      </w:r>
      <w:r>
        <w:rPr>
          <w:spacing w:val="14"/>
        </w:rPr>
        <w:t> </w:t>
      </w:r>
      <w:r>
        <w:rPr/>
        <w:t>exógenos</w:t>
      </w:r>
      <w:r>
        <w:rPr>
          <w:spacing w:val="13"/>
        </w:rPr>
        <w:t> </w:t>
      </w:r>
      <w:r>
        <w:rPr/>
        <w:t>al</w:t>
      </w:r>
      <w:r>
        <w:rPr>
          <w:spacing w:val="14"/>
        </w:rPr>
        <w:t> </w:t>
      </w:r>
      <w:r>
        <w:rPr>
          <w:spacing w:val="-2"/>
        </w:rPr>
        <w:t>lugar</w:t>
      </w:r>
    </w:p>
    <w:p>
      <w:pPr>
        <w:pStyle w:val="BodyText"/>
        <w:spacing w:after="0" w:line="360" w:lineRule="auto"/>
        <w:jc w:val="both"/>
        <w:sectPr>
          <w:pgSz w:w="12240" w:h="15840"/>
          <w:pgMar w:header="0" w:footer="964" w:top="1340" w:bottom="1160" w:left="1440" w:right="1440"/>
        </w:sectPr>
      </w:pPr>
    </w:p>
    <w:p>
      <w:pPr>
        <w:pStyle w:val="BodyText"/>
        <w:spacing w:line="360" w:lineRule="auto" w:before="70"/>
        <w:ind w:left="262" w:right="263"/>
        <w:jc w:val="both"/>
      </w:pPr>
      <w:r>
        <w:rPr/>
        <w:t>de tratamiento en procesos de biorremediación. Acción que tendría implicancias aún mayores en caso de tratarse de microorganismos y de plantas modificados genéticamente. Ejemplos como estos ponen en evidencia el retraso en materia de PA modernas de nuestro país respecto de países desarrollos como los Estados Unidos y países miembros de la Comunidad Europea.</w:t>
      </w:r>
    </w:p>
    <w:p>
      <w:pPr>
        <w:pStyle w:val="BodyText"/>
        <w:spacing w:before="75"/>
      </w:pPr>
    </w:p>
    <w:p>
      <w:pPr>
        <w:pStyle w:val="Heading1"/>
      </w:pPr>
      <w:r>
        <w:rPr>
          <w:spacing w:val="-2"/>
        </w:rPr>
        <w:t>Conclusiones</w:t>
      </w:r>
    </w:p>
    <w:p>
      <w:pPr>
        <w:pStyle w:val="ListParagraph"/>
        <w:numPr>
          <w:ilvl w:val="0"/>
          <w:numId w:val="2"/>
        </w:numPr>
        <w:tabs>
          <w:tab w:pos="828" w:val="left" w:leader="none"/>
        </w:tabs>
        <w:spacing w:line="357" w:lineRule="auto" w:before="156" w:after="0"/>
        <w:ind w:left="828" w:right="258" w:hanging="360"/>
        <w:jc w:val="both"/>
        <w:rPr>
          <w:sz w:val="24"/>
        </w:rPr>
      </w:pPr>
      <w:r>
        <w:rPr>
          <w:sz w:val="24"/>
        </w:rPr>
        <w:t>El aumento de la población y el desarrollo industrial han elevado la presencia de contaminantes sólidos y líquidos a niveles críticos. La consecuencia ha sido la aparición de problemas de contaminación que antes se desconocían y para los cuales la sociedad no estaba preparada. La procedencia de los distintos agentes contaminantes, varían con el tipo de industria.</w:t>
      </w:r>
    </w:p>
    <w:p>
      <w:pPr>
        <w:pStyle w:val="ListParagraph"/>
        <w:numPr>
          <w:ilvl w:val="0"/>
          <w:numId w:val="2"/>
        </w:numPr>
        <w:tabs>
          <w:tab w:pos="828" w:val="left" w:leader="none"/>
        </w:tabs>
        <w:spacing w:line="357" w:lineRule="auto" w:before="4" w:after="0"/>
        <w:ind w:left="828" w:right="266" w:hanging="360"/>
        <w:jc w:val="both"/>
        <w:rPr>
          <w:sz w:val="24"/>
        </w:rPr>
      </w:pPr>
      <w:r>
        <w:rPr>
          <w:sz w:val="24"/>
        </w:rPr>
        <w:t>Los Biotratamientos aprovechan la biodegradación natural. Presentan las siguientes ventajas: simplicidad de los procesos, bajo costo de infraestructura y operación, elevada sensibilidad, especificidad y adaptabilidad.</w:t>
      </w:r>
    </w:p>
    <w:p>
      <w:pPr>
        <w:pStyle w:val="ListParagraph"/>
        <w:numPr>
          <w:ilvl w:val="0"/>
          <w:numId w:val="2"/>
        </w:numPr>
        <w:tabs>
          <w:tab w:pos="828" w:val="left" w:leader="none"/>
        </w:tabs>
        <w:spacing w:line="360" w:lineRule="auto" w:before="0" w:after="0"/>
        <w:ind w:left="828" w:right="261" w:hanging="360"/>
        <w:jc w:val="both"/>
        <w:rPr>
          <w:sz w:val="24"/>
        </w:rPr>
      </w:pPr>
      <w:r>
        <w:rPr>
          <w:sz w:val="24"/>
        </w:rPr>
        <w:t>La Biorremediación es una tecnología de reciente aplicación, por ello es que no existen procedimientos estandarizados para su aplicación y seguimiento. Además su eficiencia depende de muchos factores cuya interacción se conoce muy poco. No obstante, la biorremediación in situ presenta las siguientes ventajas: puede realizarse en el mismo sitio donde ocurre la contaminación, disminuyendo de esta manera los costos de transporte, se eliminan los residuos permanentemente evitando la acumulación de los mismos, se minimiza la interrupción del trabajo; es aplicable a contaminantes</w:t>
      </w:r>
      <w:r>
        <w:rPr>
          <w:spacing w:val="-2"/>
          <w:sz w:val="24"/>
        </w:rPr>
        <w:t> </w:t>
      </w:r>
      <w:r>
        <w:rPr>
          <w:sz w:val="24"/>
        </w:rPr>
        <w:t>diluidos,</w:t>
      </w:r>
      <w:r>
        <w:rPr>
          <w:spacing w:val="-2"/>
          <w:sz w:val="24"/>
        </w:rPr>
        <w:t> </w:t>
      </w:r>
      <w:r>
        <w:rPr>
          <w:sz w:val="24"/>
        </w:rPr>
        <w:t>siendo</w:t>
      </w:r>
      <w:r>
        <w:rPr>
          <w:spacing w:val="-3"/>
          <w:sz w:val="24"/>
        </w:rPr>
        <w:t> </w:t>
      </w:r>
      <w:r>
        <w:rPr>
          <w:sz w:val="24"/>
        </w:rPr>
        <w:t>la</w:t>
      </w:r>
      <w:r>
        <w:rPr>
          <w:spacing w:val="-3"/>
          <w:sz w:val="24"/>
        </w:rPr>
        <w:t> </w:t>
      </w:r>
      <w:r>
        <w:rPr>
          <w:sz w:val="24"/>
        </w:rPr>
        <w:t>más</w:t>
      </w:r>
      <w:r>
        <w:rPr>
          <w:spacing w:val="-3"/>
          <w:sz w:val="24"/>
        </w:rPr>
        <w:t> </w:t>
      </w:r>
      <w:r>
        <w:rPr>
          <w:sz w:val="24"/>
        </w:rPr>
        <w:t>importante</w:t>
      </w:r>
      <w:r>
        <w:rPr>
          <w:spacing w:val="-3"/>
          <w:sz w:val="24"/>
        </w:rPr>
        <w:t> </w:t>
      </w:r>
      <w:r>
        <w:rPr>
          <w:sz w:val="24"/>
        </w:rPr>
        <w:t>desde</w:t>
      </w:r>
      <w:r>
        <w:rPr>
          <w:spacing w:val="-3"/>
          <w:sz w:val="24"/>
        </w:rPr>
        <w:t> </w:t>
      </w:r>
      <w:r>
        <w:rPr>
          <w:sz w:val="24"/>
        </w:rPr>
        <w:t>el</w:t>
      </w:r>
      <w:r>
        <w:rPr>
          <w:spacing w:val="-2"/>
          <w:sz w:val="24"/>
        </w:rPr>
        <w:t> </w:t>
      </w:r>
      <w:r>
        <w:rPr>
          <w:sz w:val="24"/>
        </w:rPr>
        <w:t>punto</w:t>
      </w:r>
      <w:r>
        <w:rPr>
          <w:spacing w:val="-2"/>
          <w:sz w:val="24"/>
        </w:rPr>
        <w:t> </w:t>
      </w:r>
      <w:r>
        <w:rPr>
          <w:sz w:val="24"/>
        </w:rPr>
        <w:t>de</w:t>
      </w:r>
      <w:r>
        <w:rPr>
          <w:spacing w:val="-3"/>
          <w:sz w:val="24"/>
        </w:rPr>
        <w:t> </w:t>
      </w:r>
      <w:r>
        <w:rPr>
          <w:sz w:val="24"/>
        </w:rPr>
        <w:t>vista</w:t>
      </w:r>
      <w:r>
        <w:rPr>
          <w:spacing w:val="-3"/>
          <w:sz w:val="24"/>
        </w:rPr>
        <w:t> </w:t>
      </w:r>
      <w:r>
        <w:rPr>
          <w:sz w:val="24"/>
        </w:rPr>
        <w:t>industrial,</w:t>
      </w:r>
      <w:r>
        <w:rPr>
          <w:spacing w:val="-2"/>
          <w:sz w:val="24"/>
        </w:rPr>
        <w:t> </w:t>
      </w:r>
      <w:r>
        <w:rPr>
          <w:sz w:val="24"/>
        </w:rPr>
        <w:t>el bajo costo económico que la misma presenta.</w:t>
      </w:r>
    </w:p>
    <w:p>
      <w:pPr>
        <w:pStyle w:val="ListParagraph"/>
        <w:numPr>
          <w:ilvl w:val="0"/>
          <w:numId w:val="2"/>
        </w:numPr>
        <w:tabs>
          <w:tab w:pos="828" w:val="left" w:leader="none"/>
        </w:tabs>
        <w:spacing w:line="357" w:lineRule="auto" w:before="0" w:after="0"/>
        <w:ind w:left="828" w:right="258" w:hanging="360"/>
        <w:jc w:val="both"/>
        <w:rPr>
          <w:sz w:val="24"/>
        </w:rPr>
      </w:pPr>
      <w:r>
        <w:rPr>
          <w:sz w:val="24"/>
        </w:rPr>
        <w:t>La información recopilada y analizada indica que la Política Ambiental integra formalmente</w:t>
      </w:r>
      <w:r>
        <w:rPr>
          <w:spacing w:val="-3"/>
          <w:sz w:val="24"/>
        </w:rPr>
        <w:t> </w:t>
      </w:r>
      <w:r>
        <w:rPr>
          <w:sz w:val="24"/>
        </w:rPr>
        <w:t>la</w:t>
      </w:r>
      <w:r>
        <w:rPr>
          <w:spacing w:val="-3"/>
          <w:sz w:val="24"/>
        </w:rPr>
        <w:t> </w:t>
      </w:r>
      <w:r>
        <w:rPr>
          <w:sz w:val="24"/>
        </w:rPr>
        <w:t>estructura</w:t>
      </w:r>
      <w:r>
        <w:rPr>
          <w:spacing w:val="-3"/>
          <w:sz w:val="24"/>
        </w:rPr>
        <w:t> </w:t>
      </w:r>
      <w:r>
        <w:rPr>
          <w:sz w:val="24"/>
        </w:rPr>
        <w:t>del</w:t>
      </w:r>
      <w:r>
        <w:rPr>
          <w:spacing w:val="-2"/>
          <w:sz w:val="24"/>
        </w:rPr>
        <w:t> </w:t>
      </w:r>
      <w:r>
        <w:rPr>
          <w:sz w:val="24"/>
        </w:rPr>
        <w:t>Estado</w:t>
      </w:r>
      <w:r>
        <w:rPr>
          <w:spacing w:val="-3"/>
          <w:sz w:val="24"/>
        </w:rPr>
        <w:t> </w:t>
      </w:r>
      <w:r>
        <w:rPr>
          <w:sz w:val="24"/>
        </w:rPr>
        <w:t>Argentino. Las</w:t>
      </w:r>
      <w:r>
        <w:rPr>
          <w:spacing w:val="-2"/>
          <w:sz w:val="24"/>
        </w:rPr>
        <w:t> </w:t>
      </w:r>
      <w:r>
        <w:rPr>
          <w:sz w:val="24"/>
        </w:rPr>
        <w:t>Políticas</w:t>
      </w:r>
      <w:r>
        <w:rPr>
          <w:spacing w:val="-2"/>
          <w:sz w:val="24"/>
        </w:rPr>
        <w:t> </w:t>
      </w:r>
      <w:r>
        <w:rPr>
          <w:sz w:val="24"/>
        </w:rPr>
        <w:t>Ambientales</w:t>
      </w:r>
      <w:r>
        <w:rPr>
          <w:spacing w:val="-2"/>
          <w:sz w:val="24"/>
        </w:rPr>
        <w:t> </w:t>
      </w:r>
      <w:r>
        <w:rPr>
          <w:sz w:val="24"/>
        </w:rPr>
        <w:t>destinadas al control de residuos peligrosos son las más desarrolladas, sin embargo existen actualmente serias falencias y limitaciones particularmente en su ejecución. Esta cuestión se acentúa aun más en lo que respecta a la promoción de investigaciones</w:t>
      </w:r>
      <w:r>
        <w:rPr>
          <w:spacing w:val="40"/>
          <w:sz w:val="24"/>
        </w:rPr>
        <w:t> </w:t>
      </w:r>
      <w:r>
        <w:rPr>
          <w:sz w:val="24"/>
        </w:rPr>
        <w:t>para el desarrollo y aplicación de nuevas alternativas de control de la contaminación </w:t>
      </w:r>
      <w:r>
        <w:rPr>
          <w:spacing w:val="-2"/>
          <w:sz w:val="24"/>
        </w:rPr>
        <w:t>industrial.</w:t>
      </w:r>
    </w:p>
    <w:p>
      <w:pPr>
        <w:pStyle w:val="ListParagraph"/>
        <w:spacing w:after="0" w:line="357" w:lineRule="auto"/>
        <w:jc w:val="both"/>
        <w:rPr>
          <w:sz w:val="24"/>
        </w:rPr>
        <w:sectPr>
          <w:pgSz w:w="12240" w:h="15840"/>
          <w:pgMar w:header="0" w:footer="964" w:top="1340" w:bottom="1160" w:left="1440" w:right="1440"/>
        </w:sectPr>
      </w:pPr>
    </w:p>
    <w:p>
      <w:pPr>
        <w:pStyle w:val="Heading1"/>
        <w:spacing w:before="59"/>
      </w:pPr>
      <w:r>
        <w:rPr>
          <w:spacing w:val="-2"/>
        </w:rPr>
        <w:t>Agradecimientos</w:t>
      </w:r>
    </w:p>
    <w:p>
      <w:pPr>
        <w:pStyle w:val="BodyText"/>
        <w:spacing w:line="360" w:lineRule="auto" w:before="157"/>
        <w:ind w:left="262"/>
      </w:pPr>
      <w:r>
        <w:rPr/>
        <w:t>Al</w:t>
      </w:r>
      <w:r>
        <w:rPr>
          <w:spacing w:val="65"/>
        </w:rPr>
        <w:t> </w:t>
      </w:r>
      <w:r>
        <w:rPr/>
        <w:t>Ing.</w:t>
      </w:r>
      <w:r>
        <w:rPr>
          <w:spacing w:val="40"/>
        </w:rPr>
        <w:t> </w:t>
      </w:r>
      <w:r>
        <w:rPr/>
        <w:t>Jorge</w:t>
      </w:r>
      <w:r>
        <w:rPr>
          <w:spacing w:val="40"/>
        </w:rPr>
        <w:t> </w:t>
      </w:r>
      <w:r>
        <w:rPr/>
        <w:t>López,</w:t>
      </w:r>
      <w:r>
        <w:rPr>
          <w:spacing w:val="40"/>
        </w:rPr>
        <w:t> </w:t>
      </w:r>
      <w:r>
        <w:rPr/>
        <w:t>por</w:t>
      </w:r>
      <w:r>
        <w:rPr>
          <w:spacing w:val="40"/>
        </w:rPr>
        <w:t> </w:t>
      </w:r>
      <w:r>
        <w:rPr/>
        <w:t>su</w:t>
      </w:r>
      <w:r>
        <w:rPr>
          <w:spacing w:val="40"/>
        </w:rPr>
        <w:t> </w:t>
      </w:r>
      <w:r>
        <w:rPr/>
        <w:t>asesoramiento</w:t>
      </w:r>
      <w:r>
        <w:rPr>
          <w:spacing w:val="67"/>
        </w:rPr>
        <w:t> </w:t>
      </w:r>
      <w:r>
        <w:rPr/>
        <w:t>sobre</w:t>
      </w:r>
      <w:r>
        <w:rPr>
          <w:spacing w:val="40"/>
        </w:rPr>
        <w:t> </w:t>
      </w:r>
      <w:r>
        <w:rPr/>
        <w:t>las</w:t>
      </w:r>
      <w:r>
        <w:rPr>
          <w:spacing w:val="40"/>
        </w:rPr>
        <w:t> </w:t>
      </w:r>
      <w:r>
        <w:rPr/>
        <w:t>diferentes</w:t>
      </w:r>
      <w:r>
        <w:rPr>
          <w:spacing w:val="40"/>
        </w:rPr>
        <w:t> </w:t>
      </w:r>
      <w:r>
        <w:rPr/>
        <w:t>metodologías</w:t>
      </w:r>
      <w:r>
        <w:rPr>
          <w:spacing w:val="40"/>
        </w:rPr>
        <w:t> </w:t>
      </w:r>
      <w:r>
        <w:rPr/>
        <w:t>para</w:t>
      </w:r>
      <w:r>
        <w:rPr>
          <w:spacing w:val="40"/>
        </w:rPr>
        <w:t> </w:t>
      </w:r>
      <w:r>
        <w:rPr/>
        <w:t>la</w:t>
      </w:r>
      <w:r>
        <w:rPr>
          <w:spacing w:val="40"/>
        </w:rPr>
        <w:t> </w:t>
      </w:r>
      <w:r>
        <w:rPr>
          <w:spacing w:val="-2"/>
        </w:rPr>
        <w:t>biorremediación.</w:t>
      </w:r>
    </w:p>
    <w:p>
      <w:pPr>
        <w:pStyle w:val="Heading1"/>
        <w:spacing w:before="234"/>
      </w:pPr>
      <w:r>
        <w:rPr>
          <w:spacing w:val="-2"/>
        </w:rPr>
        <w:t>Bibliografía</w:t>
      </w:r>
    </w:p>
    <w:p>
      <w:pPr>
        <w:pStyle w:val="ListParagraph"/>
        <w:numPr>
          <w:ilvl w:val="1"/>
          <w:numId w:val="2"/>
        </w:numPr>
        <w:tabs>
          <w:tab w:pos="981" w:val="left" w:leader="none"/>
        </w:tabs>
        <w:spacing w:line="352" w:lineRule="auto" w:before="155" w:after="0"/>
        <w:ind w:left="981" w:right="264" w:hanging="360"/>
        <w:jc w:val="both"/>
        <w:rPr>
          <w:sz w:val="22"/>
        </w:rPr>
      </w:pPr>
      <w:r>
        <w:rPr>
          <w:sz w:val="22"/>
        </w:rPr>
        <w:t>del Valle Díaz, M. (2006). La política ambiental argentina: su errático desarrollo. Revista</w:t>
      </w:r>
      <w:r>
        <w:rPr>
          <w:spacing w:val="40"/>
          <w:sz w:val="22"/>
        </w:rPr>
        <w:t> </w:t>
      </w:r>
      <w:r>
        <w:rPr>
          <w:sz w:val="22"/>
        </w:rPr>
        <w:t>de Temas Sociales Nº 18. Ed. KAIROS. p. 1-13.</w:t>
      </w:r>
    </w:p>
    <w:p>
      <w:pPr>
        <w:pStyle w:val="ListParagraph"/>
        <w:numPr>
          <w:ilvl w:val="1"/>
          <w:numId w:val="2"/>
        </w:numPr>
        <w:tabs>
          <w:tab w:pos="981" w:val="left" w:leader="none"/>
        </w:tabs>
        <w:spacing w:line="355" w:lineRule="auto" w:before="8" w:after="0"/>
        <w:ind w:left="981" w:right="259" w:hanging="360"/>
        <w:jc w:val="both"/>
        <w:rPr>
          <w:sz w:val="22"/>
        </w:rPr>
      </w:pPr>
      <w:r>
        <w:rPr>
          <w:sz w:val="22"/>
        </w:rPr>
        <w:t>Byk, E. y Repetto, F. (1992). Desarrollo sustentable: posibilidades y límites estructurales. Revista Realidad Económica Nº 110. Ed. IADE. p 1-16.</w:t>
      </w:r>
    </w:p>
    <w:p>
      <w:pPr>
        <w:pStyle w:val="ListParagraph"/>
        <w:numPr>
          <w:ilvl w:val="1"/>
          <w:numId w:val="2"/>
        </w:numPr>
        <w:tabs>
          <w:tab w:pos="981" w:val="left" w:leader="none"/>
        </w:tabs>
        <w:spacing w:line="352" w:lineRule="auto" w:before="2" w:after="0"/>
        <w:ind w:left="981" w:right="256" w:hanging="360"/>
        <w:jc w:val="both"/>
        <w:rPr>
          <w:sz w:val="22"/>
        </w:rPr>
      </w:pPr>
      <w:r>
        <w:rPr>
          <w:sz w:val="22"/>
        </w:rPr>
        <w:t>Echechuri, H.; Faletto, E.; Gabaldon, A.; Gomez-Pompa, A. y Hurtubia, J. (1983). Diez años después de Estocolmo. Desarrollo, medio ambiente y supervivencia. Ed. CIFCA.</w:t>
      </w:r>
    </w:p>
    <w:p>
      <w:pPr>
        <w:pStyle w:val="ListParagraph"/>
        <w:numPr>
          <w:ilvl w:val="1"/>
          <w:numId w:val="2"/>
        </w:numPr>
        <w:tabs>
          <w:tab w:pos="981" w:val="left" w:leader="none"/>
        </w:tabs>
        <w:spacing w:line="352" w:lineRule="auto" w:before="7" w:after="0"/>
        <w:ind w:left="981" w:right="265" w:hanging="360"/>
        <w:jc w:val="both"/>
        <w:rPr>
          <w:sz w:val="22"/>
        </w:rPr>
      </w:pPr>
      <w:r>
        <w:rPr>
          <w:sz w:val="22"/>
        </w:rPr>
        <w:t>Iwamoto, T.; Nasu, M. (2001) Current Bioremediation Practice and Perspective. Journal of Bioscience and Bioengineering. Rev.92: 1-8. Review.</w:t>
      </w:r>
    </w:p>
    <w:p>
      <w:pPr>
        <w:pStyle w:val="ListParagraph"/>
        <w:numPr>
          <w:ilvl w:val="1"/>
          <w:numId w:val="2"/>
        </w:numPr>
        <w:tabs>
          <w:tab w:pos="981" w:val="left" w:leader="none"/>
        </w:tabs>
        <w:spacing w:line="352" w:lineRule="auto" w:before="7" w:after="0"/>
        <w:ind w:left="981" w:right="263" w:hanging="360"/>
        <w:jc w:val="both"/>
        <w:rPr>
          <w:sz w:val="22"/>
        </w:rPr>
      </w:pPr>
      <w:r>
        <w:rPr>
          <w:sz w:val="22"/>
        </w:rPr>
        <w:t>Means, J.L.; Hinchee, R.E. (1994) Emerging technology for bioremediation of metals. Lewis Publishers.</w:t>
      </w:r>
    </w:p>
    <w:p>
      <w:pPr>
        <w:pStyle w:val="ListParagraph"/>
        <w:numPr>
          <w:ilvl w:val="1"/>
          <w:numId w:val="2"/>
        </w:numPr>
        <w:tabs>
          <w:tab w:pos="981" w:val="left" w:leader="none"/>
        </w:tabs>
        <w:spacing w:line="357" w:lineRule="auto" w:before="5" w:after="0"/>
        <w:ind w:left="981" w:right="255" w:hanging="360"/>
        <w:jc w:val="both"/>
        <w:rPr>
          <w:sz w:val="22"/>
        </w:rPr>
      </w:pPr>
      <w:r>
        <w:rPr>
          <w:sz w:val="22"/>
        </w:rPr>
        <w:t>Flores Vásquez, J. A.; Ly, M.; Tapia Huanambal, N.; Maldonado García, H. (2001) Biorremediación de metales tóxicos en efluentes mineros aplicando biosorción. Revista del instituto de investigación de la facultad de geología, minas, metalurgia y ciencias geográficas. Vol. 4.</w:t>
      </w:r>
    </w:p>
    <w:p>
      <w:pPr>
        <w:pStyle w:val="ListParagraph"/>
        <w:numPr>
          <w:ilvl w:val="1"/>
          <w:numId w:val="2"/>
        </w:numPr>
        <w:tabs>
          <w:tab w:pos="981" w:val="left" w:leader="none"/>
        </w:tabs>
        <w:spacing w:line="357" w:lineRule="auto" w:before="2" w:after="0"/>
        <w:ind w:left="981" w:right="256" w:hanging="360"/>
        <w:jc w:val="both"/>
        <w:rPr>
          <w:sz w:val="22"/>
        </w:rPr>
      </w:pPr>
      <w:r>
        <w:rPr>
          <w:sz w:val="22"/>
        </w:rPr>
        <w:t>Atlas R.M., Bartha R. (2002) Ciclos biogeoquímicos: nitrógeno, azufre, fósforo, hierro y otros elementos. En: </w:t>
      </w:r>
      <w:r>
        <w:rPr>
          <w:i/>
          <w:sz w:val="22"/>
        </w:rPr>
        <w:t>Ecología microbiana y Microbiología ambiental</w:t>
      </w:r>
      <w:r>
        <w:rPr>
          <w:sz w:val="22"/>
        </w:rPr>
        <w:t>, Pearson Education S.A., Madrid, 4</w:t>
      </w:r>
      <w:r>
        <w:rPr>
          <w:sz w:val="22"/>
          <w:vertAlign w:val="superscript"/>
        </w:rPr>
        <w:t>ta</w:t>
      </w:r>
      <w:r>
        <w:rPr>
          <w:sz w:val="22"/>
          <w:vertAlign w:val="baseline"/>
        </w:rPr>
        <w:t> Edición, pp. 442- 433.</w:t>
      </w:r>
    </w:p>
    <w:p>
      <w:pPr>
        <w:pStyle w:val="ListParagraph"/>
        <w:numPr>
          <w:ilvl w:val="1"/>
          <w:numId w:val="2"/>
        </w:numPr>
        <w:tabs>
          <w:tab w:pos="981" w:val="left" w:leader="none"/>
        </w:tabs>
        <w:spacing w:line="352" w:lineRule="auto" w:before="0" w:after="0"/>
        <w:ind w:left="981" w:right="261" w:hanging="360"/>
        <w:jc w:val="both"/>
        <w:rPr>
          <w:sz w:val="22"/>
        </w:rPr>
      </w:pPr>
      <w:r>
        <w:rPr>
          <w:sz w:val="22"/>
        </w:rPr>
        <w:t>Buschmann A., Fortt A. (2005) Industria y Contaminación Marina. OCEANA, Chile, documento 19.</w:t>
      </w:r>
    </w:p>
    <w:p>
      <w:pPr>
        <w:pStyle w:val="ListParagraph"/>
        <w:numPr>
          <w:ilvl w:val="1"/>
          <w:numId w:val="2"/>
        </w:numPr>
        <w:tabs>
          <w:tab w:pos="981" w:val="left" w:leader="none"/>
        </w:tabs>
        <w:spacing w:line="355" w:lineRule="auto" w:before="6" w:after="0"/>
        <w:ind w:left="981" w:right="263" w:hanging="360"/>
        <w:jc w:val="both"/>
        <w:rPr>
          <w:sz w:val="22"/>
        </w:rPr>
      </w:pPr>
      <w:r>
        <w:rPr>
          <w:sz w:val="22"/>
        </w:rPr>
        <w:t>Féliz M.R. (2007) El riesgo ambiental en la producción de celulosa. Industria &amp; Química, publicación de la Asociación Química Argentina. Nº 356</w:t>
      </w:r>
    </w:p>
    <w:p>
      <w:pPr>
        <w:pStyle w:val="ListParagraph"/>
        <w:numPr>
          <w:ilvl w:val="1"/>
          <w:numId w:val="2"/>
        </w:numPr>
        <w:tabs>
          <w:tab w:pos="981" w:val="left" w:leader="none"/>
        </w:tabs>
        <w:spacing w:line="357" w:lineRule="auto" w:before="2" w:after="0"/>
        <w:ind w:left="981" w:right="256" w:hanging="360"/>
        <w:jc w:val="both"/>
        <w:rPr>
          <w:sz w:val="22"/>
        </w:rPr>
      </w:pPr>
      <w:r>
        <w:rPr>
          <w:sz w:val="22"/>
        </w:rPr>
        <w:t>Robles-González I., Fava F. and Poggi-Varaldo H. (2008) A review on slurry bioreactors</w:t>
      </w:r>
      <w:r>
        <w:rPr>
          <w:spacing w:val="40"/>
          <w:sz w:val="22"/>
        </w:rPr>
        <w:t> </w:t>
      </w:r>
      <w:r>
        <w:rPr>
          <w:sz w:val="22"/>
        </w:rPr>
        <w:t>for bioremediation of soils and sediments. Review. Microbial Cell Factories, Vol 7, pp. 1- </w:t>
      </w:r>
      <w:r>
        <w:rPr>
          <w:spacing w:val="-4"/>
          <w:sz w:val="22"/>
        </w:rPr>
        <w:t>16.</w:t>
      </w:r>
    </w:p>
    <w:p>
      <w:pPr>
        <w:pStyle w:val="ListParagraph"/>
        <w:numPr>
          <w:ilvl w:val="1"/>
          <w:numId w:val="2"/>
        </w:numPr>
        <w:tabs>
          <w:tab w:pos="981" w:val="left" w:leader="none"/>
        </w:tabs>
        <w:spacing w:line="352" w:lineRule="auto" w:before="0" w:after="0"/>
        <w:ind w:left="981" w:right="261" w:hanging="360"/>
        <w:jc w:val="both"/>
        <w:rPr>
          <w:sz w:val="22"/>
        </w:rPr>
      </w:pPr>
      <w:r>
        <w:rPr>
          <w:sz w:val="22"/>
        </w:rPr>
        <w:t>Talley J.W.(Ed) (2006), Bioremediation of Recalcitrant Compounds, Taylor &amp;</w:t>
      </w:r>
      <w:r>
        <w:rPr>
          <w:spacing w:val="40"/>
          <w:sz w:val="22"/>
        </w:rPr>
        <w:t> </w:t>
      </w:r>
      <w:r>
        <w:rPr>
          <w:sz w:val="22"/>
        </w:rPr>
        <w:t>Francis/CRC Press. p 324</w:t>
      </w:r>
    </w:p>
    <w:sectPr>
      <w:pgSz w:w="12240" w:h="15840"/>
      <w:pgMar w:header="0" w:footer="964" w:top="1700" w:bottom="11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6656">
              <wp:simplePos x="0" y="0"/>
              <wp:positionH relativeFrom="page">
                <wp:posOffset>6553961</wp:posOffset>
              </wp:positionH>
              <wp:positionV relativeFrom="page">
                <wp:posOffset>9306312</wp:posOffset>
              </wp:positionV>
              <wp:extent cx="19177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17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6.059998pt;margin-top:732.780518pt;width:15.1pt;height:13.05pt;mso-position-horizontal-relative:page;mso-position-vertical-relative:page;z-index:-15949824" type="#_x0000_t202" id="docshape1"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982" w:hanging="360"/>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1911"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73" w:hanging="360"/>
      </w:pPr>
      <w:rPr>
        <w:rFonts w:hint="default"/>
        <w:lang w:val="es-ES" w:eastAsia="en-US" w:bidi="ar-SA"/>
      </w:rPr>
    </w:lvl>
    <w:lvl w:ilvl="5">
      <w:start w:val="0"/>
      <w:numFmt w:val="bullet"/>
      <w:lvlText w:val="•"/>
      <w:lvlJc w:val="left"/>
      <w:pPr>
        <w:ind w:left="4704" w:hanging="360"/>
      </w:pPr>
      <w:rPr>
        <w:rFonts w:hint="default"/>
        <w:lang w:val="es-ES" w:eastAsia="en-US" w:bidi="ar-SA"/>
      </w:rPr>
    </w:lvl>
    <w:lvl w:ilvl="6">
      <w:start w:val="0"/>
      <w:numFmt w:val="bullet"/>
      <w:lvlText w:val="•"/>
      <w:lvlJc w:val="left"/>
      <w:pPr>
        <w:ind w:left="5635" w:hanging="360"/>
      </w:pPr>
      <w:rPr>
        <w:rFonts w:hint="default"/>
        <w:lang w:val="es-ES" w:eastAsia="en-US" w:bidi="ar-SA"/>
      </w:rPr>
    </w:lvl>
    <w:lvl w:ilvl="7">
      <w:start w:val="0"/>
      <w:numFmt w:val="bullet"/>
      <w:lvlText w:val="•"/>
      <w:lvlJc w:val="left"/>
      <w:pPr>
        <w:ind w:left="6566" w:hanging="360"/>
      </w:pPr>
      <w:rPr>
        <w:rFonts w:hint="default"/>
        <w:lang w:val="es-ES" w:eastAsia="en-US" w:bidi="ar-SA"/>
      </w:rPr>
    </w:lvl>
    <w:lvl w:ilvl="8">
      <w:start w:val="0"/>
      <w:numFmt w:val="bullet"/>
      <w:lvlText w:val="•"/>
      <w:lvlJc w:val="left"/>
      <w:pPr>
        <w:ind w:left="7497" w:hanging="360"/>
      </w:pPr>
      <w:rPr>
        <w:rFonts w:hint="default"/>
        <w:lang w:val="es-ES" w:eastAsia="en-US" w:bidi="ar-SA"/>
      </w:rPr>
    </w:lvl>
  </w:abstractNum>
  <w:abstractNum w:abstractNumId="0">
    <w:multiLevelType w:val="hybridMultilevel"/>
    <w:lvl w:ilvl="0">
      <w:start w:val="1"/>
      <w:numFmt w:val="decimal"/>
      <w:lvlText w:val="%1."/>
      <w:lvlJc w:val="left"/>
      <w:pPr>
        <w:ind w:left="982" w:hanging="360"/>
        <w:jc w:val="left"/>
      </w:pPr>
      <w:rPr>
        <w:rFonts w:hint="default" w:ascii="Times New Roman" w:hAnsi="Times New Roman" w:eastAsia="Times New Roman" w:cs="Times New Roman"/>
        <w:b/>
        <w:bCs/>
        <w:i w:val="0"/>
        <w:iCs w:val="0"/>
        <w:spacing w:val="0"/>
        <w:w w:val="100"/>
        <w:sz w:val="28"/>
        <w:szCs w:val="28"/>
        <w:lang w:val="es-ES" w:eastAsia="en-US" w:bidi="ar-SA"/>
      </w:rPr>
    </w:lvl>
    <w:lvl w:ilvl="1">
      <w:start w:val="1"/>
      <w:numFmt w:val="decimal"/>
      <w:lvlText w:val="%1.%2."/>
      <w:lvlJc w:val="left"/>
      <w:pPr>
        <w:ind w:left="1342" w:hanging="7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2231" w:hanging="720"/>
      </w:pPr>
      <w:rPr>
        <w:rFonts w:hint="default"/>
        <w:lang w:val="es-ES" w:eastAsia="en-US" w:bidi="ar-SA"/>
      </w:rPr>
    </w:lvl>
    <w:lvl w:ilvl="3">
      <w:start w:val="0"/>
      <w:numFmt w:val="bullet"/>
      <w:lvlText w:val="•"/>
      <w:lvlJc w:val="left"/>
      <w:pPr>
        <w:ind w:left="3122" w:hanging="720"/>
      </w:pPr>
      <w:rPr>
        <w:rFonts w:hint="default"/>
        <w:lang w:val="es-ES" w:eastAsia="en-US" w:bidi="ar-SA"/>
      </w:rPr>
    </w:lvl>
    <w:lvl w:ilvl="4">
      <w:start w:val="0"/>
      <w:numFmt w:val="bullet"/>
      <w:lvlText w:val="•"/>
      <w:lvlJc w:val="left"/>
      <w:pPr>
        <w:ind w:left="4013" w:hanging="720"/>
      </w:pPr>
      <w:rPr>
        <w:rFonts w:hint="default"/>
        <w:lang w:val="es-ES" w:eastAsia="en-US" w:bidi="ar-SA"/>
      </w:rPr>
    </w:lvl>
    <w:lvl w:ilvl="5">
      <w:start w:val="0"/>
      <w:numFmt w:val="bullet"/>
      <w:lvlText w:val="•"/>
      <w:lvlJc w:val="left"/>
      <w:pPr>
        <w:ind w:left="4904" w:hanging="720"/>
      </w:pPr>
      <w:rPr>
        <w:rFonts w:hint="default"/>
        <w:lang w:val="es-ES" w:eastAsia="en-US" w:bidi="ar-SA"/>
      </w:rPr>
    </w:lvl>
    <w:lvl w:ilvl="6">
      <w:start w:val="0"/>
      <w:numFmt w:val="bullet"/>
      <w:lvlText w:val="•"/>
      <w:lvlJc w:val="left"/>
      <w:pPr>
        <w:ind w:left="5795" w:hanging="720"/>
      </w:pPr>
      <w:rPr>
        <w:rFonts w:hint="default"/>
        <w:lang w:val="es-ES" w:eastAsia="en-US" w:bidi="ar-SA"/>
      </w:rPr>
    </w:lvl>
    <w:lvl w:ilvl="7">
      <w:start w:val="0"/>
      <w:numFmt w:val="bullet"/>
      <w:lvlText w:val="•"/>
      <w:lvlJc w:val="left"/>
      <w:pPr>
        <w:ind w:left="6686" w:hanging="720"/>
      </w:pPr>
      <w:rPr>
        <w:rFonts w:hint="default"/>
        <w:lang w:val="es-ES" w:eastAsia="en-US" w:bidi="ar-SA"/>
      </w:rPr>
    </w:lvl>
    <w:lvl w:ilvl="8">
      <w:start w:val="0"/>
      <w:numFmt w:val="bullet"/>
      <w:lvlText w:val="•"/>
      <w:lvlJc w:val="left"/>
      <w:pPr>
        <w:ind w:left="7577" w:hanging="72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262"/>
      <w:outlineLvl w:val="1"/>
    </w:pPr>
    <w:rPr>
      <w:rFonts w:ascii="Times New Roman" w:hAnsi="Times New Roman" w:eastAsia="Times New Roman" w:cs="Times New Roman"/>
      <w:b/>
      <w:bCs/>
      <w:sz w:val="28"/>
      <w:szCs w:val="28"/>
      <w:lang w:val="es-ES" w:eastAsia="en-US" w:bidi="ar-SA"/>
    </w:rPr>
  </w:style>
  <w:style w:styleId="Heading2" w:type="paragraph">
    <w:name w:val="Heading 2"/>
    <w:basedOn w:val="Normal"/>
    <w:uiPriority w:val="1"/>
    <w:qFormat/>
    <w:pPr>
      <w:ind w:left="1341" w:hanging="720"/>
      <w:jc w:val="both"/>
      <w:outlineLvl w:val="2"/>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ind w:left="981" w:hanging="360"/>
      <w:jc w:val="both"/>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jhuergo@hotmail.com" TargetMode="Externa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alba</dc:creator>
  <dcterms:created xsi:type="dcterms:W3CDTF">2025-09-16T23:57:31Z</dcterms:created>
  <dcterms:modified xsi:type="dcterms:W3CDTF">2025-09-16T23:57:31Z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2014-09-17T00:00:00Z</vt:filetime>
  </property>
  <property fmtid="{D5CDD505-2E9C-101B-9397-08002B2CF9AE}" pid="3" name="Creator">
    <vt:lpwstr>Microsoft® Word 2013</vt:lpwstr>
  </property>
  <property fmtid="{D5CDD505-2E9C-101B-9397-08002B2CF9AE}" pid="4" name="LastSaved">
    <vt:filetime>2025-09-16T00:00:00Z</vt:filetime>
  </property>
  <property fmtid="{D5CDD505-2E9C-101B-9397-08002B2CF9AE}" pid="5" name="Producer">
    <vt:lpwstr>Microsoft® Word 2013</vt:lpwstr>
  </property>
</Properties>
</file>