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C0C94" w:rsidRPr="009D105E" w:rsidRDefault="00000000" w:rsidP="009D105E">
      <w:pPr>
        <w:jc w:val="center"/>
        <w:rPr>
          <w:rStyle w:val="Ttulodellibro"/>
          <w:i w:val="0"/>
          <w:iCs w:val="0"/>
          <w:sz w:val="28"/>
          <w:szCs w:val="28"/>
        </w:rPr>
      </w:pPr>
      <w:r w:rsidRPr="009D105E">
        <w:rPr>
          <w:rStyle w:val="Ttulodellibro"/>
          <w:i w:val="0"/>
          <w:iCs w:val="0"/>
          <w:sz w:val="28"/>
          <w:szCs w:val="28"/>
        </w:rPr>
        <w:t>Trabajo Práctico N°11</w:t>
      </w:r>
    </w:p>
    <w:p w14:paraId="00000002" w14:textId="77777777" w:rsidR="007C0C94" w:rsidRPr="009D105E" w:rsidRDefault="00000000" w:rsidP="009D105E">
      <w:pPr>
        <w:jc w:val="center"/>
        <w:rPr>
          <w:rStyle w:val="Ttulodellibro"/>
          <w:i w:val="0"/>
          <w:iCs w:val="0"/>
          <w:sz w:val="28"/>
          <w:szCs w:val="28"/>
        </w:rPr>
      </w:pPr>
      <w:r w:rsidRPr="009D105E">
        <w:rPr>
          <w:rStyle w:val="Ttulodellibro"/>
          <w:i w:val="0"/>
          <w:iCs w:val="0"/>
          <w:sz w:val="28"/>
          <w:szCs w:val="28"/>
        </w:rPr>
        <w:t>“Especificaciones, Mecanismos e Instrucciones.”</w:t>
      </w:r>
    </w:p>
    <w:p w14:paraId="00000003" w14:textId="77777777" w:rsidR="007C0C94" w:rsidRPr="009D105E" w:rsidRDefault="007C0C94" w:rsidP="009D105E">
      <w:pPr>
        <w:jc w:val="center"/>
        <w:rPr>
          <w:rStyle w:val="Ttulodellibro"/>
          <w:i w:val="0"/>
          <w:iCs w:val="0"/>
          <w:sz w:val="28"/>
          <w:szCs w:val="28"/>
        </w:rPr>
      </w:pPr>
    </w:p>
    <w:p w14:paraId="00000004" w14:textId="77777777" w:rsidR="007C0C94" w:rsidRPr="009D105E" w:rsidRDefault="007C0C94" w:rsidP="009D105E">
      <w:pPr>
        <w:jc w:val="center"/>
        <w:rPr>
          <w:rStyle w:val="Ttulodellibro"/>
          <w:i w:val="0"/>
          <w:iCs w:val="0"/>
          <w:sz w:val="28"/>
          <w:szCs w:val="28"/>
        </w:rPr>
      </w:pPr>
    </w:p>
    <w:p w14:paraId="00000007" w14:textId="77777777" w:rsidR="007C0C94" w:rsidRPr="009D105E" w:rsidRDefault="007C0C94" w:rsidP="009D105E">
      <w:pPr>
        <w:jc w:val="center"/>
        <w:rPr>
          <w:rStyle w:val="Ttulodellibro"/>
          <w:i w:val="0"/>
          <w:iCs w:val="0"/>
          <w:sz w:val="28"/>
          <w:szCs w:val="28"/>
        </w:rPr>
      </w:pPr>
    </w:p>
    <w:p w14:paraId="00000008" w14:textId="77777777" w:rsidR="007C0C94" w:rsidRPr="009D105E" w:rsidRDefault="007C0C94" w:rsidP="009D105E">
      <w:pPr>
        <w:jc w:val="center"/>
        <w:rPr>
          <w:rStyle w:val="Ttulodellibro"/>
          <w:i w:val="0"/>
          <w:iCs w:val="0"/>
          <w:sz w:val="28"/>
          <w:szCs w:val="28"/>
        </w:rPr>
      </w:pPr>
    </w:p>
    <w:p w14:paraId="00000009" w14:textId="77777777" w:rsidR="007C0C94" w:rsidRPr="009D105E" w:rsidRDefault="007C0C94" w:rsidP="009D105E">
      <w:pPr>
        <w:jc w:val="center"/>
        <w:rPr>
          <w:rStyle w:val="Ttulodellibro"/>
          <w:i w:val="0"/>
          <w:iCs w:val="0"/>
          <w:sz w:val="28"/>
          <w:szCs w:val="28"/>
        </w:rPr>
      </w:pPr>
    </w:p>
    <w:p w14:paraId="0000000A" w14:textId="77777777" w:rsidR="007C0C94" w:rsidRPr="009D105E" w:rsidRDefault="007C0C94" w:rsidP="009D105E">
      <w:pPr>
        <w:jc w:val="center"/>
        <w:rPr>
          <w:rStyle w:val="Ttulodellibro"/>
          <w:i w:val="0"/>
          <w:iCs w:val="0"/>
          <w:sz w:val="28"/>
          <w:szCs w:val="28"/>
        </w:rPr>
      </w:pPr>
    </w:p>
    <w:p w14:paraId="0000000B" w14:textId="77777777" w:rsidR="007C0C94" w:rsidRPr="009D105E" w:rsidRDefault="007C0C94" w:rsidP="009D105E">
      <w:pPr>
        <w:jc w:val="center"/>
        <w:rPr>
          <w:rStyle w:val="Ttulodellibro"/>
          <w:i w:val="0"/>
          <w:iCs w:val="0"/>
          <w:sz w:val="28"/>
          <w:szCs w:val="28"/>
        </w:rPr>
      </w:pPr>
    </w:p>
    <w:p w14:paraId="0000000C" w14:textId="77777777" w:rsidR="007C0C94" w:rsidRPr="009D105E" w:rsidRDefault="007C0C94" w:rsidP="009D105E">
      <w:pPr>
        <w:jc w:val="center"/>
        <w:rPr>
          <w:rStyle w:val="Ttulodellibro"/>
          <w:i w:val="0"/>
          <w:iCs w:val="0"/>
          <w:sz w:val="28"/>
          <w:szCs w:val="28"/>
        </w:rPr>
      </w:pPr>
    </w:p>
    <w:p w14:paraId="0000000D" w14:textId="77777777" w:rsidR="007C0C94" w:rsidRPr="009D105E" w:rsidRDefault="007C0C94" w:rsidP="009D105E">
      <w:pPr>
        <w:jc w:val="center"/>
        <w:rPr>
          <w:rStyle w:val="Ttulodellibro"/>
          <w:i w:val="0"/>
          <w:iCs w:val="0"/>
          <w:sz w:val="28"/>
          <w:szCs w:val="28"/>
        </w:rPr>
      </w:pPr>
    </w:p>
    <w:p w14:paraId="0000000E" w14:textId="77777777" w:rsidR="007C0C94" w:rsidRPr="009D105E" w:rsidRDefault="007C0C94" w:rsidP="009D105E">
      <w:pPr>
        <w:jc w:val="center"/>
        <w:rPr>
          <w:rStyle w:val="Ttulodellibro"/>
          <w:i w:val="0"/>
          <w:iCs w:val="0"/>
          <w:sz w:val="28"/>
          <w:szCs w:val="28"/>
        </w:rPr>
      </w:pPr>
    </w:p>
    <w:p w14:paraId="0000000F" w14:textId="77777777" w:rsidR="007C0C94" w:rsidRPr="009D105E" w:rsidRDefault="007C0C94" w:rsidP="009D105E">
      <w:pPr>
        <w:jc w:val="center"/>
        <w:rPr>
          <w:rStyle w:val="Ttulodellibro"/>
          <w:i w:val="0"/>
          <w:iCs w:val="0"/>
          <w:sz w:val="28"/>
          <w:szCs w:val="28"/>
        </w:rPr>
      </w:pPr>
    </w:p>
    <w:p w14:paraId="00000010" w14:textId="77777777" w:rsidR="007C0C94" w:rsidRPr="009D105E" w:rsidRDefault="007C0C94" w:rsidP="009D105E">
      <w:pPr>
        <w:jc w:val="center"/>
        <w:rPr>
          <w:rStyle w:val="Ttulodellibro"/>
          <w:i w:val="0"/>
          <w:iCs w:val="0"/>
          <w:sz w:val="28"/>
          <w:szCs w:val="28"/>
        </w:rPr>
      </w:pPr>
    </w:p>
    <w:p w14:paraId="00000011" w14:textId="77777777" w:rsidR="007C0C94" w:rsidRPr="009D105E" w:rsidRDefault="007C0C94" w:rsidP="009D105E">
      <w:pPr>
        <w:jc w:val="center"/>
        <w:rPr>
          <w:rStyle w:val="Ttulodellibro"/>
          <w:i w:val="0"/>
          <w:iCs w:val="0"/>
          <w:sz w:val="28"/>
          <w:szCs w:val="28"/>
        </w:rPr>
      </w:pPr>
    </w:p>
    <w:p w14:paraId="00000012" w14:textId="77777777" w:rsidR="007C0C94" w:rsidRPr="009D105E" w:rsidRDefault="007C0C94" w:rsidP="009D105E">
      <w:pPr>
        <w:jc w:val="center"/>
        <w:rPr>
          <w:rStyle w:val="Ttulodellibro"/>
          <w:i w:val="0"/>
          <w:iCs w:val="0"/>
          <w:sz w:val="28"/>
          <w:szCs w:val="28"/>
        </w:rPr>
      </w:pPr>
    </w:p>
    <w:p w14:paraId="00000013" w14:textId="77777777" w:rsidR="007C0C94" w:rsidRPr="009D105E" w:rsidRDefault="007C0C94" w:rsidP="009D105E">
      <w:pPr>
        <w:jc w:val="center"/>
        <w:rPr>
          <w:rStyle w:val="Ttulodellibro"/>
          <w:i w:val="0"/>
          <w:iCs w:val="0"/>
          <w:sz w:val="28"/>
          <w:szCs w:val="28"/>
        </w:rPr>
      </w:pPr>
    </w:p>
    <w:p w14:paraId="00000014" w14:textId="77777777" w:rsidR="007C0C94" w:rsidRPr="009D105E" w:rsidRDefault="007C0C94" w:rsidP="009D105E">
      <w:pPr>
        <w:jc w:val="center"/>
        <w:rPr>
          <w:rStyle w:val="Ttulodellibro"/>
          <w:i w:val="0"/>
          <w:iCs w:val="0"/>
          <w:sz w:val="28"/>
          <w:szCs w:val="28"/>
        </w:rPr>
      </w:pPr>
    </w:p>
    <w:p w14:paraId="00000015" w14:textId="77777777" w:rsidR="007C0C94" w:rsidRPr="009D105E" w:rsidRDefault="007C0C94" w:rsidP="009D105E">
      <w:pPr>
        <w:jc w:val="center"/>
        <w:rPr>
          <w:rStyle w:val="Ttulodellibro"/>
          <w:i w:val="0"/>
          <w:iCs w:val="0"/>
          <w:sz w:val="28"/>
          <w:szCs w:val="28"/>
        </w:rPr>
      </w:pPr>
    </w:p>
    <w:p w14:paraId="00000016" w14:textId="77777777" w:rsidR="007C0C94" w:rsidRPr="009D105E" w:rsidRDefault="007C0C94" w:rsidP="009D105E">
      <w:pPr>
        <w:jc w:val="center"/>
        <w:rPr>
          <w:rStyle w:val="Ttulodellibro"/>
          <w:i w:val="0"/>
          <w:iCs w:val="0"/>
          <w:sz w:val="28"/>
          <w:szCs w:val="28"/>
        </w:rPr>
      </w:pPr>
    </w:p>
    <w:p w14:paraId="00000017" w14:textId="77777777" w:rsidR="007C0C94" w:rsidRPr="009D105E" w:rsidRDefault="007C0C94" w:rsidP="009D105E">
      <w:pPr>
        <w:jc w:val="center"/>
        <w:rPr>
          <w:rStyle w:val="Ttulodellibro"/>
          <w:i w:val="0"/>
          <w:iCs w:val="0"/>
          <w:sz w:val="28"/>
          <w:szCs w:val="28"/>
        </w:rPr>
      </w:pPr>
    </w:p>
    <w:p w14:paraId="00000018" w14:textId="77777777" w:rsidR="007C0C94" w:rsidRPr="009D105E" w:rsidRDefault="00000000" w:rsidP="009D105E">
      <w:pPr>
        <w:jc w:val="center"/>
        <w:rPr>
          <w:rStyle w:val="Ttulodellibro"/>
          <w:i w:val="0"/>
          <w:iCs w:val="0"/>
          <w:sz w:val="28"/>
          <w:szCs w:val="28"/>
        </w:rPr>
      </w:pPr>
      <w:r w:rsidRPr="009D105E">
        <w:rPr>
          <w:rStyle w:val="Ttulodellibro"/>
          <w:i w:val="0"/>
          <w:iCs w:val="0"/>
          <w:sz w:val="28"/>
          <w:szCs w:val="28"/>
        </w:rPr>
        <w:t>Universidad Nacional de La Plata</w:t>
      </w:r>
    </w:p>
    <w:p w14:paraId="00000019" w14:textId="77777777" w:rsidR="007C0C94" w:rsidRPr="009D105E" w:rsidRDefault="00000000" w:rsidP="009D105E">
      <w:pPr>
        <w:jc w:val="center"/>
        <w:rPr>
          <w:rStyle w:val="Ttulodellibro"/>
          <w:i w:val="0"/>
          <w:iCs w:val="0"/>
          <w:sz w:val="28"/>
          <w:szCs w:val="28"/>
        </w:rPr>
      </w:pPr>
      <w:r w:rsidRPr="009D105E">
        <w:rPr>
          <w:rStyle w:val="Ttulodellibro"/>
          <w:i w:val="0"/>
          <w:iCs w:val="0"/>
          <w:sz w:val="28"/>
          <w:szCs w:val="28"/>
        </w:rPr>
        <w:t>Facultad de Ingeniería</w:t>
      </w:r>
    </w:p>
    <w:p w14:paraId="0000001A" w14:textId="77777777" w:rsidR="007C0C94" w:rsidRPr="009D105E" w:rsidRDefault="00000000" w:rsidP="009D105E">
      <w:pPr>
        <w:jc w:val="center"/>
        <w:rPr>
          <w:rStyle w:val="Ttulodellibro"/>
          <w:i w:val="0"/>
          <w:iCs w:val="0"/>
          <w:sz w:val="28"/>
          <w:szCs w:val="28"/>
        </w:rPr>
      </w:pPr>
      <w:r w:rsidRPr="009D105E">
        <w:rPr>
          <w:rStyle w:val="Ttulodellibro"/>
          <w:i w:val="0"/>
          <w:iCs w:val="0"/>
          <w:sz w:val="28"/>
          <w:szCs w:val="28"/>
        </w:rPr>
        <w:t>Seminario de Redacción de Textos Profesionales</w:t>
      </w:r>
    </w:p>
    <w:p w14:paraId="0000001B" w14:textId="68A436FB" w:rsidR="007C0C94" w:rsidRPr="009D105E" w:rsidRDefault="00CE2AEC" w:rsidP="009D105E">
      <w:pPr>
        <w:jc w:val="center"/>
        <w:rPr>
          <w:rStyle w:val="Ttulodellibro"/>
          <w:i w:val="0"/>
          <w:iCs w:val="0"/>
          <w:sz w:val="28"/>
          <w:szCs w:val="28"/>
        </w:rPr>
      </w:pPr>
      <w:r w:rsidRPr="009D105E">
        <w:rPr>
          <w:rStyle w:val="Ttulodellibro"/>
          <w:i w:val="0"/>
          <w:iCs w:val="0"/>
          <w:sz w:val="28"/>
          <w:szCs w:val="28"/>
        </w:rPr>
        <w:t>Joaquin Chanquia 02887/7</w:t>
      </w:r>
    </w:p>
    <w:p w14:paraId="0000001C" w14:textId="77777777" w:rsidR="007C0C94" w:rsidRPr="009D105E" w:rsidRDefault="00000000" w:rsidP="009D105E">
      <w:pPr>
        <w:jc w:val="center"/>
        <w:rPr>
          <w:rStyle w:val="Ttulodellibro"/>
          <w:i w:val="0"/>
          <w:iCs w:val="0"/>
          <w:sz w:val="28"/>
          <w:szCs w:val="28"/>
        </w:rPr>
      </w:pPr>
      <w:r w:rsidRPr="009D105E">
        <w:rPr>
          <w:rStyle w:val="Ttulodellibro"/>
          <w:i w:val="0"/>
          <w:iCs w:val="0"/>
          <w:sz w:val="28"/>
          <w:szCs w:val="28"/>
        </w:rPr>
        <w:t>29 de octubre de 2025</w:t>
      </w:r>
    </w:p>
    <w:p w14:paraId="48A0CC58" w14:textId="696212F0" w:rsidR="005142E4" w:rsidRDefault="00000000" w:rsidP="00EA23D2">
      <w:pPr>
        <w:jc w:val="center"/>
        <w:sectPr w:rsidR="005142E4">
          <w:pgSz w:w="11909" w:h="16834"/>
          <w:pgMar w:top="1440" w:right="1440" w:bottom="1440" w:left="1440" w:header="720" w:footer="720" w:gutter="0"/>
          <w:pgNumType w:start="1"/>
          <w:cols w:space="720"/>
        </w:sectPr>
      </w:pPr>
      <w:r w:rsidRPr="009D105E">
        <w:rPr>
          <w:rStyle w:val="Ttulodellibro"/>
          <w:i w:val="0"/>
          <w:iCs w:val="0"/>
          <w:sz w:val="28"/>
          <w:szCs w:val="28"/>
        </w:rPr>
        <w:br w:type="page"/>
      </w:r>
    </w:p>
    <w:p w14:paraId="1822D6F9" w14:textId="5BC5B44F" w:rsidR="00B56858" w:rsidRPr="00AE0598" w:rsidRDefault="009D105E" w:rsidP="00AE0598">
      <w:pPr>
        <w:pStyle w:val="Ttulo1"/>
      </w:pPr>
      <w:bookmarkStart w:id="0" w:name="_Toc212633791"/>
      <w:r w:rsidRPr="00AE0598">
        <w:lastRenderedPageBreak/>
        <w:t xml:space="preserve">Especificaciones técnicas: estación de monitoreo autónoma </w:t>
      </w:r>
      <w:r>
        <w:t>SIMCAL</w:t>
      </w:r>
      <w:bookmarkEnd w:id="0"/>
    </w:p>
    <w:p w14:paraId="018E40CE" w14:textId="4E4F087E" w:rsidR="00564BDC" w:rsidRPr="00AE0598" w:rsidRDefault="009D105E" w:rsidP="00AE0598">
      <w:pPr>
        <w:pStyle w:val="Ttulo2"/>
      </w:pPr>
      <w:bookmarkStart w:id="1" w:name="_Toc212633792"/>
      <w:r w:rsidRPr="00AE0598">
        <w:t>I. Condiciones generales</w:t>
      </w:r>
      <w:bookmarkEnd w:id="1"/>
    </w:p>
    <w:p w14:paraId="35921FD0" w14:textId="7878D14D" w:rsidR="00C17A9A" w:rsidRPr="00AE0598" w:rsidRDefault="009D105E" w:rsidP="00AE0598">
      <w:r w:rsidRPr="00AE0598">
        <w:t>El presente documento establece las especificaciones técnicas mínimas para la provisión, fabricación e instalación de las "estaciones de monitoreo autónomas". Estas estaciones componen la infraestructura física del sistema integrado nacional de monitoreo y control de actividades mineras de litio (</w:t>
      </w:r>
      <w:r>
        <w:t>SIMCAL</w:t>
      </w:r>
      <w:r w:rsidRPr="00AE0598">
        <w:t>).</w:t>
      </w:r>
    </w:p>
    <w:p w14:paraId="41DB2E8D" w14:textId="44B16BC6" w:rsidR="00C17A9A" w:rsidRPr="00AE0598" w:rsidRDefault="009D105E" w:rsidP="00AE0598">
      <w:r w:rsidRPr="00AE0598">
        <w:t xml:space="preserve">Las estaciones </w:t>
      </w:r>
      <w:r w:rsidR="00D34A3F">
        <w:t>deberán ser</w:t>
      </w:r>
      <w:r w:rsidRPr="00AE0598">
        <w:t xml:space="preserve"> instaladas en entornos operativos de alta exigencia, específicamente en desiertos y salares del norte argentino, en las inmediaciones de plantas de minería de litio. Los equipos deberán cumplir con los estándares de la industria para operación en exteriores y, en su aplicación,</w:t>
      </w:r>
      <w:r w:rsidR="005B5B87">
        <w:t xml:space="preserve"> deberán</w:t>
      </w:r>
      <w:r w:rsidRPr="00AE0598">
        <w:t xml:space="preserve"> alinearse con los presupuestos mínimos establecidos en la ley general del ambiente (ley 25.675).</w:t>
      </w:r>
    </w:p>
    <w:p w14:paraId="5A8A8240" w14:textId="6B7A4741" w:rsidR="00B56858" w:rsidRDefault="009D105E" w:rsidP="00AE0598">
      <w:pPr>
        <w:pStyle w:val="Ttulo2"/>
      </w:pPr>
      <w:bookmarkStart w:id="2" w:name="_Toc212633793"/>
      <w:r w:rsidRPr="00AE0598">
        <w:t>I</w:t>
      </w:r>
      <w:r w:rsidR="001650CE">
        <w:t>I</w:t>
      </w:r>
      <w:r w:rsidRPr="00AE0598">
        <w:t>. Condiciones especiales</w:t>
      </w:r>
      <w:bookmarkEnd w:id="2"/>
    </w:p>
    <w:p w14:paraId="16E8B1CE" w14:textId="4749CCF1" w:rsidR="005F0F13" w:rsidRPr="005F0F13" w:rsidRDefault="005F0F13" w:rsidP="005F0F13">
      <w:r>
        <w:t xml:space="preserve">A continuación, se presenta la Tabla 1 con las condiciones especiales que se </w:t>
      </w:r>
      <w:r w:rsidR="005B5B87">
        <w:t>deberán</w:t>
      </w:r>
      <w:r>
        <w:t xml:space="preserve"> cumplir</w:t>
      </w:r>
      <w:r w:rsidR="005B5B87">
        <w:t>se</w:t>
      </w:r>
      <w:r>
        <w:t>.</w:t>
      </w:r>
    </w:p>
    <w:p w14:paraId="7B5D9660" w14:textId="6A621C90" w:rsidR="005F0F13" w:rsidRDefault="005F0F13" w:rsidP="005F0F13">
      <w:pPr>
        <w:jc w:val="center"/>
      </w:pPr>
      <w:r w:rsidRPr="005F0F13">
        <w:rPr>
          <w:b/>
          <w:bCs/>
        </w:rPr>
        <w:t>Tabla 1</w:t>
      </w:r>
      <w:r>
        <w:t>: Rangos aceptables por el SIMCAL para su correcto funcionamiento.</w:t>
      </w:r>
    </w:p>
    <w:p w14:paraId="76BF837A" w14:textId="3302F932" w:rsidR="005F0F13" w:rsidRPr="00AE0598" w:rsidRDefault="005F0F13" w:rsidP="007250E6">
      <w:pPr>
        <w:jc w:val="center"/>
      </w:pPr>
      <w:r w:rsidRPr="005F0F13">
        <w:rPr>
          <w:noProof/>
        </w:rPr>
        <w:drawing>
          <wp:inline distT="0" distB="0" distL="0" distR="0" wp14:anchorId="1844A057" wp14:editId="0DC369CD">
            <wp:extent cx="5733415" cy="1257935"/>
            <wp:effectExtent l="0" t="0" r="635" b="0"/>
            <wp:docPr id="18290005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1257935"/>
                    </a:xfrm>
                    <a:prstGeom prst="rect">
                      <a:avLst/>
                    </a:prstGeom>
                    <a:noFill/>
                    <a:ln>
                      <a:noFill/>
                    </a:ln>
                  </pic:spPr>
                </pic:pic>
              </a:graphicData>
            </a:graphic>
          </wp:inline>
        </w:drawing>
      </w:r>
    </w:p>
    <w:p w14:paraId="511FBC05" w14:textId="15F86F8B" w:rsidR="00B56858" w:rsidRPr="00AE0598" w:rsidRDefault="005F0F13" w:rsidP="00AE0598">
      <w:r>
        <w:t>Como puede observarse t</w:t>
      </w:r>
      <w:r w:rsidRPr="00AE0598">
        <w:t>odos los componentes deb</w:t>
      </w:r>
      <w:r w:rsidR="005B5B87">
        <w:t>erán</w:t>
      </w:r>
      <w:r w:rsidRPr="00AE0598">
        <w:t xml:space="preserve"> ser de grado industrial para resistir las condiciones ambientales extremas</w:t>
      </w:r>
      <w:r>
        <w:t xml:space="preserve"> de un salar. </w:t>
      </w:r>
      <w:r w:rsidR="009D105E" w:rsidRPr="00AE0598">
        <w:t>El sistema deberá estar dimensionad</w:t>
      </w:r>
      <w:r w:rsidR="005B5B87">
        <w:t>o</w:t>
      </w:r>
      <w:r w:rsidR="009D105E" w:rsidRPr="00AE0598">
        <w:t xml:space="preserve"> para una operación continua 24/7 y requerir mantenimiento mínimo, utilizando preferentemente componentes no invasivos.</w:t>
      </w:r>
    </w:p>
    <w:p w14:paraId="497CF863" w14:textId="6945B8E6" w:rsidR="00B56858" w:rsidRPr="00AE0598" w:rsidRDefault="009D105E" w:rsidP="00AE0598">
      <w:pPr>
        <w:pStyle w:val="Ttulo2"/>
      </w:pPr>
      <w:bookmarkStart w:id="3" w:name="_Toc212633794"/>
      <w:r w:rsidRPr="00AE0598">
        <w:t>I</w:t>
      </w:r>
      <w:r w:rsidR="001650CE">
        <w:t>II</w:t>
      </w:r>
      <w:r w:rsidRPr="00AE0598">
        <w:t>. Descripción técnica</w:t>
      </w:r>
      <w:bookmarkEnd w:id="3"/>
    </w:p>
    <w:p w14:paraId="5A51CF5F" w14:textId="1D559B87" w:rsidR="00B56858" w:rsidRPr="00AE0598" w:rsidRDefault="009D105E" w:rsidP="00AE0598">
      <w:r w:rsidRPr="00AE0598">
        <w:t>La estación de monitoreo se compone de dos estructuras principales: una (1) estación base (cubículo de cemento) y una (1) estación de alimentación (columna de cemento).</w:t>
      </w:r>
    </w:p>
    <w:p w14:paraId="0F8D4E73" w14:textId="5CF0D8FC" w:rsidR="00B56858" w:rsidRPr="00AE0598" w:rsidRDefault="009D105E" w:rsidP="00AE0598">
      <w:pPr>
        <w:pStyle w:val="Ttulo3"/>
      </w:pPr>
      <w:bookmarkStart w:id="4" w:name="_Toc212633795"/>
      <w:r w:rsidRPr="00AE0598">
        <w:t xml:space="preserve">Sección </w:t>
      </w:r>
      <w:r w:rsidR="00EA23D2">
        <w:t>A</w:t>
      </w:r>
      <w:r w:rsidRPr="00AE0598">
        <w:t>: gabinete y estructuras</w:t>
      </w:r>
      <w:bookmarkEnd w:id="4"/>
    </w:p>
    <w:p w14:paraId="1FF1F94E" w14:textId="21FFADE7" w:rsidR="000D2CE4" w:rsidRPr="00AE0598" w:rsidRDefault="009D105E" w:rsidP="00AE0598">
      <w:r w:rsidRPr="00AE0598">
        <w:t xml:space="preserve">A.1. Estación base (cubículo): </w:t>
      </w:r>
      <w:r w:rsidR="005B5B87">
        <w:t>deberá ser</w:t>
      </w:r>
      <w:r w:rsidRPr="00AE0598">
        <w:t xml:space="preserve"> de cemento prefabricado, con un grosor de quince (15) centímetros, un ancho de un (1) metro y dos (2) metros de alto con una puerta metálica. Internamente, </w:t>
      </w:r>
      <w:r w:rsidR="005B5B87">
        <w:t>deberá estar</w:t>
      </w:r>
      <w:r w:rsidRPr="00AE0598">
        <w:t xml:space="preserve"> dividida en tres secciones: inferior (paso de tuberías y caudalímetro), media (controlador principal y pantalla) y superior (módulo de comunicaciones). </w:t>
      </w:r>
    </w:p>
    <w:p w14:paraId="16338F12" w14:textId="423156FB" w:rsidR="004E58B4" w:rsidRPr="00AE0598" w:rsidRDefault="009D105E" w:rsidP="00AE0598">
      <w:r w:rsidRPr="00AE0598">
        <w:lastRenderedPageBreak/>
        <w:t xml:space="preserve">A.2. Estación de alimentación (columna): </w:t>
      </w:r>
      <w:r w:rsidR="00E00429">
        <w:t>d</w:t>
      </w:r>
      <w:r w:rsidR="005B5B87">
        <w:t>eberá ser</w:t>
      </w:r>
      <w:r w:rsidRPr="00AE0598">
        <w:t xml:space="preserve"> una columna de cemento de veinte (20) centímetros de ancho y 2 metros de alto, esta servirá de soporte para el panel solar.</w:t>
      </w:r>
    </w:p>
    <w:p w14:paraId="01512B05" w14:textId="71050122" w:rsidR="00B56858" w:rsidRPr="00AE0598" w:rsidRDefault="009D105E" w:rsidP="00AE0598">
      <w:pPr>
        <w:pStyle w:val="Ttulo3"/>
      </w:pPr>
      <w:bookmarkStart w:id="5" w:name="_Toc212633796"/>
      <w:r w:rsidRPr="00AE0598">
        <w:t xml:space="preserve">Sección </w:t>
      </w:r>
      <w:r w:rsidR="00EA23D2">
        <w:t>B</w:t>
      </w:r>
      <w:r w:rsidRPr="00AE0598">
        <w:t>: subsistema de sensores y adquisición de datos</w:t>
      </w:r>
      <w:bookmarkEnd w:id="5"/>
    </w:p>
    <w:p w14:paraId="37FB9F3E" w14:textId="7A86AC14" w:rsidR="004E58B4" w:rsidRPr="00AE0598" w:rsidRDefault="009D105E" w:rsidP="00AE0598">
      <w:r w:rsidRPr="00AE0598">
        <w:t>B.1. Medición de consumo hídrico:</w:t>
      </w:r>
      <w:r w:rsidR="005B5B87">
        <w:t xml:space="preserve"> </w:t>
      </w:r>
      <w:r w:rsidR="00E00429">
        <w:t>d</w:t>
      </w:r>
      <w:r w:rsidR="005B5B87">
        <w:t>eberá utilizarse</w:t>
      </w:r>
      <w:r w:rsidRPr="00AE0598">
        <w:t xml:space="preserve"> un caudalímetro ultrasónico no invasivo, montado sobre la tubería en la sección inferior.</w:t>
      </w:r>
    </w:p>
    <w:p w14:paraId="6281E461" w14:textId="0F826D80" w:rsidR="00B56858" w:rsidRPr="00AE0598" w:rsidRDefault="009D105E" w:rsidP="00AE0598">
      <w:r w:rsidRPr="00AE0598">
        <w:t>B.2. Monitoreo de suelo:</w:t>
      </w:r>
      <w:r w:rsidR="005B5B87">
        <w:t xml:space="preserve"> </w:t>
      </w:r>
      <w:r w:rsidR="00E00429">
        <w:t>d</w:t>
      </w:r>
      <w:r w:rsidR="005B5B87">
        <w:t>eberán emplearse</w:t>
      </w:r>
      <w:r w:rsidRPr="00AE0598">
        <w:t xml:space="preserve"> sondas multiparamétricas de suelo para medir simultáneamente humedad y salinidad.</w:t>
      </w:r>
    </w:p>
    <w:p w14:paraId="7336B963" w14:textId="46CB3EED" w:rsidR="000D2CE4" w:rsidRPr="00AE0598" w:rsidRDefault="009D105E" w:rsidP="00AE0598">
      <w:r w:rsidRPr="00AE0598">
        <w:t xml:space="preserve">B.3. Monitoreo de aire: </w:t>
      </w:r>
      <w:r w:rsidR="00E00429">
        <w:t>d</w:t>
      </w:r>
      <w:r w:rsidR="005B5B87">
        <w:t xml:space="preserve">eberá montarse </w:t>
      </w:r>
      <w:r w:rsidRPr="00AE0598">
        <w:t>un sensor de calidad de air</w:t>
      </w:r>
      <w:r w:rsidR="005B5B87">
        <w:t xml:space="preserve">e </w:t>
      </w:r>
      <w:r w:rsidRPr="00AE0598">
        <w:t>en uno de los postes superiores de la estación base.</w:t>
      </w:r>
    </w:p>
    <w:p w14:paraId="0EAD3F32" w14:textId="4C8B2A5E" w:rsidR="00B56858" w:rsidRPr="00AE0598" w:rsidRDefault="009D105E" w:rsidP="00AE0598">
      <w:pPr>
        <w:pStyle w:val="Ttulo3"/>
      </w:pPr>
      <w:bookmarkStart w:id="6" w:name="_Toc212633797"/>
      <w:r w:rsidRPr="00AE0598">
        <w:t xml:space="preserve">Sección </w:t>
      </w:r>
      <w:r w:rsidR="00EA23D2">
        <w:t>C</w:t>
      </w:r>
      <w:r w:rsidRPr="00AE0598">
        <w:t>: subsistema de procesamiento y control</w:t>
      </w:r>
      <w:bookmarkEnd w:id="6"/>
    </w:p>
    <w:p w14:paraId="0B70370D" w14:textId="29CA0464" w:rsidR="00B56858" w:rsidRPr="00AE0598" w:rsidRDefault="009D105E" w:rsidP="00AE0598">
      <w:r w:rsidRPr="00AE0598">
        <w:t>C.1. Controlador principal: un microcontrolador de grado industrial, montado en la sección media, recolectará y procesará los datos de todos los sensores, aplicará validación y estampado de fecha/hora.</w:t>
      </w:r>
    </w:p>
    <w:p w14:paraId="72300871" w14:textId="02FE8DE8" w:rsidR="00B56858" w:rsidRPr="00AE0598" w:rsidRDefault="009D105E" w:rsidP="00AE0598">
      <w:r w:rsidRPr="00AE0598">
        <w:t>C.2. Almacenamiento local: una memoria no volátil almacenará localmente los datos en caso de fallas de comunicación, asegurando la resiliencia del sistema.</w:t>
      </w:r>
    </w:p>
    <w:p w14:paraId="71075A89" w14:textId="0CB8F9C4" w:rsidR="00B56858" w:rsidRPr="00586762" w:rsidRDefault="009D105E" w:rsidP="00AE0598">
      <w:r w:rsidRPr="00AE0598">
        <w:t>C.3. Interfaz humano-máquina (</w:t>
      </w:r>
      <w:r w:rsidR="00D34A3F">
        <w:t>HMI</w:t>
      </w:r>
      <w:r w:rsidRPr="00AE0598">
        <w:t xml:space="preserve">): una pantalla de visualización en la sección media permitirá mostrar información de estado y mediciones para diagnóstico en sitio. </w:t>
      </w:r>
    </w:p>
    <w:p w14:paraId="42291FD2" w14:textId="238D0820" w:rsidR="00B56858" w:rsidRPr="00AE0598" w:rsidRDefault="009D105E" w:rsidP="00AE0598">
      <w:pPr>
        <w:pStyle w:val="Ttulo3"/>
      </w:pPr>
      <w:bookmarkStart w:id="7" w:name="_Toc212633798"/>
      <w:r w:rsidRPr="00AE0598">
        <w:t xml:space="preserve">Sección </w:t>
      </w:r>
      <w:r w:rsidR="00EA23D2">
        <w:t>D</w:t>
      </w:r>
      <w:r w:rsidRPr="00AE0598">
        <w:t>: subsistema de comunicación</w:t>
      </w:r>
      <w:bookmarkEnd w:id="7"/>
    </w:p>
    <w:p w14:paraId="4B42D6AF" w14:textId="792FC195" w:rsidR="00B56858" w:rsidRPr="00AE0598" w:rsidRDefault="009D105E" w:rsidP="00AE0598">
      <w:r w:rsidRPr="00AE0598">
        <w:t>D.1. Transmisión de datos: un módem satelital de bajo consumo, montado en la sección superior, transmitirá los paquetes de datos a la plataforma digital centralizada.</w:t>
      </w:r>
    </w:p>
    <w:p w14:paraId="02CCD82F" w14:textId="4C8F4251" w:rsidR="00B56858" w:rsidRPr="00AE0598" w:rsidRDefault="009D105E" w:rsidP="00AE0598">
      <w:r w:rsidRPr="00AE0598">
        <w:t xml:space="preserve">D.2. Antena: </w:t>
      </w:r>
      <w:r w:rsidR="00E00429">
        <w:t>d</w:t>
      </w:r>
      <w:r w:rsidR="005B5B87">
        <w:t>eberá montarse u</w:t>
      </w:r>
      <w:r w:rsidRPr="00AE0598">
        <w:t>na antena satelital en el poste superior izquierdo.</w:t>
      </w:r>
    </w:p>
    <w:p w14:paraId="078E3BCC" w14:textId="0A0E8071" w:rsidR="00B56858" w:rsidRPr="00AE0598" w:rsidRDefault="009D105E" w:rsidP="00AE0598">
      <w:pPr>
        <w:pStyle w:val="Ttulo3"/>
      </w:pPr>
      <w:bookmarkStart w:id="8" w:name="_Toc212633799"/>
      <w:r w:rsidRPr="00AE0598">
        <w:t xml:space="preserve">Sección </w:t>
      </w:r>
      <w:r w:rsidR="00EA23D2">
        <w:t>E</w:t>
      </w:r>
      <w:r w:rsidRPr="00AE0598">
        <w:t>: subsistema de alimentación</w:t>
      </w:r>
      <w:bookmarkEnd w:id="8"/>
    </w:p>
    <w:p w14:paraId="13197EFC" w14:textId="0AFF4511" w:rsidR="00B56858" w:rsidRPr="00AE0598" w:rsidRDefault="009D105E" w:rsidP="00AE0598">
      <w:r w:rsidRPr="00AE0598">
        <w:t xml:space="preserve">E.1. Generación: un panel solar con generación de energía suficiente para abastecer a todo el sistema </w:t>
      </w:r>
      <w:r w:rsidR="00E00429">
        <w:t xml:space="preserve">deberá montarse </w:t>
      </w:r>
      <w:r w:rsidRPr="00AE0598">
        <w:t>sobre la estación de alimentación.</w:t>
      </w:r>
    </w:p>
    <w:p w14:paraId="73B1D7A0" w14:textId="7F0EA293" w:rsidR="00D161F0" w:rsidRPr="00AE0598" w:rsidRDefault="009D105E" w:rsidP="00AE0598">
      <w:r w:rsidRPr="00AE0598">
        <w:t>E.2. Acumulación: un banco de baterías de ciclo profundo proveerá la autonomía para la operación continua. Debe estar dimensionado como para abastecer al sistema por cinco (5) días de uso ante la falta de alimentación por parte del panel solar.</w:t>
      </w:r>
    </w:p>
    <w:p w14:paraId="0000001E" w14:textId="0EA3969B" w:rsidR="007C0C94" w:rsidRPr="00AE0598" w:rsidRDefault="009D105E" w:rsidP="00AE0598">
      <w:r w:rsidRPr="00AE0598">
        <w:br w:type="page"/>
      </w:r>
    </w:p>
    <w:p w14:paraId="632A3A3A" w14:textId="6CA5F68F" w:rsidR="006C67BC" w:rsidRPr="00AE0598" w:rsidRDefault="009D105E" w:rsidP="00AE0598">
      <w:pPr>
        <w:pStyle w:val="Ttulo1"/>
      </w:pPr>
      <w:bookmarkStart w:id="9" w:name="_Toc212633800"/>
      <w:r w:rsidRPr="00AE0598">
        <w:lastRenderedPageBreak/>
        <w:t xml:space="preserve">Mecanismo de funcionamiento </w:t>
      </w:r>
      <w:bookmarkEnd w:id="9"/>
      <w:r w:rsidR="0010352B">
        <w:t>del SIMCAL</w:t>
      </w:r>
    </w:p>
    <w:p w14:paraId="6608BC01" w14:textId="4842B291" w:rsidR="006C67BC" w:rsidRPr="00AE0598" w:rsidRDefault="009D105E" w:rsidP="00AE0598">
      <w:pPr>
        <w:pStyle w:val="Ttulo2"/>
      </w:pPr>
      <w:bookmarkStart w:id="10" w:name="_Toc212633801"/>
      <w:r w:rsidRPr="00AE0598">
        <w:t>I. Introducción</w:t>
      </w:r>
      <w:bookmarkEnd w:id="10"/>
    </w:p>
    <w:p w14:paraId="3122AE2D" w14:textId="77777777" w:rsidR="001650CE" w:rsidRPr="001650CE" w:rsidRDefault="001650CE" w:rsidP="001650CE">
      <w:r w:rsidRPr="001650CE">
        <w:t>La estación de monitoreo autónoma SIMCAL está diseñada como una unidad funcional integral, capaz de operar de forma continua y desatendida en las condiciones ambientales extremas de los desiertos y salares del norte argentino. Su propósito principal es la adquisición, procesamiento y transmisión en tiempo real de datos ambientales críticos, centrándose en el consumo hídrico, la calidad del suelo (humedad y salinidad) y la calidad del aire en las zonas de extracción de litio.</w:t>
      </w:r>
    </w:p>
    <w:p w14:paraId="0C90C3BF" w14:textId="52C58E81" w:rsidR="006C67BC" w:rsidRPr="00AE0598" w:rsidRDefault="001650CE" w:rsidP="001650CE">
      <w:r w:rsidRPr="001650CE">
        <w:t>Físicamente, la estación se compone de dos estructuras de cemento: una "estación base" (un cubículo con puerta metálica) y una "estación de alimentación" (una columna anexa). La estación base protege los componentes electrónicos y soporta la antena satelital y el sensor de aire, mientras que l</w:t>
      </w:r>
      <w:r>
        <w:t>a</w:t>
      </w:r>
      <w:r w:rsidRPr="001650CE">
        <w:t xml:space="preserve"> columna de alimentación sostiene el panel solar.</w:t>
      </w:r>
    </w:p>
    <w:p w14:paraId="28B21AF4" w14:textId="098D11CD" w:rsidR="006C67BC" w:rsidRPr="00AE0598" w:rsidRDefault="009D105E" w:rsidP="00AE0598">
      <w:pPr>
        <w:pStyle w:val="Ttulo2"/>
      </w:pPr>
      <w:bookmarkStart w:id="11" w:name="_Toc212633802"/>
      <w:r w:rsidRPr="00AE0598">
        <w:t>I</w:t>
      </w:r>
      <w:r w:rsidR="001650CE">
        <w:t>I</w:t>
      </w:r>
      <w:r w:rsidRPr="00AE0598">
        <w:t>. Descripción detallada de las partes</w:t>
      </w:r>
      <w:bookmarkEnd w:id="11"/>
    </w:p>
    <w:p w14:paraId="53C0CEB1" w14:textId="5970D0D4" w:rsidR="006C67BC" w:rsidRDefault="00FA18F2" w:rsidP="00FA18F2">
      <w:pPr>
        <w:pStyle w:val="Ttulo3"/>
      </w:pPr>
      <w:bookmarkStart w:id="12" w:name="_Toc212633803"/>
      <w:r w:rsidRPr="00FA18F2">
        <w:rPr>
          <w:bCs/>
        </w:rPr>
        <w:t xml:space="preserve">A. </w:t>
      </w:r>
      <w:r w:rsidR="009D105E" w:rsidRPr="00FA18F2">
        <w:rPr>
          <w:bCs/>
        </w:rPr>
        <w:t>Subsistema</w:t>
      </w:r>
      <w:r w:rsidR="009D105E" w:rsidRPr="00AE0598">
        <w:t xml:space="preserve"> de alimentación</w:t>
      </w:r>
      <w:bookmarkEnd w:id="12"/>
    </w:p>
    <w:p w14:paraId="167DA873" w14:textId="618342FA" w:rsidR="00FA18F2" w:rsidRPr="00FA18F2" w:rsidRDefault="00FA18F2" w:rsidP="00FA18F2">
      <w:r w:rsidRPr="00FA18F2">
        <w:t>El subsistema de alimentación es la base de la autonomía. Un panel solar de alta eficiencia, montado en la columna de alimentación, convierte la radiación solar en electricidad. Esta energía alimenta directamente el sistema durante el día y, de forma simultánea, carga un banco de baterías de ciclo profundo (alojado en la estación base). Estas baterías garantizan el funcionamiento ininterrumpido durante la noche o en períodos de baja irradiancia, asegurando la operación 24/7.</w:t>
      </w:r>
    </w:p>
    <w:p w14:paraId="2AC30039" w14:textId="0117EEFF" w:rsidR="006C67BC" w:rsidRDefault="009D105E" w:rsidP="00AE0598">
      <w:pPr>
        <w:pStyle w:val="Ttulo3"/>
      </w:pPr>
      <w:bookmarkStart w:id="13" w:name="_Toc212633804"/>
      <w:r w:rsidRPr="00AE0598">
        <w:t>B. Subsistema de adquisición de datos</w:t>
      </w:r>
      <w:bookmarkEnd w:id="13"/>
    </w:p>
    <w:p w14:paraId="28D075F6" w14:textId="75CAFF53" w:rsidR="00B3361B" w:rsidRDefault="00FA18F2" w:rsidP="00FA18F2">
      <w:pPr>
        <w:rPr>
          <w:noProof/>
        </w:rPr>
      </w:pPr>
      <w:r w:rsidRPr="00FA18F2">
        <w:t xml:space="preserve">El subsistema de adquisición recopila la información del entorno. Incluye un caudalímetro ultrasónico no invasivo, que mide el flujo de agua desde el exterior de la tubería. </w:t>
      </w:r>
      <w:r w:rsidR="005C7623" w:rsidRPr="005C7623">
        <w:t xml:space="preserve">A continuación, </w:t>
      </w:r>
      <w:r w:rsidR="005C7623">
        <w:t>en la Fig</w:t>
      </w:r>
      <w:r w:rsidR="00D34A3F">
        <w:t>ura</w:t>
      </w:r>
      <w:r w:rsidR="005C7623">
        <w:t xml:space="preserve"> 1 </w:t>
      </w:r>
      <w:r w:rsidR="005C7623" w:rsidRPr="005C7623">
        <w:t>se presenta un diagrama de corte que ilustra el principio de funcionamiento de un caudalímetro ultrasónico</w:t>
      </w:r>
      <w:r w:rsidR="005C7623">
        <w:t>.</w:t>
      </w:r>
    </w:p>
    <w:p w14:paraId="4805FE60" w14:textId="146FAA3E" w:rsidR="005C7623" w:rsidRPr="005C7623" w:rsidRDefault="00B3361B" w:rsidP="007250E6">
      <w:pPr>
        <w:jc w:val="center"/>
      </w:pPr>
      <w:r>
        <w:rPr>
          <w:noProof/>
        </w:rPr>
        <w:drawing>
          <wp:inline distT="0" distB="0" distL="0" distR="0" wp14:anchorId="1AE2C6AC" wp14:editId="46A7ABFB">
            <wp:extent cx="5733415" cy="1973341"/>
            <wp:effectExtent l="0" t="0" r="635" b="8255"/>
            <wp:docPr id="9359300"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300" name="Imagen 4" descr="Interfaz de usuario gráfica, Aplicación&#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1973341"/>
                    </a:xfrm>
                    <a:prstGeom prst="rect">
                      <a:avLst/>
                    </a:prstGeom>
                    <a:noFill/>
                    <a:ln>
                      <a:noFill/>
                    </a:ln>
                  </pic:spPr>
                </pic:pic>
              </a:graphicData>
            </a:graphic>
          </wp:inline>
        </w:drawing>
      </w:r>
    </w:p>
    <w:p w14:paraId="7EC46112" w14:textId="68CB75F8" w:rsidR="005C7623" w:rsidRPr="005C7623" w:rsidRDefault="005C7623" w:rsidP="007250E6">
      <w:pPr>
        <w:jc w:val="center"/>
      </w:pPr>
      <w:r w:rsidRPr="005C7623">
        <w:rPr>
          <w:b/>
          <w:bCs/>
        </w:rPr>
        <w:t>Figura 1</w:t>
      </w:r>
      <w:r w:rsidRPr="005C7623">
        <w:t>: Diagrama de corte de funcionamiento de un caudalímetro</w:t>
      </w:r>
    </w:p>
    <w:p w14:paraId="780D50B9" w14:textId="0E734C9A" w:rsidR="005C7623" w:rsidRDefault="005C7623" w:rsidP="00FA18F2">
      <w:r>
        <w:lastRenderedPageBreak/>
        <w:t xml:space="preserve">La figura 1 </w:t>
      </w:r>
      <w:r w:rsidRPr="005C7623">
        <w:t>muestra cómo dos transductores (</w:t>
      </w:r>
      <w:r w:rsidR="00B3361B">
        <w:t>A</w:t>
      </w:r>
      <w:r w:rsidRPr="005C7623">
        <w:t xml:space="preserve"> y </w:t>
      </w:r>
      <w:r w:rsidR="00B3361B">
        <w:t>B</w:t>
      </w:r>
      <w:r w:rsidRPr="005C7623">
        <w:t>) emiten y reciben pulsos ultrasónicos en direcciones opuestas a través de la tubería. La diferencia en los tiempos de tránsito (T1 y T2) es directamente proporcional a la velocidad del flujo del líquido.</w:t>
      </w:r>
    </w:p>
    <w:p w14:paraId="2C3DEE3D" w14:textId="4FDB5674" w:rsidR="00FA18F2" w:rsidRPr="00FA18F2" w:rsidRDefault="005C7623" w:rsidP="00FA18F2">
      <w:r>
        <w:t>El sistema t</w:t>
      </w:r>
      <w:r w:rsidR="00FA18F2" w:rsidRPr="00FA18F2">
        <w:t>ambién cuenta con sondas multiparamétricas de suelo, conectadas por cableado subterráneo, que miden la humedad y salinidad. Finalmente, un sensor de calidad de aire se ubica en uno de los postes superiores. Todos estos sensores convierten sus mediciones físicas en señales eléctricas.</w:t>
      </w:r>
    </w:p>
    <w:p w14:paraId="5D5B0AFA" w14:textId="1C41E981" w:rsidR="006C67BC" w:rsidRDefault="009D105E" w:rsidP="00AE0598">
      <w:pPr>
        <w:pStyle w:val="Ttulo3"/>
      </w:pPr>
      <w:bookmarkStart w:id="14" w:name="_Toc212633805"/>
      <w:r w:rsidRPr="00AE0598">
        <w:t>C. Subsistema de procesamiento y control</w:t>
      </w:r>
      <w:bookmarkEnd w:id="14"/>
    </w:p>
    <w:p w14:paraId="25A31154" w14:textId="6F908396" w:rsidR="00FA18F2" w:rsidRPr="00FA18F2" w:rsidRDefault="00FA18F2" w:rsidP="00FA18F2">
      <w:r w:rsidRPr="00FA18F2">
        <w:t xml:space="preserve">Este subsistema actúa como el cerebro del mecanismo y se encuentra en la sección media del cubículo. Su núcleo es un microcontrolador de grado industrial que recibe y centraliza las señales de todos los sensores. El controlador valida los datos, les asigna una marca de tiempo y los </w:t>
      </w:r>
      <w:r w:rsidR="00EA23D2">
        <w:t>almacena</w:t>
      </w:r>
      <w:r w:rsidRPr="00FA18F2">
        <w:t xml:space="preserve"> de forma segura en una memoria no volátil. Este almacenamiento local es crucial, ya que previene la pérdida de información en caso de fallos de comunicación. Una pantalla HMI en esta sección permite el diagnóstico en sitio.</w:t>
      </w:r>
    </w:p>
    <w:p w14:paraId="3FA438E2" w14:textId="7C52480C" w:rsidR="006C67BC" w:rsidRDefault="009D105E" w:rsidP="00AE0598">
      <w:pPr>
        <w:pStyle w:val="Ttulo3"/>
      </w:pPr>
      <w:bookmarkStart w:id="15" w:name="_Toc212633806"/>
      <w:r w:rsidRPr="00AE0598">
        <w:t>D. Subsistema de comunicación</w:t>
      </w:r>
      <w:bookmarkEnd w:id="15"/>
    </w:p>
    <w:p w14:paraId="2B907789" w14:textId="368E48DE" w:rsidR="00FA18F2" w:rsidRPr="00FA18F2" w:rsidRDefault="00FA18F2" w:rsidP="00FA18F2">
      <w:r w:rsidRPr="00FA18F2">
        <w:t>El último paso es enviar la información. Un módem satelital de bajo consumo (ubicado en la sección superior del cubículo) y una antena de alta ganancia (en el poste superior) se encargan de esto. El módem solicita periódicamente los paquetes de datos validados de la memoria del controlador, los cifra y los transmite de forma segura a través de la antena satelital hacia la plataforma digital centralizada del SIMCAL.</w:t>
      </w:r>
    </w:p>
    <w:p w14:paraId="1C2F582D" w14:textId="4B18744D" w:rsidR="006C67BC" w:rsidRPr="00AE0598" w:rsidRDefault="001650CE" w:rsidP="00AE0598">
      <w:pPr>
        <w:pStyle w:val="Ttulo2"/>
      </w:pPr>
      <w:bookmarkStart w:id="16" w:name="_Toc212633807"/>
      <w:r>
        <w:t>III</w:t>
      </w:r>
      <w:r w:rsidR="009D105E" w:rsidRPr="00AE0598">
        <w:t>. Conclusión</w:t>
      </w:r>
      <w:bookmarkEnd w:id="16"/>
    </w:p>
    <w:p w14:paraId="17D67F18" w14:textId="6DDEF581" w:rsidR="006C67BC" w:rsidRPr="00AE0598" w:rsidRDefault="00FA18F2" w:rsidP="00AE0598">
      <w:r w:rsidRPr="00FA18F2">
        <w:t>En conjunto, estos subsistemas crean un ciclo robusto: la alimentación (A) provee energía a los sensores (B), el controlador (C) procesa y protege los datos, y el módem (D) los envía a la central, completando el monitoreo sin intervención humana.</w:t>
      </w:r>
    </w:p>
    <w:p w14:paraId="01F013F5" w14:textId="11103EA4" w:rsidR="008E1FEB" w:rsidRPr="00AE0598" w:rsidRDefault="009D105E" w:rsidP="00AE0598">
      <w:r w:rsidRPr="00AE0598">
        <w:br w:type="page"/>
      </w:r>
    </w:p>
    <w:p w14:paraId="4DC2A054" w14:textId="458EB5FB" w:rsidR="006C67BC" w:rsidRPr="00AE0598" w:rsidRDefault="009D105E" w:rsidP="00524572">
      <w:pPr>
        <w:pStyle w:val="Ttulo1"/>
      </w:pPr>
      <w:bookmarkStart w:id="17" w:name="_Toc212633808"/>
      <w:bookmarkStart w:id="18" w:name="_Hlk212660246"/>
      <w:r w:rsidRPr="00AE0598">
        <w:lastRenderedPageBreak/>
        <w:t>Instrucciones para la instalación de</w:t>
      </w:r>
      <w:bookmarkEnd w:id="17"/>
      <w:r w:rsidR="0010352B">
        <w:t>l SIMCAL</w:t>
      </w:r>
    </w:p>
    <w:p w14:paraId="2AA1A500" w14:textId="5D13368D" w:rsidR="00EA23D2" w:rsidRPr="009C5BD0" w:rsidRDefault="005B5B87" w:rsidP="00EA23D2">
      <w:bookmarkStart w:id="19" w:name="_Toc212633810"/>
      <w:r w:rsidRPr="005B5B87">
        <w:t>El objetivo de estas instrucciones es guiar al personal técnico en la instalación y puesta en marcha de la estación de monitoreo autónoma SIMCAL</w:t>
      </w:r>
      <w:r w:rsidR="00EA23D2" w:rsidRPr="009C5BD0">
        <w:t>. Es una tarea técnica que debe</w:t>
      </w:r>
      <w:r w:rsidR="00D34A3F">
        <w:t>rá</w:t>
      </w:r>
      <w:r w:rsidR="00EA23D2" w:rsidRPr="009C5BD0">
        <w:t xml:space="preserve"> ser realizada por personal de campo con experiencia en obra civil menor y cableado de instrumentación, estimando un tiempo total de 4 horas por estación.</w:t>
      </w:r>
    </w:p>
    <w:p w14:paraId="1F3F7812" w14:textId="39D02F4A" w:rsidR="006C67BC" w:rsidRPr="00AE0598" w:rsidRDefault="009D105E" w:rsidP="00AE0598">
      <w:pPr>
        <w:pStyle w:val="Ttulo3"/>
      </w:pPr>
      <w:r w:rsidRPr="00AE0598">
        <w:t>Materiales requeridos</w:t>
      </w:r>
      <w:bookmarkEnd w:id="19"/>
    </w:p>
    <w:p w14:paraId="1BB8712D" w14:textId="3CBD8ED8" w:rsidR="006C67BC" w:rsidRPr="00AE0598" w:rsidRDefault="009D105E" w:rsidP="00AE0598">
      <w:r w:rsidRPr="00AE0598">
        <w:t>1x cubículo principal de cemento, 1x columna de cemento, 1x puerta de metal, 1x panel solar, 1x controlador principal con pantalla, 1x modem con antena satelital, 1x sensor de calidad de aire, 1x caudalímetro ultrasónico, 1x sensor de suelo, 2x postes de montaje,</w:t>
      </w:r>
      <w:r w:rsidR="00EA23D2">
        <w:t xml:space="preserve"> </w:t>
      </w:r>
      <w:r w:rsidRPr="00AE0598">
        <w:t>tubería de cableado.</w:t>
      </w:r>
    </w:p>
    <w:p w14:paraId="0DDA9CCC" w14:textId="1F3C848E" w:rsidR="006C67BC" w:rsidRPr="00AE0598" w:rsidRDefault="009D105E" w:rsidP="00AE0598">
      <w:pPr>
        <w:pStyle w:val="Ttulo3"/>
      </w:pPr>
      <w:bookmarkStart w:id="20" w:name="_Toc212633811"/>
      <w:r w:rsidRPr="00AE0598">
        <w:t>Herramientas y equipamiento</w:t>
      </w:r>
      <w:bookmarkEnd w:id="20"/>
    </w:p>
    <w:p w14:paraId="654018A2" w14:textId="62DCA40F" w:rsidR="006C67BC" w:rsidRPr="00AE0598" w:rsidRDefault="009D105E" w:rsidP="00AE0598">
      <w:r w:rsidRPr="00AE0598">
        <w:t>Pala</w:t>
      </w:r>
      <w:r w:rsidR="00524572">
        <w:t>, t</w:t>
      </w:r>
      <w:r w:rsidRPr="00AE0598">
        <w:t>aladro con mechas para cemento</w:t>
      </w:r>
      <w:r w:rsidR="00524572">
        <w:t xml:space="preserve">, </w:t>
      </w:r>
      <w:r w:rsidRPr="00AE0598">
        <w:t>llaves</w:t>
      </w:r>
      <w:r w:rsidR="00524572">
        <w:t>, p</w:t>
      </w:r>
      <w:r w:rsidRPr="00AE0598">
        <w:t xml:space="preserve">inzas, pelacables, multímetro. Laptop con software de configuración. </w:t>
      </w:r>
      <w:r w:rsidR="00524572">
        <w:t>G</w:t>
      </w:r>
      <w:r w:rsidRPr="00AE0598">
        <w:t>uantes, gafas de seguridad, casco.</w:t>
      </w:r>
    </w:p>
    <w:p w14:paraId="19875B0E" w14:textId="54240DE0" w:rsidR="006C67BC" w:rsidRPr="00AE0598" w:rsidRDefault="00EA23D2" w:rsidP="00AE0598">
      <w:pPr>
        <w:pStyle w:val="Ttulo2"/>
      </w:pPr>
      <w:bookmarkStart w:id="21" w:name="_Toc212633813"/>
      <w:r>
        <w:t>P</w:t>
      </w:r>
      <w:r w:rsidR="009D105E" w:rsidRPr="00AE0598">
        <w:t>asos de instalación</w:t>
      </w:r>
      <w:bookmarkEnd w:id="21"/>
    </w:p>
    <w:p w14:paraId="78BCD6B0" w14:textId="4E4F5C3E" w:rsidR="006C67BC" w:rsidRPr="00AE0598" w:rsidRDefault="009D105E" w:rsidP="00AE0598">
      <w:pPr>
        <w:pStyle w:val="Ttulo3"/>
      </w:pPr>
      <w:bookmarkStart w:id="22" w:name="_Toc212633814"/>
      <w:r w:rsidRPr="00AE0598">
        <w:t>Etapa 1: instalación de estructuras</w:t>
      </w:r>
      <w:bookmarkEnd w:id="22"/>
    </w:p>
    <w:p w14:paraId="7F851D63" w14:textId="10E5E214" w:rsidR="006C67BC" w:rsidRPr="00AE0598" w:rsidRDefault="009D105E" w:rsidP="00AE0598">
      <w:pPr>
        <w:pStyle w:val="Prrafodelista"/>
        <w:numPr>
          <w:ilvl w:val="0"/>
          <w:numId w:val="30"/>
        </w:numPr>
      </w:pPr>
      <w:r w:rsidRPr="00AE0598">
        <w:t>Posicionar y nivelar el cubículo principal de cemento sobre la base designada.</w:t>
      </w:r>
    </w:p>
    <w:p w14:paraId="1EB8882E" w14:textId="5E62298A" w:rsidR="006C67BC" w:rsidRPr="00AE0598" w:rsidRDefault="009D105E" w:rsidP="00AE0598">
      <w:pPr>
        <w:pStyle w:val="Prrafodelista"/>
        <w:numPr>
          <w:ilvl w:val="0"/>
          <w:numId w:val="30"/>
        </w:numPr>
      </w:pPr>
      <w:r w:rsidRPr="00AE0598">
        <w:t>Excavar e instalar la columna de energía de cemento.</w:t>
      </w:r>
    </w:p>
    <w:p w14:paraId="284D1A0A" w14:textId="1CC6C6DA" w:rsidR="006C67BC" w:rsidRPr="00AE0598" w:rsidRDefault="009D105E" w:rsidP="00AE0598">
      <w:pPr>
        <w:pStyle w:val="Prrafodelista"/>
        <w:numPr>
          <w:ilvl w:val="0"/>
          <w:numId w:val="30"/>
        </w:numPr>
      </w:pPr>
      <w:r w:rsidRPr="00AE0598">
        <w:t>Instalar la puerta de metal en el cubículo principal.</w:t>
      </w:r>
    </w:p>
    <w:p w14:paraId="30ECB67E" w14:textId="4C9B08B4" w:rsidR="006C67BC" w:rsidRPr="00AE0598" w:rsidRDefault="009D105E" w:rsidP="00AE0598">
      <w:pPr>
        <w:pStyle w:val="Prrafodelista"/>
        <w:numPr>
          <w:ilvl w:val="0"/>
          <w:numId w:val="30"/>
        </w:numPr>
      </w:pPr>
      <w:r w:rsidRPr="00AE0598">
        <w:t>Montar y asegurar los dos (2) postes en la parte superior del cubículo principal.</w:t>
      </w:r>
    </w:p>
    <w:p w14:paraId="0421D6D8" w14:textId="73E55F16" w:rsidR="006C67BC" w:rsidRDefault="009D105E" w:rsidP="00AE0598">
      <w:pPr>
        <w:pStyle w:val="Ttulo3"/>
      </w:pPr>
      <w:bookmarkStart w:id="23" w:name="_Toc212633815"/>
      <w:r w:rsidRPr="00AE0598">
        <w:t>Etapa 2: montaje de componentes exteriores</w:t>
      </w:r>
      <w:bookmarkEnd w:id="23"/>
    </w:p>
    <w:p w14:paraId="6A087319" w14:textId="670861C6" w:rsidR="00524572" w:rsidRPr="00524572" w:rsidRDefault="00524572" w:rsidP="00524572">
      <w:pPr>
        <w:ind w:left="66"/>
        <w:jc w:val="center"/>
        <w:rPr>
          <w:b/>
          <w:bCs/>
        </w:rPr>
      </w:pPr>
      <w:r w:rsidRPr="00524572">
        <w:rPr>
          <w:b/>
          <w:bCs/>
        </w:rPr>
        <w:t>PRECAUCIÓN: Manipular el panel solar con cuidado</w:t>
      </w:r>
    </w:p>
    <w:p w14:paraId="3A08401D" w14:textId="3081B478" w:rsidR="00A10058" w:rsidRDefault="009D105E" w:rsidP="00AE0598">
      <w:pPr>
        <w:pStyle w:val="Prrafodelista"/>
        <w:numPr>
          <w:ilvl w:val="0"/>
          <w:numId w:val="30"/>
        </w:numPr>
      </w:pPr>
      <w:r w:rsidRPr="00AE0598">
        <w:t>Fijar el panel solar en la columna d</w:t>
      </w:r>
      <w:r w:rsidR="00A10058">
        <w:t>e cemento</w:t>
      </w:r>
      <w:r w:rsidRPr="00AE0598">
        <w:t xml:space="preserve">, </w:t>
      </w:r>
      <w:r w:rsidR="00A10058">
        <w:t>siguiendo</w:t>
      </w:r>
      <w:r w:rsidRPr="00AE0598">
        <w:t xml:space="preserve"> el plano de instalación.</w:t>
      </w:r>
      <w:r w:rsidR="00A10058" w:rsidRPr="00A10058">
        <w:t xml:space="preserve"> </w:t>
      </w:r>
    </w:p>
    <w:p w14:paraId="0F070431" w14:textId="41DAD28B" w:rsidR="006C67BC" w:rsidRPr="00AE0598" w:rsidRDefault="009D105E" w:rsidP="00AE0598">
      <w:pPr>
        <w:pStyle w:val="Prrafodelista"/>
        <w:numPr>
          <w:ilvl w:val="0"/>
          <w:numId w:val="30"/>
        </w:numPr>
      </w:pPr>
      <w:r w:rsidRPr="00AE0598">
        <w:t>Montar la antena satelital en</w:t>
      </w:r>
      <w:r>
        <w:t xml:space="preserve"> el poste superior izquierdo </w:t>
      </w:r>
      <w:r w:rsidRPr="00AE0598">
        <w:t>del cubículo.</w:t>
      </w:r>
    </w:p>
    <w:p w14:paraId="1B388C2B" w14:textId="66956651" w:rsidR="006C67BC" w:rsidRPr="00AE0598" w:rsidRDefault="009D105E" w:rsidP="00AE0598">
      <w:pPr>
        <w:pStyle w:val="Prrafodelista"/>
        <w:numPr>
          <w:ilvl w:val="0"/>
          <w:numId w:val="30"/>
        </w:numPr>
      </w:pPr>
      <w:r w:rsidRPr="00AE0598">
        <w:t>Montar el sensor de calidad de aire en el segundo poste superior del cubículo.</w:t>
      </w:r>
    </w:p>
    <w:p w14:paraId="5B700BD0" w14:textId="1FA5BEAC" w:rsidR="006C67BC" w:rsidRPr="00AE0598" w:rsidRDefault="009D105E" w:rsidP="00524572">
      <w:pPr>
        <w:pStyle w:val="Prrafodelista"/>
        <w:numPr>
          <w:ilvl w:val="0"/>
          <w:numId w:val="30"/>
        </w:numPr>
      </w:pPr>
      <w:r w:rsidRPr="00AE0598">
        <w:t>Instalar el sensor de suelo en la base de la columna de energía, asegurando su correcto contacto con el terreno.</w:t>
      </w:r>
    </w:p>
    <w:p w14:paraId="748212DC" w14:textId="61684289" w:rsidR="006C67BC" w:rsidRDefault="009D105E" w:rsidP="00AE0598">
      <w:pPr>
        <w:pStyle w:val="Ttulo3"/>
      </w:pPr>
      <w:bookmarkStart w:id="24" w:name="_Toc212633816"/>
      <w:r w:rsidRPr="00AE0598">
        <w:t>Etapa 3: conexiones de tuberías y cableado</w:t>
      </w:r>
      <w:bookmarkEnd w:id="24"/>
    </w:p>
    <w:p w14:paraId="1D1E84D5" w14:textId="026DCE7B" w:rsidR="00524572" w:rsidRPr="00524572" w:rsidRDefault="00524572" w:rsidP="00524572">
      <w:pPr>
        <w:ind w:left="66"/>
        <w:jc w:val="center"/>
        <w:rPr>
          <w:b/>
          <w:bCs/>
        </w:rPr>
      </w:pPr>
      <w:r w:rsidRPr="00524572">
        <w:rPr>
          <w:b/>
          <w:bCs/>
        </w:rPr>
        <w:t xml:space="preserve">ATENCIÓN: Verificar que la </w:t>
      </w:r>
      <w:r>
        <w:rPr>
          <w:b/>
          <w:bCs/>
        </w:rPr>
        <w:t>tubería</w:t>
      </w:r>
      <w:r w:rsidRPr="00524572">
        <w:rPr>
          <w:b/>
          <w:bCs/>
        </w:rPr>
        <w:t xml:space="preserve"> esté despresurizada y vacía.</w:t>
      </w:r>
    </w:p>
    <w:p w14:paraId="3C18E1B8" w14:textId="22B4BD3E" w:rsidR="006C67BC" w:rsidRPr="00AE0598" w:rsidRDefault="009D105E" w:rsidP="00AE0598">
      <w:pPr>
        <w:pStyle w:val="Prrafodelista"/>
        <w:numPr>
          <w:ilvl w:val="0"/>
          <w:numId w:val="30"/>
        </w:numPr>
      </w:pPr>
      <w:r w:rsidRPr="00AE0598">
        <w:t>Alinear e instalar la tubería de agua de proceso para que ingrese por el lado izquierdo del cubículo, atraviese la sección inferior y salga por el lado derecho.</w:t>
      </w:r>
    </w:p>
    <w:p w14:paraId="725C6D81" w14:textId="52FEC003" w:rsidR="006C67BC" w:rsidRPr="00AE0598" w:rsidRDefault="009D105E" w:rsidP="00CD0CB6">
      <w:pPr>
        <w:pStyle w:val="Prrafodelista"/>
        <w:numPr>
          <w:ilvl w:val="0"/>
          <w:numId w:val="30"/>
        </w:numPr>
      </w:pPr>
      <w:r w:rsidRPr="00AE0598">
        <w:t>Montar el caudalímetro ultrasónico no invasivo sobre la tubería de agua en la sección inferior, según las instrucciones del fabricante.</w:t>
      </w:r>
    </w:p>
    <w:p w14:paraId="5EE1DB7B" w14:textId="3A57F106" w:rsidR="006C67BC" w:rsidRPr="00AE0598" w:rsidRDefault="009D105E" w:rsidP="00AE0598">
      <w:pPr>
        <w:pStyle w:val="Prrafodelista"/>
        <w:numPr>
          <w:ilvl w:val="0"/>
          <w:numId w:val="30"/>
        </w:numPr>
      </w:pPr>
      <w:r w:rsidRPr="00AE0598">
        <w:t>Pasar el cable del panel solar (desde la columna de energía) hacia la sección media del cubículo principal.</w:t>
      </w:r>
    </w:p>
    <w:p w14:paraId="19ADF3FF" w14:textId="04772B24" w:rsidR="006C67BC" w:rsidRPr="00AE0598" w:rsidRDefault="009D105E" w:rsidP="00AE0598">
      <w:pPr>
        <w:pStyle w:val="Prrafodelista"/>
        <w:numPr>
          <w:ilvl w:val="0"/>
          <w:numId w:val="30"/>
        </w:numPr>
      </w:pPr>
      <w:r w:rsidRPr="00AE0598">
        <w:lastRenderedPageBreak/>
        <w:t>Pasar los cables de la antena satelital y el sensor de aire (desde los postes) hacia sus respectivos módulos en la sección superior.</w:t>
      </w:r>
    </w:p>
    <w:p w14:paraId="41765035" w14:textId="2EDA13AF" w:rsidR="006C67BC" w:rsidRPr="00AE0598" w:rsidRDefault="009D105E" w:rsidP="00AE0598">
      <w:pPr>
        <w:pStyle w:val="Prrafodelista"/>
        <w:numPr>
          <w:ilvl w:val="0"/>
          <w:numId w:val="30"/>
        </w:numPr>
      </w:pPr>
      <w:r w:rsidRPr="00AE0598">
        <w:t>Pasar los cables de los sensores de suelo a través de la tubería de cableado (lado derecho) y conectarlos al controlador principal en la sección media.</w:t>
      </w:r>
    </w:p>
    <w:p w14:paraId="72EFE189" w14:textId="03DE32FC" w:rsidR="006C67BC" w:rsidRPr="00AE0598" w:rsidRDefault="009D105E" w:rsidP="00AE0598">
      <w:pPr>
        <w:pStyle w:val="Prrafodelista"/>
        <w:numPr>
          <w:ilvl w:val="0"/>
          <w:numId w:val="30"/>
        </w:numPr>
      </w:pPr>
      <w:r w:rsidRPr="00AE0598">
        <w:t>Conectar el cable del caudalímetro al controlador principal</w:t>
      </w:r>
      <w:r w:rsidR="00CD0CB6">
        <w:t>.</w:t>
      </w:r>
    </w:p>
    <w:p w14:paraId="77AC2E44" w14:textId="562D8912" w:rsidR="006C67BC" w:rsidRPr="00AE0598" w:rsidRDefault="009D105E" w:rsidP="00AE0598">
      <w:pPr>
        <w:pStyle w:val="Ttulo3"/>
      </w:pPr>
      <w:bookmarkStart w:id="25" w:name="_Toc212633817"/>
      <w:r w:rsidRPr="00AE0598">
        <w:t>Etapa 4: puesta en marcha y verificación</w:t>
      </w:r>
      <w:bookmarkEnd w:id="25"/>
    </w:p>
    <w:p w14:paraId="2377DD51" w14:textId="702A06D2" w:rsidR="006C67BC" w:rsidRPr="00AE0598" w:rsidRDefault="009D105E" w:rsidP="00AE0598">
      <w:pPr>
        <w:pStyle w:val="Prrafodelista"/>
        <w:numPr>
          <w:ilvl w:val="0"/>
          <w:numId w:val="30"/>
        </w:numPr>
      </w:pPr>
      <w:r w:rsidRPr="00AE0598">
        <w:t>Conectar el panel solar y el banco de baterías al controlador principal.</w:t>
      </w:r>
    </w:p>
    <w:p w14:paraId="48723495" w14:textId="407F171E" w:rsidR="006C67BC" w:rsidRPr="00AE0598" w:rsidRDefault="009D105E" w:rsidP="00AE0598">
      <w:pPr>
        <w:pStyle w:val="Prrafodelista"/>
        <w:numPr>
          <w:ilvl w:val="0"/>
          <w:numId w:val="30"/>
        </w:numPr>
      </w:pPr>
      <w:r w:rsidRPr="00AE0598">
        <w:t>Encender el sistema desde el controlador principal</w:t>
      </w:r>
      <w:r w:rsidR="00CD0CB6">
        <w:t>.</w:t>
      </w:r>
    </w:p>
    <w:p w14:paraId="2D404E12" w14:textId="46512FB2" w:rsidR="006C67BC" w:rsidRPr="00AE0598" w:rsidRDefault="009D105E" w:rsidP="00524572">
      <w:pPr>
        <w:pStyle w:val="Prrafodelista"/>
        <w:numPr>
          <w:ilvl w:val="0"/>
          <w:numId w:val="30"/>
        </w:numPr>
      </w:pPr>
      <w:r w:rsidRPr="00AE0598">
        <w:t>Verificar conexiones</w:t>
      </w:r>
      <w:r w:rsidR="00CD0CB6">
        <w:t>.</w:t>
      </w:r>
    </w:p>
    <w:p w14:paraId="16FFCB14" w14:textId="42FE2232" w:rsidR="006C67BC" w:rsidRPr="00AE0598" w:rsidRDefault="009D105E" w:rsidP="00AE0598">
      <w:pPr>
        <w:pStyle w:val="Prrafodelista"/>
        <w:numPr>
          <w:ilvl w:val="0"/>
          <w:numId w:val="30"/>
        </w:numPr>
      </w:pPr>
      <w:r w:rsidRPr="00AE0598">
        <w:t>Confirmar que el controlador detecta todos los sensores (caudalímetro, suelo, aire).</w:t>
      </w:r>
    </w:p>
    <w:p w14:paraId="6E1E7D21" w14:textId="22259A2A" w:rsidR="006C67BC" w:rsidRDefault="009D105E" w:rsidP="00AE0598">
      <w:pPr>
        <w:pStyle w:val="Prrafodelista"/>
        <w:numPr>
          <w:ilvl w:val="0"/>
          <w:numId w:val="30"/>
        </w:numPr>
      </w:pPr>
      <w:r w:rsidRPr="00AE0598">
        <w:t>Confirmar que el módulo de comunicación establece enlace satelital.</w:t>
      </w:r>
    </w:p>
    <w:p w14:paraId="689550B8" w14:textId="435A0BC3" w:rsidR="00CD0CB6" w:rsidRDefault="00CD0CB6" w:rsidP="00CD0CB6">
      <w:pPr>
        <w:jc w:val="center"/>
      </w:pPr>
      <w:r>
        <w:rPr>
          <w:noProof/>
        </w:rPr>
        <w:drawing>
          <wp:inline distT="0" distB="0" distL="0" distR="0" wp14:anchorId="5AC3FCC4" wp14:editId="12190BA9">
            <wp:extent cx="2547500" cy="1910695"/>
            <wp:effectExtent l="0" t="0" r="5715" b="0"/>
            <wp:docPr id="1129311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7143" cy="1925428"/>
                    </a:xfrm>
                    <a:prstGeom prst="rect">
                      <a:avLst/>
                    </a:prstGeom>
                    <a:noFill/>
                    <a:ln>
                      <a:noFill/>
                    </a:ln>
                  </pic:spPr>
                </pic:pic>
              </a:graphicData>
            </a:graphic>
          </wp:inline>
        </w:drawing>
      </w:r>
    </w:p>
    <w:p w14:paraId="769415A4" w14:textId="5FE9A9D8" w:rsidR="00CD0CB6" w:rsidRPr="00AE0598" w:rsidRDefault="00CD0CB6" w:rsidP="00CD0CB6">
      <w:pPr>
        <w:jc w:val="center"/>
      </w:pPr>
      <w:r w:rsidRPr="00CD0CB6">
        <w:rPr>
          <w:b/>
          <w:bCs/>
        </w:rPr>
        <w:t>Figura 1</w:t>
      </w:r>
      <w:r>
        <w:t>: Pantalla recibida en caso de haber realizado una instalación exitosa</w:t>
      </w:r>
    </w:p>
    <w:p w14:paraId="023C1DF4" w14:textId="2397374E" w:rsidR="008E1FEB" w:rsidRPr="00AE0598" w:rsidRDefault="009D105E" w:rsidP="00524572">
      <w:pPr>
        <w:pStyle w:val="Prrafodelista"/>
        <w:numPr>
          <w:ilvl w:val="0"/>
          <w:numId w:val="30"/>
        </w:numPr>
      </w:pPr>
      <w:r w:rsidRPr="00AE0598">
        <w:t>Cerrar y asegurar la puerta de metal del cubículo.</w:t>
      </w:r>
    </w:p>
    <w:p w14:paraId="629142DF" w14:textId="7ECECC53" w:rsidR="006C67BC" w:rsidRPr="00AE0598" w:rsidRDefault="009D105E" w:rsidP="00AE0598">
      <w:pPr>
        <w:pStyle w:val="Ttulo2"/>
      </w:pPr>
      <w:bookmarkStart w:id="26" w:name="_Toc212633819"/>
      <w:r w:rsidRPr="00AE0598">
        <w:t>Conclusión</w:t>
      </w:r>
      <w:bookmarkEnd w:id="26"/>
    </w:p>
    <w:p w14:paraId="00000027" w14:textId="286ED036" w:rsidR="007C0C94" w:rsidRDefault="009D105E" w:rsidP="00AE0598">
      <w:r w:rsidRPr="00AE0598">
        <w:t xml:space="preserve">Resultado esperado al finalizar estos pasos, la estación de monitoreo </w:t>
      </w:r>
      <w:r>
        <w:t>SIMCAL</w:t>
      </w:r>
      <w:r w:rsidRPr="00AE0598">
        <w:t xml:space="preserve"> estará instalada, energizada y operativa. La pantalla de la sección media debe mostrar lecturas estables de todos los sensores y el estado "en línea" del módem satelital.</w:t>
      </w:r>
      <w:r w:rsidR="00B941F8">
        <w:t xml:space="preserve"> </w:t>
      </w:r>
      <w:bookmarkEnd w:id="18"/>
    </w:p>
    <w:p w14:paraId="3E427ECD" w14:textId="18074BF4" w:rsidR="006D6D01" w:rsidRDefault="006D6D01">
      <w:pPr>
        <w:jc w:val="left"/>
      </w:pPr>
      <w:r>
        <w:br w:type="page"/>
      </w:r>
    </w:p>
    <w:p w14:paraId="6AF97C12" w14:textId="61DBFD4C" w:rsidR="006D6D01" w:rsidRDefault="006D6D01" w:rsidP="006D6D01">
      <w:pPr>
        <w:pStyle w:val="Ttulo1"/>
      </w:pPr>
      <w:r w:rsidRPr="006D6D01">
        <w:lastRenderedPageBreak/>
        <w:t>Utilización de gráficos en especificaciones, mecanismos e instrucciones</w:t>
      </w:r>
    </w:p>
    <w:p w14:paraId="34A716B2" w14:textId="77777777" w:rsidR="006D6D01" w:rsidRDefault="006D6D01" w:rsidP="00AE0598"/>
    <w:p w14:paraId="2F42A665" w14:textId="50A2068E" w:rsidR="006D6D01" w:rsidRPr="006D6D01" w:rsidRDefault="006D6D01" w:rsidP="00A03A98">
      <w:pPr>
        <w:pStyle w:val="Ttulo2"/>
      </w:pPr>
      <w:r w:rsidRPr="006D6D01">
        <w:t>1. Aplicación de gráficos en especificaciones</w:t>
      </w:r>
    </w:p>
    <w:p w14:paraId="43DE48DD" w14:textId="665B1E30" w:rsidR="006D6D01" w:rsidRDefault="006D6D01" w:rsidP="00A03A98">
      <w:r w:rsidRPr="006D6D01">
        <w:t xml:space="preserve">El gráfico recomendado por la </w:t>
      </w:r>
      <w:r>
        <w:t>g</w:t>
      </w:r>
      <w:r w:rsidRPr="006D6D01">
        <w:t>u</w:t>
      </w:r>
      <w:r>
        <w:t>í</w:t>
      </w:r>
      <w:r w:rsidRPr="006D6D01">
        <w:t xml:space="preserve">a para las especificaciones técnicas es la Tabla. En mi trabajo, utilicé la </w:t>
      </w:r>
      <w:r w:rsidRPr="006D6D01">
        <w:rPr>
          <w:i/>
          <w:iCs/>
        </w:rPr>
        <w:t>Tabla 1: Rangos aceptables por el SIMCAL para su correcto funcionamiento</w:t>
      </w:r>
      <w:r w:rsidRPr="006D6D01">
        <w:t xml:space="preserve">. Según la clasificación de la Unidad 4, </w:t>
      </w:r>
      <w:r>
        <w:t xml:space="preserve">esta es una tabla </w:t>
      </w:r>
      <w:r w:rsidR="00A03A98">
        <w:t xml:space="preserve">formal </w:t>
      </w:r>
      <w:r>
        <w:t>literal.</w:t>
      </w:r>
      <w:r w:rsidRPr="006D6D01">
        <w:t xml:space="preserve"> Su función principal en mi documento es presentar datos y requisitos técnicos precisos de manera organizada y concisa, permitiendo al lector entender rápidamente los límites</w:t>
      </w:r>
      <w:r w:rsidR="00A03A98">
        <w:t xml:space="preserve"> de operación</w:t>
      </w:r>
      <w:r w:rsidRPr="006D6D01">
        <w:t xml:space="preserve"> que</w:t>
      </w:r>
      <w:r w:rsidR="00A03A98">
        <w:t xml:space="preserve"> tiene</w:t>
      </w:r>
      <w:r w:rsidRPr="006D6D01">
        <w:t xml:space="preserve"> la estación SIMCAL</w:t>
      </w:r>
      <w:r w:rsidR="00A03A98">
        <w:t xml:space="preserve"> para su correcto funcionamiento.</w:t>
      </w:r>
    </w:p>
    <w:p w14:paraId="6212266B" w14:textId="77777777" w:rsidR="00A03A98" w:rsidRPr="005F0F13" w:rsidRDefault="00A03A98" w:rsidP="00A03A98">
      <w:r>
        <w:t>A continuación, se presenta la Tabla 1 con las condiciones especiales que se deberán cumplirse.</w:t>
      </w:r>
    </w:p>
    <w:p w14:paraId="6D58D0C7" w14:textId="77777777" w:rsidR="00A03A98" w:rsidRDefault="00A03A98" w:rsidP="00A03A98">
      <w:pPr>
        <w:jc w:val="center"/>
      </w:pPr>
      <w:r w:rsidRPr="005F0F13">
        <w:rPr>
          <w:b/>
          <w:bCs/>
        </w:rPr>
        <w:t>Tabla 1</w:t>
      </w:r>
      <w:r>
        <w:t>: Rangos aceptables por el SIMCAL para su correcto funcionamiento.</w:t>
      </w:r>
    </w:p>
    <w:p w14:paraId="034E5071" w14:textId="77777777" w:rsidR="00A03A98" w:rsidRPr="00AE0598" w:rsidRDefault="00A03A98" w:rsidP="00A03A98">
      <w:pPr>
        <w:jc w:val="center"/>
      </w:pPr>
      <w:r w:rsidRPr="005F0F13">
        <w:rPr>
          <w:noProof/>
        </w:rPr>
        <w:drawing>
          <wp:inline distT="0" distB="0" distL="0" distR="0" wp14:anchorId="7494B5AE" wp14:editId="080ACA14">
            <wp:extent cx="5733415" cy="1257935"/>
            <wp:effectExtent l="0" t="0" r="635" b="0"/>
            <wp:docPr id="5426607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1257935"/>
                    </a:xfrm>
                    <a:prstGeom prst="rect">
                      <a:avLst/>
                    </a:prstGeom>
                    <a:noFill/>
                    <a:ln>
                      <a:noFill/>
                    </a:ln>
                  </pic:spPr>
                </pic:pic>
              </a:graphicData>
            </a:graphic>
          </wp:inline>
        </w:drawing>
      </w:r>
    </w:p>
    <w:p w14:paraId="7132E191" w14:textId="6E70B320" w:rsidR="00A03A98" w:rsidRDefault="00A03A98" w:rsidP="00A03A98">
      <w:r>
        <w:t>Como puede observarse t</w:t>
      </w:r>
      <w:r w:rsidRPr="00AE0598">
        <w:t>odos los componentes deb</w:t>
      </w:r>
      <w:r>
        <w:t>erán</w:t>
      </w:r>
      <w:r w:rsidRPr="00AE0598">
        <w:t xml:space="preserve"> ser de grado industrial para resistir las condiciones ambientales extremas</w:t>
      </w:r>
      <w:r>
        <w:t xml:space="preserve"> de un salar.</w:t>
      </w:r>
    </w:p>
    <w:p w14:paraId="26C04E3B" w14:textId="77777777" w:rsidR="00A03A98" w:rsidRPr="00A03A98" w:rsidRDefault="00A03A98" w:rsidP="00A03A98"/>
    <w:p w14:paraId="2A432846" w14:textId="20F70A1B" w:rsidR="006D6D01" w:rsidRPr="006D6D01" w:rsidRDefault="006D6D01" w:rsidP="00A03A98">
      <w:pPr>
        <w:pStyle w:val="Ttulo2"/>
      </w:pPr>
      <w:r w:rsidRPr="006D6D01">
        <w:t>2. Descripción gráfica de mecanismos</w:t>
      </w:r>
    </w:p>
    <w:p w14:paraId="6D52BD42" w14:textId="3EC45477" w:rsidR="006D6D01" w:rsidRDefault="006D6D01" w:rsidP="00A03A98">
      <w:pPr>
        <w:rPr>
          <w:b/>
          <w:szCs w:val="28"/>
        </w:rPr>
      </w:pPr>
      <w:r w:rsidRPr="006D6D01">
        <w:t>La</w:t>
      </w:r>
      <w:r w:rsidR="00A03A98">
        <w:t xml:space="preserve"> guía</w:t>
      </w:r>
      <w:r w:rsidRPr="006D6D01">
        <w:t xml:space="preserve"> sugiere para mecanismos el uso de gráficos de corte o gráficos de desensamblado. En</w:t>
      </w:r>
      <w:r w:rsidR="00A03A98">
        <w:t xml:space="preserve"> mi trabajo</w:t>
      </w:r>
      <w:r w:rsidRPr="006D6D01">
        <w:t xml:space="preserve">, utilicé la </w:t>
      </w:r>
      <w:r w:rsidRPr="006D6D01">
        <w:rPr>
          <w:i/>
          <w:iCs/>
        </w:rPr>
        <w:t>Figura 1: Diagrama de corte de funcionamiento de un caudalímetro</w:t>
      </w:r>
      <w:r w:rsidRPr="006D6D01">
        <w:t xml:space="preserve">. Elegí un gráfico de corte porque </w:t>
      </w:r>
      <w:r w:rsidR="00A03A98">
        <w:t>servía</w:t>
      </w:r>
      <w:r w:rsidRPr="006D6D01">
        <w:t xml:space="preserve"> para ilustrar el mecanismo del caudalímetro ultrasónico, cuyo funcionamiento es interno y no visible desde el exterior. Este gráfico permite mostrar el principio de operación que es esencial para entender cómo el mecanismo mide el flujo.</w:t>
      </w:r>
    </w:p>
    <w:p w14:paraId="200464C2" w14:textId="77777777" w:rsidR="00A03A98" w:rsidRDefault="00A03A98" w:rsidP="00A03A98">
      <w:pPr>
        <w:rPr>
          <w:noProof/>
        </w:rPr>
      </w:pPr>
      <w:r w:rsidRPr="005C7623">
        <w:t xml:space="preserve">A continuación, </w:t>
      </w:r>
      <w:r>
        <w:t xml:space="preserve">en la Figura 1 </w:t>
      </w:r>
      <w:r w:rsidRPr="005C7623">
        <w:t>se presenta un diagrama de corte que ilustra el principio de funcionamiento de un caudalímetro ultrasónico</w:t>
      </w:r>
      <w:r>
        <w:t>.</w:t>
      </w:r>
    </w:p>
    <w:p w14:paraId="639A311A" w14:textId="77777777" w:rsidR="00A03A98" w:rsidRPr="005C7623" w:rsidRDefault="00A03A98" w:rsidP="00A03A98">
      <w:pPr>
        <w:jc w:val="center"/>
      </w:pPr>
      <w:r>
        <w:rPr>
          <w:noProof/>
        </w:rPr>
        <w:lastRenderedPageBreak/>
        <w:drawing>
          <wp:inline distT="0" distB="0" distL="0" distR="0" wp14:anchorId="7BAF2C04" wp14:editId="0A389FED">
            <wp:extent cx="5733415" cy="1973341"/>
            <wp:effectExtent l="0" t="0" r="635" b="8255"/>
            <wp:docPr id="470060714"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300" name="Imagen 4" descr="Interfaz de usuario gráfica, Aplicación&#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1973341"/>
                    </a:xfrm>
                    <a:prstGeom prst="rect">
                      <a:avLst/>
                    </a:prstGeom>
                    <a:noFill/>
                    <a:ln>
                      <a:noFill/>
                    </a:ln>
                  </pic:spPr>
                </pic:pic>
              </a:graphicData>
            </a:graphic>
          </wp:inline>
        </w:drawing>
      </w:r>
    </w:p>
    <w:p w14:paraId="2D5AAF5A" w14:textId="77777777" w:rsidR="00A03A98" w:rsidRPr="005C7623" w:rsidRDefault="00A03A98" w:rsidP="00A03A98">
      <w:pPr>
        <w:jc w:val="center"/>
      </w:pPr>
      <w:r w:rsidRPr="005C7623">
        <w:rPr>
          <w:b/>
          <w:bCs/>
        </w:rPr>
        <w:t>Figura 1</w:t>
      </w:r>
      <w:r w:rsidRPr="005C7623">
        <w:t>: Diagrama de corte de funcionamiento de un caudalímetro</w:t>
      </w:r>
    </w:p>
    <w:p w14:paraId="0B05E1AC" w14:textId="77777777" w:rsidR="00A03A98" w:rsidRDefault="00A03A98" w:rsidP="00A03A98">
      <w:r>
        <w:t xml:space="preserve">La figura 1 </w:t>
      </w:r>
      <w:r w:rsidRPr="005C7623">
        <w:t>muestra cómo dos transductores (</w:t>
      </w:r>
      <w:r>
        <w:t>A</w:t>
      </w:r>
      <w:r w:rsidRPr="005C7623">
        <w:t xml:space="preserve"> y </w:t>
      </w:r>
      <w:r>
        <w:t>B</w:t>
      </w:r>
      <w:r w:rsidRPr="005C7623">
        <w:t>) emiten y reciben pulsos ultrasónicos en direcciones opuestas a través de la tubería. La diferencia en los tiempos de tránsito (T1 y T2) es directamente proporcional a la velocidad del flujo del líquido.</w:t>
      </w:r>
    </w:p>
    <w:p w14:paraId="03C09431" w14:textId="77777777" w:rsidR="00A03A98" w:rsidRPr="006D6D01" w:rsidRDefault="00A03A98" w:rsidP="00A03A98"/>
    <w:p w14:paraId="1A336D0A" w14:textId="77777777" w:rsidR="006D6D01" w:rsidRPr="006D6D01" w:rsidRDefault="006D6D01" w:rsidP="006D6D01">
      <w:pPr>
        <w:pStyle w:val="Ttulo2"/>
      </w:pPr>
      <w:r w:rsidRPr="006D6D01">
        <w:t>3. Ilustración de instrucciones</w:t>
      </w:r>
    </w:p>
    <w:p w14:paraId="740D2C2D" w14:textId="0D1AA3BA" w:rsidR="006D6D01" w:rsidRDefault="00A03A98" w:rsidP="00A03A98">
      <w:pPr>
        <w:rPr>
          <w:b/>
          <w:szCs w:val="28"/>
        </w:rPr>
      </w:pPr>
      <w:r>
        <w:t>La guía</w:t>
      </w:r>
      <w:r w:rsidR="006D6D01" w:rsidRPr="006D6D01">
        <w:t xml:space="preserve"> recomienda fotos, diagramas o ilustraciones que ayuden a la audiencia a</w:t>
      </w:r>
      <w:r w:rsidR="00004D18">
        <w:t xml:space="preserve"> entender rápidamente</w:t>
      </w:r>
      <w:r w:rsidR="006D6D01" w:rsidRPr="006D6D01">
        <w:t xml:space="preserve">. En </w:t>
      </w:r>
      <w:r>
        <w:t xml:space="preserve">las instrucciones, </w:t>
      </w:r>
      <w:r w:rsidR="006D6D01" w:rsidRPr="006D6D01">
        <w:t xml:space="preserve">utilicé la </w:t>
      </w:r>
      <w:r w:rsidR="006D6D01" w:rsidRPr="006D6D01">
        <w:rPr>
          <w:i/>
          <w:iCs/>
        </w:rPr>
        <w:t>Figura 1: Pantalla recibida en caso de haber realizado una instalación exitosa</w:t>
      </w:r>
      <w:r w:rsidR="006D6D01" w:rsidRPr="006D6D01">
        <w:t>. Este gráfico se clasifica como una</w:t>
      </w:r>
      <w:r w:rsidR="00004D18">
        <w:t>.</w:t>
      </w:r>
      <w:r w:rsidR="006D6D01" w:rsidRPr="006D6D01">
        <w:t xml:space="preserve"> La función de esta figura es crucial para mis instrucciones, ya que cumple</w:t>
      </w:r>
      <w:r w:rsidR="00004D18">
        <w:t xml:space="preserve"> con la guía al dar señales de que se está transitando el camino correcto</w:t>
      </w:r>
      <w:r w:rsidR="006D6D01" w:rsidRPr="006D6D01">
        <w:t xml:space="preserve">. Al final de </w:t>
      </w:r>
      <w:r w:rsidR="00004D18">
        <w:t>la última etapa de instrucciones</w:t>
      </w:r>
      <w:r w:rsidR="006D6D01" w:rsidRPr="006D6D01">
        <w:t>, esta imagen le muestra al técnico cuál es el resultado visual esperado que confirma que todos los pasos se realizaron correctamente y el sistema está operativo.</w:t>
      </w:r>
      <w:r w:rsidR="00004D18">
        <w:t xml:space="preserve"> Para esta imagen no se incluyó una presentación ni conclusiones ya que los ejemplos de la guía mostraban que no era necesario.</w:t>
      </w:r>
    </w:p>
    <w:p w14:paraId="515A44CD" w14:textId="77777777" w:rsidR="00A03A98" w:rsidRDefault="00A03A98" w:rsidP="00A03A98">
      <w:pPr>
        <w:jc w:val="center"/>
      </w:pPr>
      <w:r>
        <w:rPr>
          <w:noProof/>
        </w:rPr>
        <w:drawing>
          <wp:inline distT="0" distB="0" distL="0" distR="0" wp14:anchorId="3567A5C3" wp14:editId="425089CB">
            <wp:extent cx="2547500" cy="1910695"/>
            <wp:effectExtent l="0" t="0" r="5715" b="0"/>
            <wp:docPr id="1565781084"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81084" name="Imagen 1" descr="Imagen de la pantalla de un celular con letras&#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7143" cy="1925428"/>
                    </a:xfrm>
                    <a:prstGeom prst="rect">
                      <a:avLst/>
                    </a:prstGeom>
                    <a:noFill/>
                    <a:ln>
                      <a:noFill/>
                    </a:ln>
                  </pic:spPr>
                </pic:pic>
              </a:graphicData>
            </a:graphic>
          </wp:inline>
        </w:drawing>
      </w:r>
    </w:p>
    <w:p w14:paraId="008FAFB9" w14:textId="28362A3F" w:rsidR="00A03A98" w:rsidRPr="00AE0598" w:rsidRDefault="00A03A98" w:rsidP="00004D18">
      <w:pPr>
        <w:jc w:val="center"/>
      </w:pPr>
      <w:r w:rsidRPr="00CD0CB6">
        <w:rPr>
          <w:b/>
          <w:bCs/>
        </w:rPr>
        <w:t>Figura 1</w:t>
      </w:r>
      <w:r>
        <w:t>: Pantalla recibida en caso de haber realizado una instalación exitosa</w:t>
      </w:r>
    </w:p>
    <w:sectPr w:rsidR="00A03A98" w:rsidRPr="00AE0598" w:rsidSect="005142E4">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77049" w14:textId="77777777" w:rsidR="000C3DE9" w:rsidRDefault="000C3DE9" w:rsidP="00D34A3F">
      <w:pPr>
        <w:spacing w:line="240" w:lineRule="auto"/>
      </w:pPr>
      <w:r>
        <w:separator/>
      </w:r>
    </w:p>
  </w:endnote>
  <w:endnote w:type="continuationSeparator" w:id="0">
    <w:p w14:paraId="682E443A" w14:textId="77777777" w:rsidR="000C3DE9" w:rsidRDefault="000C3DE9" w:rsidP="00D34A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89F57" w14:textId="77777777" w:rsidR="000C3DE9" w:rsidRDefault="000C3DE9" w:rsidP="00D34A3F">
      <w:pPr>
        <w:spacing w:line="240" w:lineRule="auto"/>
      </w:pPr>
      <w:r>
        <w:separator/>
      </w:r>
    </w:p>
  </w:footnote>
  <w:footnote w:type="continuationSeparator" w:id="0">
    <w:p w14:paraId="2A1E723E" w14:textId="77777777" w:rsidR="000C3DE9" w:rsidRDefault="000C3DE9" w:rsidP="00D34A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E99"/>
    <w:multiLevelType w:val="multilevel"/>
    <w:tmpl w:val="8642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675E"/>
    <w:multiLevelType w:val="hybridMultilevel"/>
    <w:tmpl w:val="D86AE3D0"/>
    <w:lvl w:ilvl="0" w:tplc="2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E617BF"/>
    <w:multiLevelType w:val="hybridMultilevel"/>
    <w:tmpl w:val="F4FABD0C"/>
    <w:lvl w:ilvl="0" w:tplc="2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2A1634"/>
    <w:multiLevelType w:val="multilevel"/>
    <w:tmpl w:val="8CD41C1E"/>
    <w:lvl w:ilvl="0">
      <w:start w:val="1"/>
      <w:numFmt w:val="bullet"/>
      <w:lvlText w:val=""/>
      <w:lvlJc w:val="left"/>
      <w:pPr>
        <w:tabs>
          <w:tab w:val="num" w:pos="720"/>
        </w:tabs>
        <w:ind w:left="425" w:hanging="283"/>
      </w:pPr>
      <w:rPr>
        <w:rFonts w:ascii="Symbol" w:hAnsi="Symbol" w:hint="default"/>
        <w:sz w:val="20"/>
      </w:rPr>
    </w:lvl>
    <w:lvl w:ilvl="1">
      <w:start w:val="1"/>
      <w:numFmt w:val="bullet"/>
      <w:lvlText w:val="o"/>
      <w:lvlJc w:val="left"/>
      <w:pPr>
        <w:tabs>
          <w:tab w:val="num" w:pos="1004"/>
        </w:tabs>
        <w:ind w:left="709" w:hanging="283"/>
      </w:pPr>
      <w:rPr>
        <w:rFonts w:ascii="Courier New" w:hAnsi="Courier New" w:hint="default"/>
        <w:sz w:val="20"/>
      </w:rPr>
    </w:lvl>
    <w:lvl w:ilvl="2">
      <w:start w:val="1"/>
      <w:numFmt w:val="bullet"/>
      <w:lvlText w:val=""/>
      <w:lvlJc w:val="left"/>
      <w:pPr>
        <w:tabs>
          <w:tab w:val="num" w:pos="1288"/>
        </w:tabs>
        <w:ind w:left="993" w:hanging="283"/>
      </w:pPr>
      <w:rPr>
        <w:rFonts w:ascii="Wingdings" w:hAnsi="Wingdings" w:hint="default"/>
        <w:sz w:val="20"/>
      </w:rPr>
    </w:lvl>
    <w:lvl w:ilvl="3">
      <w:start w:val="1"/>
      <w:numFmt w:val="bullet"/>
      <w:lvlText w:val=""/>
      <w:lvlJc w:val="left"/>
      <w:pPr>
        <w:tabs>
          <w:tab w:val="num" w:pos="1572"/>
        </w:tabs>
        <w:ind w:left="1277" w:hanging="283"/>
      </w:pPr>
      <w:rPr>
        <w:rFonts w:ascii="Wingdings" w:hAnsi="Wingdings" w:hint="default"/>
        <w:sz w:val="20"/>
      </w:rPr>
    </w:lvl>
    <w:lvl w:ilvl="4">
      <w:start w:val="1"/>
      <w:numFmt w:val="bullet"/>
      <w:lvlText w:val=""/>
      <w:lvlJc w:val="left"/>
      <w:pPr>
        <w:tabs>
          <w:tab w:val="num" w:pos="1856"/>
        </w:tabs>
        <w:ind w:left="1561" w:hanging="283"/>
      </w:pPr>
      <w:rPr>
        <w:rFonts w:ascii="Wingdings" w:hAnsi="Wingdings" w:hint="default"/>
        <w:sz w:val="20"/>
      </w:rPr>
    </w:lvl>
    <w:lvl w:ilvl="5">
      <w:start w:val="1"/>
      <w:numFmt w:val="bullet"/>
      <w:lvlText w:val=""/>
      <w:lvlJc w:val="left"/>
      <w:pPr>
        <w:tabs>
          <w:tab w:val="num" w:pos="2140"/>
        </w:tabs>
        <w:ind w:left="1845" w:hanging="283"/>
      </w:pPr>
      <w:rPr>
        <w:rFonts w:ascii="Wingdings" w:hAnsi="Wingdings" w:hint="default"/>
        <w:sz w:val="20"/>
      </w:rPr>
    </w:lvl>
    <w:lvl w:ilvl="6">
      <w:start w:val="1"/>
      <w:numFmt w:val="bullet"/>
      <w:lvlText w:val=""/>
      <w:lvlJc w:val="left"/>
      <w:pPr>
        <w:tabs>
          <w:tab w:val="num" w:pos="2424"/>
        </w:tabs>
        <w:ind w:left="2129" w:hanging="283"/>
      </w:pPr>
      <w:rPr>
        <w:rFonts w:ascii="Wingdings" w:hAnsi="Wingdings" w:hint="default"/>
        <w:sz w:val="20"/>
      </w:rPr>
    </w:lvl>
    <w:lvl w:ilvl="7">
      <w:start w:val="1"/>
      <w:numFmt w:val="bullet"/>
      <w:lvlText w:val=""/>
      <w:lvlJc w:val="left"/>
      <w:pPr>
        <w:tabs>
          <w:tab w:val="num" w:pos="2708"/>
        </w:tabs>
        <w:ind w:left="2413" w:hanging="283"/>
      </w:pPr>
      <w:rPr>
        <w:rFonts w:ascii="Wingdings" w:hAnsi="Wingdings" w:hint="default"/>
        <w:sz w:val="20"/>
      </w:rPr>
    </w:lvl>
    <w:lvl w:ilvl="8">
      <w:start w:val="1"/>
      <w:numFmt w:val="bullet"/>
      <w:lvlText w:val=""/>
      <w:lvlJc w:val="left"/>
      <w:pPr>
        <w:tabs>
          <w:tab w:val="num" w:pos="2992"/>
        </w:tabs>
        <w:ind w:left="2697" w:hanging="283"/>
      </w:pPr>
      <w:rPr>
        <w:rFonts w:ascii="Wingdings" w:hAnsi="Wingdings" w:hint="default"/>
        <w:sz w:val="20"/>
      </w:rPr>
    </w:lvl>
  </w:abstractNum>
  <w:abstractNum w:abstractNumId="4" w15:restartNumberingAfterBreak="0">
    <w:nsid w:val="076438DC"/>
    <w:multiLevelType w:val="multilevel"/>
    <w:tmpl w:val="2934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76239"/>
    <w:multiLevelType w:val="multilevel"/>
    <w:tmpl w:val="FD5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03E59"/>
    <w:multiLevelType w:val="hybridMultilevel"/>
    <w:tmpl w:val="E7F8DB14"/>
    <w:lvl w:ilvl="0" w:tplc="2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A2F50B1"/>
    <w:multiLevelType w:val="multilevel"/>
    <w:tmpl w:val="BB2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916D1"/>
    <w:multiLevelType w:val="multilevel"/>
    <w:tmpl w:val="05C6FF0E"/>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BB3B0C"/>
    <w:multiLevelType w:val="multilevel"/>
    <w:tmpl w:val="1320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E47A7"/>
    <w:multiLevelType w:val="multilevel"/>
    <w:tmpl w:val="3C4E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551CC"/>
    <w:multiLevelType w:val="multilevel"/>
    <w:tmpl w:val="8146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C7926"/>
    <w:multiLevelType w:val="multilevel"/>
    <w:tmpl w:val="DD0E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309C6"/>
    <w:multiLevelType w:val="multilevel"/>
    <w:tmpl w:val="528E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C7047"/>
    <w:multiLevelType w:val="multilevel"/>
    <w:tmpl w:val="3FCE21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296BD8"/>
    <w:multiLevelType w:val="multilevel"/>
    <w:tmpl w:val="03AC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C62D5"/>
    <w:multiLevelType w:val="multilevel"/>
    <w:tmpl w:val="BA78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23471"/>
    <w:multiLevelType w:val="hybridMultilevel"/>
    <w:tmpl w:val="F9DC1602"/>
    <w:lvl w:ilvl="0" w:tplc="C944DA40">
      <w:start w:val="1"/>
      <w:numFmt w:val="upp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E1E0A48"/>
    <w:multiLevelType w:val="multilevel"/>
    <w:tmpl w:val="2E8A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263D4"/>
    <w:multiLevelType w:val="multilevel"/>
    <w:tmpl w:val="123A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37423"/>
    <w:multiLevelType w:val="hybridMultilevel"/>
    <w:tmpl w:val="628E51E8"/>
    <w:lvl w:ilvl="0" w:tplc="2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66F1581"/>
    <w:multiLevelType w:val="multilevel"/>
    <w:tmpl w:val="3ABA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05D6B"/>
    <w:multiLevelType w:val="multilevel"/>
    <w:tmpl w:val="18444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F4402"/>
    <w:multiLevelType w:val="hybridMultilevel"/>
    <w:tmpl w:val="5FA0EC9E"/>
    <w:lvl w:ilvl="0" w:tplc="04DCA58E">
      <w:start w:val="1"/>
      <w:numFmt w:val="bullet"/>
      <w:pStyle w:val="Prrafodelista"/>
      <w:lvlText w:val=""/>
      <w:lvlJc w:val="left"/>
      <w:pPr>
        <w:ind w:left="9433" w:hanging="360"/>
      </w:pPr>
      <w:rPr>
        <w:rFonts w:ascii="Symbol" w:hAnsi="Symbol" w:hint="default"/>
      </w:rPr>
    </w:lvl>
    <w:lvl w:ilvl="1" w:tplc="2C0A0003" w:tentative="1">
      <w:start w:val="1"/>
      <w:numFmt w:val="bullet"/>
      <w:lvlText w:val="o"/>
      <w:lvlJc w:val="left"/>
      <w:pPr>
        <w:ind w:left="10153" w:hanging="360"/>
      </w:pPr>
      <w:rPr>
        <w:rFonts w:ascii="Courier New" w:hAnsi="Courier New" w:cs="Courier New" w:hint="default"/>
      </w:rPr>
    </w:lvl>
    <w:lvl w:ilvl="2" w:tplc="2C0A0005" w:tentative="1">
      <w:start w:val="1"/>
      <w:numFmt w:val="bullet"/>
      <w:lvlText w:val=""/>
      <w:lvlJc w:val="left"/>
      <w:pPr>
        <w:ind w:left="10873" w:hanging="360"/>
      </w:pPr>
      <w:rPr>
        <w:rFonts w:ascii="Wingdings" w:hAnsi="Wingdings" w:hint="default"/>
      </w:rPr>
    </w:lvl>
    <w:lvl w:ilvl="3" w:tplc="2C0A0001" w:tentative="1">
      <w:start w:val="1"/>
      <w:numFmt w:val="bullet"/>
      <w:lvlText w:val=""/>
      <w:lvlJc w:val="left"/>
      <w:pPr>
        <w:ind w:left="11593" w:hanging="360"/>
      </w:pPr>
      <w:rPr>
        <w:rFonts w:ascii="Symbol" w:hAnsi="Symbol" w:hint="default"/>
      </w:rPr>
    </w:lvl>
    <w:lvl w:ilvl="4" w:tplc="2C0A0003" w:tentative="1">
      <w:start w:val="1"/>
      <w:numFmt w:val="bullet"/>
      <w:lvlText w:val="o"/>
      <w:lvlJc w:val="left"/>
      <w:pPr>
        <w:ind w:left="12313" w:hanging="360"/>
      </w:pPr>
      <w:rPr>
        <w:rFonts w:ascii="Courier New" w:hAnsi="Courier New" w:cs="Courier New" w:hint="default"/>
      </w:rPr>
    </w:lvl>
    <w:lvl w:ilvl="5" w:tplc="2C0A0005" w:tentative="1">
      <w:start w:val="1"/>
      <w:numFmt w:val="bullet"/>
      <w:lvlText w:val=""/>
      <w:lvlJc w:val="left"/>
      <w:pPr>
        <w:ind w:left="13033" w:hanging="360"/>
      </w:pPr>
      <w:rPr>
        <w:rFonts w:ascii="Wingdings" w:hAnsi="Wingdings" w:hint="default"/>
      </w:rPr>
    </w:lvl>
    <w:lvl w:ilvl="6" w:tplc="2C0A0001" w:tentative="1">
      <w:start w:val="1"/>
      <w:numFmt w:val="bullet"/>
      <w:lvlText w:val=""/>
      <w:lvlJc w:val="left"/>
      <w:pPr>
        <w:ind w:left="13753" w:hanging="360"/>
      </w:pPr>
      <w:rPr>
        <w:rFonts w:ascii="Symbol" w:hAnsi="Symbol" w:hint="default"/>
      </w:rPr>
    </w:lvl>
    <w:lvl w:ilvl="7" w:tplc="2C0A0003" w:tentative="1">
      <w:start w:val="1"/>
      <w:numFmt w:val="bullet"/>
      <w:lvlText w:val="o"/>
      <w:lvlJc w:val="left"/>
      <w:pPr>
        <w:ind w:left="14473" w:hanging="360"/>
      </w:pPr>
      <w:rPr>
        <w:rFonts w:ascii="Courier New" w:hAnsi="Courier New" w:cs="Courier New" w:hint="default"/>
      </w:rPr>
    </w:lvl>
    <w:lvl w:ilvl="8" w:tplc="2C0A0005" w:tentative="1">
      <w:start w:val="1"/>
      <w:numFmt w:val="bullet"/>
      <w:lvlText w:val=""/>
      <w:lvlJc w:val="left"/>
      <w:pPr>
        <w:ind w:left="15193" w:hanging="360"/>
      </w:pPr>
      <w:rPr>
        <w:rFonts w:ascii="Wingdings" w:hAnsi="Wingdings" w:hint="default"/>
      </w:rPr>
    </w:lvl>
  </w:abstractNum>
  <w:abstractNum w:abstractNumId="24" w15:restartNumberingAfterBreak="0">
    <w:nsid w:val="62B80302"/>
    <w:multiLevelType w:val="hybridMultilevel"/>
    <w:tmpl w:val="68B2DE2C"/>
    <w:lvl w:ilvl="0" w:tplc="2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38C42B1"/>
    <w:multiLevelType w:val="multilevel"/>
    <w:tmpl w:val="9DD2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16538"/>
    <w:multiLevelType w:val="hybridMultilevel"/>
    <w:tmpl w:val="67466804"/>
    <w:lvl w:ilvl="0" w:tplc="2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8612EC0"/>
    <w:multiLevelType w:val="hybridMultilevel"/>
    <w:tmpl w:val="6E680C34"/>
    <w:lvl w:ilvl="0" w:tplc="C944DA40">
      <w:start w:val="1"/>
      <w:numFmt w:val="upp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68B35A5A"/>
    <w:multiLevelType w:val="multilevel"/>
    <w:tmpl w:val="F3C0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791294"/>
    <w:multiLevelType w:val="hybridMultilevel"/>
    <w:tmpl w:val="538A4AA2"/>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69A07A99"/>
    <w:multiLevelType w:val="multilevel"/>
    <w:tmpl w:val="426C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07B89"/>
    <w:multiLevelType w:val="multilevel"/>
    <w:tmpl w:val="FD3A1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503F81"/>
    <w:multiLevelType w:val="multilevel"/>
    <w:tmpl w:val="013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00241"/>
    <w:multiLevelType w:val="multilevel"/>
    <w:tmpl w:val="5204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7947C7"/>
    <w:multiLevelType w:val="multilevel"/>
    <w:tmpl w:val="C4D23ED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646899"/>
    <w:multiLevelType w:val="multilevel"/>
    <w:tmpl w:val="EA6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146107">
    <w:abstractNumId w:val="35"/>
  </w:num>
  <w:num w:numId="2" w16cid:durableId="1067607587">
    <w:abstractNumId w:val="3"/>
  </w:num>
  <w:num w:numId="3" w16cid:durableId="1471436258">
    <w:abstractNumId w:val="9"/>
  </w:num>
  <w:num w:numId="4" w16cid:durableId="720128777">
    <w:abstractNumId w:val="5"/>
  </w:num>
  <w:num w:numId="5" w16cid:durableId="1146320180">
    <w:abstractNumId w:val="28"/>
  </w:num>
  <w:num w:numId="6" w16cid:durableId="721253706">
    <w:abstractNumId w:val="10"/>
  </w:num>
  <w:num w:numId="7" w16cid:durableId="470026167">
    <w:abstractNumId w:val="22"/>
  </w:num>
  <w:num w:numId="8" w16cid:durableId="918487961">
    <w:abstractNumId w:val="16"/>
  </w:num>
  <w:num w:numId="9" w16cid:durableId="1681658391">
    <w:abstractNumId w:val="15"/>
  </w:num>
  <w:num w:numId="10" w16cid:durableId="526993514">
    <w:abstractNumId w:val="12"/>
  </w:num>
  <w:num w:numId="11" w16cid:durableId="928537074">
    <w:abstractNumId w:val="18"/>
  </w:num>
  <w:num w:numId="12" w16cid:durableId="720179610">
    <w:abstractNumId w:val="19"/>
  </w:num>
  <w:num w:numId="13" w16cid:durableId="1422751468">
    <w:abstractNumId w:val="25"/>
  </w:num>
  <w:num w:numId="14" w16cid:durableId="2006087084">
    <w:abstractNumId w:val="4"/>
  </w:num>
  <w:num w:numId="15" w16cid:durableId="1947956350">
    <w:abstractNumId w:val="13"/>
  </w:num>
  <w:num w:numId="16" w16cid:durableId="1118717158">
    <w:abstractNumId w:val="30"/>
  </w:num>
  <w:num w:numId="17" w16cid:durableId="1713529798">
    <w:abstractNumId w:val="0"/>
  </w:num>
  <w:num w:numId="18" w16cid:durableId="2141261863">
    <w:abstractNumId w:val="32"/>
  </w:num>
  <w:num w:numId="19" w16cid:durableId="1732344550">
    <w:abstractNumId w:val="11"/>
  </w:num>
  <w:num w:numId="20" w16cid:durableId="1130324016">
    <w:abstractNumId w:val="7"/>
  </w:num>
  <w:num w:numId="21" w16cid:durableId="341586279">
    <w:abstractNumId w:val="21"/>
  </w:num>
  <w:num w:numId="22" w16cid:durableId="310595383">
    <w:abstractNumId w:val="31"/>
  </w:num>
  <w:num w:numId="23" w16cid:durableId="2036032534">
    <w:abstractNumId w:val="14"/>
  </w:num>
  <w:num w:numId="24" w16cid:durableId="1374426273">
    <w:abstractNumId w:val="34"/>
  </w:num>
  <w:num w:numId="25" w16cid:durableId="1065182711">
    <w:abstractNumId w:val="8"/>
  </w:num>
  <w:num w:numId="26" w16cid:durableId="1334258620">
    <w:abstractNumId w:val="33"/>
  </w:num>
  <w:num w:numId="27" w16cid:durableId="1129204866">
    <w:abstractNumId w:val="27"/>
  </w:num>
  <w:num w:numId="28" w16cid:durableId="1770466595">
    <w:abstractNumId w:val="23"/>
  </w:num>
  <w:num w:numId="29" w16cid:durableId="44842601">
    <w:abstractNumId w:val="17"/>
  </w:num>
  <w:num w:numId="30" w16cid:durableId="1070882032">
    <w:abstractNumId w:val="20"/>
  </w:num>
  <w:num w:numId="31" w16cid:durableId="1075123970">
    <w:abstractNumId w:val="1"/>
  </w:num>
  <w:num w:numId="32" w16cid:durableId="373388101">
    <w:abstractNumId w:val="6"/>
  </w:num>
  <w:num w:numId="33" w16cid:durableId="599332574">
    <w:abstractNumId w:val="2"/>
  </w:num>
  <w:num w:numId="34" w16cid:durableId="310722058">
    <w:abstractNumId w:val="24"/>
  </w:num>
  <w:num w:numId="35" w16cid:durableId="1781413011">
    <w:abstractNumId w:val="26"/>
  </w:num>
  <w:num w:numId="36" w16cid:durableId="21301264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C94"/>
    <w:rsid w:val="0000257D"/>
    <w:rsid w:val="00004D18"/>
    <w:rsid w:val="000A4FB6"/>
    <w:rsid w:val="000C3DE9"/>
    <w:rsid w:val="000D2CE4"/>
    <w:rsid w:val="000D57EE"/>
    <w:rsid w:val="0010352B"/>
    <w:rsid w:val="001650CE"/>
    <w:rsid w:val="00273F0E"/>
    <w:rsid w:val="002E7E99"/>
    <w:rsid w:val="00321CA0"/>
    <w:rsid w:val="004343A8"/>
    <w:rsid w:val="004574E9"/>
    <w:rsid w:val="00496370"/>
    <w:rsid w:val="004D3388"/>
    <w:rsid w:val="004E58B4"/>
    <w:rsid w:val="004F046F"/>
    <w:rsid w:val="005142E4"/>
    <w:rsid w:val="00520254"/>
    <w:rsid w:val="00524572"/>
    <w:rsid w:val="00564BDC"/>
    <w:rsid w:val="00586762"/>
    <w:rsid w:val="005B5B87"/>
    <w:rsid w:val="005C7623"/>
    <w:rsid w:val="005F0F13"/>
    <w:rsid w:val="006C67BC"/>
    <w:rsid w:val="006D6D01"/>
    <w:rsid w:val="00723975"/>
    <w:rsid w:val="007250E6"/>
    <w:rsid w:val="007708DF"/>
    <w:rsid w:val="007C0C94"/>
    <w:rsid w:val="00807981"/>
    <w:rsid w:val="008D2054"/>
    <w:rsid w:val="008E1FEB"/>
    <w:rsid w:val="00964C3C"/>
    <w:rsid w:val="00986510"/>
    <w:rsid w:val="009D105E"/>
    <w:rsid w:val="00A03A98"/>
    <w:rsid w:val="00A10058"/>
    <w:rsid w:val="00AE0598"/>
    <w:rsid w:val="00AE5033"/>
    <w:rsid w:val="00B14AF9"/>
    <w:rsid w:val="00B3361B"/>
    <w:rsid w:val="00B56858"/>
    <w:rsid w:val="00B842A3"/>
    <w:rsid w:val="00B941F8"/>
    <w:rsid w:val="00BA4819"/>
    <w:rsid w:val="00BC309A"/>
    <w:rsid w:val="00BD7AF9"/>
    <w:rsid w:val="00C17A9A"/>
    <w:rsid w:val="00CA691D"/>
    <w:rsid w:val="00CD0CB6"/>
    <w:rsid w:val="00CE2AEC"/>
    <w:rsid w:val="00D159E4"/>
    <w:rsid w:val="00D161F0"/>
    <w:rsid w:val="00D32961"/>
    <w:rsid w:val="00D34A3F"/>
    <w:rsid w:val="00D9075A"/>
    <w:rsid w:val="00DC5481"/>
    <w:rsid w:val="00E00429"/>
    <w:rsid w:val="00E35AB3"/>
    <w:rsid w:val="00EA23D2"/>
    <w:rsid w:val="00F27B16"/>
    <w:rsid w:val="00FA18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C3454"/>
  <w15:docId w15:val="{383F3CB6-44B3-4D2A-A09F-FA30404AE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598"/>
    <w:pPr>
      <w:jc w:val="both"/>
    </w:pPr>
    <w:rPr>
      <w:rFonts w:ascii="Times New Roman" w:eastAsia="Times New Roman" w:hAnsi="Times New Roman" w:cs="Times New Roman"/>
      <w:sz w:val="24"/>
      <w:szCs w:val="24"/>
      <w:lang w:val="es-AR"/>
    </w:rPr>
  </w:style>
  <w:style w:type="paragraph" w:styleId="Ttulo1">
    <w:name w:val="heading 1"/>
    <w:basedOn w:val="Normal"/>
    <w:next w:val="Normal"/>
    <w:autoRedefine/>
    <w:uiPriority w:val="9"/>
    <w:qFormat/>
    <w:rsid w:val="00CE2AEC"/>
    <w:pPr>
      <w:keepNext/>
      <w:keepLines/>
      <w:outlineLvl w:val="0"/>
    </w:pPr>
    <w:rPr>
      <w:b/>
      <w:sz w:val="28"/>
      <w:szCs w:val="40"/>
    </w:rPr>
  </w:style>
  <w:style w:type="paragraph" w:styleId="Ttulo2">
    <w:name w:val="heading 2"/>
    <w:basedOn w:val="Normal"/>
    <w:next w:val="Normal"/>
    <w:autoRedefine/>
    <w:uiPriority w:val="9"/>
    <w:unhideWhenUsed/>
    <w:qFormat/>
    <w:rsid w:val="006D6D01"/>
    <w:pPr>
      <w:keepNext/>
      <w:keepLines/>
      <w:outlineLvl w:val="1"/>
    </w:pPr>
    <w:rPr>
      <w:b/>
      <w:szCs w:val="32"/>
    </w:rPr>
  </w:style>
  <w:style w:type="paragraph" w:styleId="Ttulo3">
    <w:name w:val="heading 3"/>
    <w:basedOn w:val="Normal"/>
    <w:next w:val="Normal"/>
    <w:autoRedefine/>
    <w:uiPriority w:val="9"/>
    <w:unhideWhenUsed/>
    <w:qFormat/>
    <w:rsid w:val="00CE2AEC"/>
    <w:pPr>
      <w:keepNext/>
      <w:keepLines/>
      <w:outlineLvl w:val="2"/>
    </w:pPr>
    <w:rPr>
      <w:b/>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character" w:styleId="Textoennegrita">
    <w:name w:val="Strong"/>
    <w:basedOn w:val="Fuentedeprrafopredeter"/>
    <w:uiPriority w:val="22"/>
    <w:qFormat/>
    <w:rsid w:val="00CE2AEC"/>
    <w:rPr>
      <w:b/>
      <w:bCs/>
    </w:rPr>
  </w:style>
  <w:style w:type="paragraph" w:styleId="Prrafodelista">
    <w:name w:val="List Paragraph"/>
    <w:basedOn w:val="Normal"/>
    <w:autoRedefine/>
    <w:uiPriority w:val="34"/>
    <w:qFormat/>
    <w:rsid w:val="004574E9"/>
    <w:pPr>
      <w:numPr>
        <w:numId w:val="28"/>
      </w:numPr>
      <w:ind w:left="426"/>
      <w:contextualSpacing/>
    </w:pPr>
  </w:style>
  <w:style w:type="paragraph" w:styleId="TtuloTDC">
    <w:name w:val="TOC Heading"/>
    <w:basedOn w:val="Ttulo1"/>
    <w:next w:val="Normal"/>
    <w:uiPriority w:val="39"/>
    <w:unhideWhenUsed/>
    <w:qFormat/>
    <w:rsid w:val="004343A8"/>
    <w:pPr>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TDC2">
    <w:name w:val="toc 2"/>
    <w:basedOn w:val="Normal"/>
    <w:next w:val="Normal"/>
    <w:autoRedefine/>
    <w:uiPriority w:val="39"/>
    <w:unhideWhenUsed/>
    <w:rsid w:val="004343A8"/>
    <w:pPr>
      <w:spacing w:after="100" w:line="259" w:lineRule="auto"/>
      <w:ind w:left="220"/>
    </w:pPr>
    <w:rPr>
      <w:rFonts w:asciiTheme="minorHAnsi" w:eastAsiaTheme="minorEastAsia" w:hAnsiTheme="minorHAnsi"/>
      <w:sz w:val="22"/>
      <w:szCs w:val="22"/>
    </w:rPr>
  </w:style>
  <w:style w:type="paragraph" w:styleId="TDC1">
    <w:name w:val="toc 1"/>
    <w:basedOn w:val="Normal"/>
    <w:next w:val="Normal"/>
    <w:autoRedefine/>
    <w:uiPriority w:val="39"/>
    <w:unhideWhenUsed/>
    <w:rsid w:val="004343A8"/>
    <w:pPr>
      <w:spacing w:after="100" w:line="259" w:lineRule="auto"/>
    </w:pPr>
    <w:rPr>
      <w:rFonts w:asciiTheme="minorHAnsi" w:eastAsiaTheme="minorEastAsia" w:hAnsiTheme="minorHAnsi"/>
      <w:sz w:val="22"/>
      <w:szCs w:val="22"/>
    </w:rPr>
  </w:style>
  <w:style w:type="paragraph" w:styleId="TDC3">
    <w:name w:val="toc 3"/>
    <w:basedOn w:val="Normal"/>
    <w:next w:val="Normal"/>
    <w:autoRedefine/>
    <w:uiPriority w:val="39"/>
    <w:unhideWhenUsed/>
    <w:rsid w:val="004343A8"/>
    <w:pPr>
      <w:spacing w:after="100" w:line="259" w:lineRule="auto"/>
      <w:ind w:left="440"/>
    </w:pPr>
    <w:rPr>
      <w:rFonts w:asciiTheme="minorHAnsi" w:eastAsiaTheme="minorEastAsia" w:hAnsiTheme="minorHAnsi"/>
      <w:sz w:val="22"/>
      <w:szCs w:val="22"/>
    </w:rPr>
  </w:style>
  <w:style w:type="character" w:styleId="Hipervnculo">
    <w:name w:val="Hyperlink"/>
    <w:basedOn w:val="Fuentedeprrafopredeter"/>
    <w:uiPriority w:val="99"/>
    <w:unhideWhenUsed/>
    <w:rsid w:val="004343A8"/>
    <w:rPr>
      <w:color w:val="0000FF" w:themeColor="hyperlink"/>
      <w:u w:val="single"/>
    </w:rPr>
  </w:style>
  <w:style w:type="character" w:styleId="Ttulodellibro">
    <w:name w:val="Book Title"/>
    <w:basedOn w:val="Fuentedeprrafopredeter"/>
    <w:uiPriority w:val="33"/>
    <w:qFormat/>
    <w:rsid w:val="009D105E"/>
    <w:rPr>
      <w:b/>
      <w:bCs/>
      <w:i/>
      <w:iCs/>
      <w:spacing w:val="5"/>
    </w:rPr>
  </w:style>
  <w:style w:type="paragraph" w:styleId="NormalWeb">
    <w:name w:val="Normal (Web)"/>
    <w:basedOn w:val="Normal"/>
    <w:uiPriority w:val="99"/>
    <w:semiHidden/>
    <w:unhideWhenUsed/>
    <w:rsid w:val="005C7623"/>
  </w:style>
  <w:style w:type="paragraph" w:styleId="Encabezado">
    <w:name w:val="header"/>
    <w:basedOn w:val="Normal"/>
    <w:link w:val="EncabezadoCar"/>
    <w:uiPriority w:val="99"/>
    <w:unhideWhenUsed/>
    <w:rsid w:val="00D34A3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4A3F"/>
    <w:rPr>
      <w:rFonts w:ascii="Times New Roman" w:eastAsia="Times New Roman" w:hAnsi="Times New Roman" w:cs="Times New Roman"/>
      <w:sz w:val="24"/>
      <w:szCs w:val="24"/>
      <w:lang w:val="es-AR"/>
    </w:rPr>
  </w:style>
  <w:style w:type="paragraph" w:styleId="Piedepgina">
    <w:name w:val="footer"/>
    <w:basedOn w:val="Normal"/>
    <w:link w:val="PiedepginaCar"/>
    <w:uiPriority w:val="99"/>
    <w:unhideWhenUsed/>
    <w:rsid w:val="00D34A3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34A3F"/>
    <w:rPr>
      <w:rFonts w:ascii="Times New Roman" w:eastAsia="Times New Roman" w:hAnsi="Times New Roman" w:cs="Times New Roman"/>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B430C-1660-440F-A59A-3E5E48584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4018</TotalTime>
  <Pages>9</Pages>
  <Words>2106</Words>
  <Characters>11584</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Joaquin Chanquia</cp:lastModifiedBy>
  <cp:revision>18</cp:revision>
  <dcterms:created xsi:type="dcterms:W3CDTF">2025-10-26T17:18:00Z</dcterms:created>
  <dcterms:modified xsi:type="dcterms:W3CDTF">2025-10-30T02:04:00Z</dcterms:modified>
</cp:coreProperties>
</file>