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F727" w14:textId="57CB7ABA" w:rsidR="000F30CE" w:rsidRPr="0043141E" w:rsidRDefault="000F30CE" w:rsidP="00FB5B84">
      <w:pPr>
        <w:spacing w:before="200" w:after="100"/>
      </w:pPr>
    </w:p>
    <w:p w14:paraId="3EEB6A29" w14:textId="77777777" w:rsidR="000F30CE" w:rsidRPr="0043141E" w:rsidRDefault="00000000">
      <w:pPr>
        <w:spacing w:after="100"/>
        <w:jc w:val="center"/>
      </w:pPr>
      <w:r w:rsidRPr="0043141E">
        <w:rPr>
          <w:rFonts w:ascii="Raleway" w:eastAsia="Raleway" w:hAnsi="Raleway" w:cs="Raleway"/>
          <w:b/>
          <w:bCs/>
          <w:color w:val="2C1503"/>
          <w:sz w:val="44"/>
          <w:szCs w:val="44"/>
        </w:rPr>
        <w:t>Análisis y Diseño del Sistema</w:t>
      </w:r>
    </w:p>
    <w:p w14:paraId="68547C50" w14:textId="77777777" w:rsidR="000F30CE" w:rsidRPr="0043141E" w:rsidRDefault="00000000">
      <w:pPr>
        <w:spacing w:after="300"/>
        <w:jc w:val="center"/>
      </w:pPr>
      <w:r w:rsidRPr="0043141E">
        <w:rPr>
          <w:rFonts w:ascii="Raleway" w:eastAsia="Raleway" w:hAnsi="Raleway" w:cs="Raleway"/>
          <w:b/>
          <w:bCs/>
          <w:color w:val="C8912A"/>
          <w:sz w:val="30"/>
          <w:szCs w:val="30"/>
        </w:rPr>
        <w:t>Panadería La Victoriosa</w:t>
      </w:r>
    </w:p>
    <w:p w14:paraId="0C31E59A" w14:textId="4EC5C075" w:rsidR="000F30CE" w:rsidRPr="0043141E" w:rsidRDefault="00000000">
      <w:pPr>
        <w:spacing w:after="40"/>
        <w:jc w:val="center"/>
      </w:pPr>
      <w:r w:rsidRPr="0043141E">
        <w:rPr>
          <w:rFonts w:ascii="Open Sans" w:eastAsia="Open Sans" w:hAnsi="Open Sans" w:cs="Open Sans"/>
          <w:i/>
          <w:iCs/>
          <w:color w:val="555555"/>
          <w:sz w:val="22"/>
          <w:szCs w:val="22"/>
        </w:rPr>
        <w:t xml:space="preserve">Etapa </w:t>
      </w:r>
      <w:r w:rsidR="00FB5B84">
        <w:rPr>
          <w:rFonts w:ascii="Open Sans" w:eastAsia="Open Sans" w:hAnsi="Open Sans" w:cs="Open Sans"/>
          <w:i/>
          <w:iCs/>
          <w:color w:val="555555"/>
          <w:sz w:val="22"/>
          <w:szCs w:val="22"/>
        </w:rPr>
        <w:t>de transformación</w:t>
      </w:r>
      <w:r w:rsidRPr="0043141E">
        <w:rPr>
          <w:rFonts w:ascii="Open Sans" w:eastAsia="Open Sans" w:hAnsi="Open Sans" w:cs="Open Sans"/>
          <w:i/>
          <w:iCs/>
          <w:color w:val="555555"/>
          <w:sz w:val="22"/>
          <w:szCs w:val="22"/>
        </w:rPr>
        <w:t xml:space="preserve"> de boceto visual a sistema funcional</w:t>
      </w:r>
    </w:p>
    <w:p w14:paraId="714204EE" w14:textId="253DB478" w:rsidR="000F30CE" w:rsidRPr="0043141E" w:rsidRDefault="00000000" w:rsidP="00FB5B84">
      <w:pPr>
        <w:spacing w:after="500"/>
      </w:pPr>
      <w:r w:rsidRPr="0043141E">
        <w:rPr>
          <w:rFonts w:ascii="Open Sans" w:eastAsia="Open Sans" w:hAnsi="Open Sans" w:cs="Open Sans"/>
          <w:color w:val="555555"/>
          <w:sz w:val="19"/>
          <w:szCs w:val="19"/>
        </w:rPr>
        <w:t xml:space="preserve"> </w:t>
      </w:r>
    </w:p>
    <w:p w14:paraId="0CC42350" w14:textId="77777777" w:rsidR="000F30CE" w:rsidRPr="0043141E" w:rsidRDefault="00000000">
      <w:pPr>
        <w:pStyle w:val="Heading2"/>
        <w:spacing w:before="280" w:after="12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  <w:t>Introducción</w:t>
      </w:r>
    </w:p>
    <w:p w14:paraId="5B8B697C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Este documento presenta el análisis funcional del sistema que se desarrollará durante el resto del cuatrimestre para Panadería La Victoriosa. A partir del diagnóstico digital relevado en la etapa de investigación (Ficha Técnica) y del boceto visual ya diseñado (identidad visual, 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wireframe</w:t>
      </w:r>
      <w:proofErr w:type="spellEnd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 y mockup), se definen a continuación las funcionalidades, reglas de negocio, validaciones, tipos de usuario y el flujo de estados que va a guiar la implementación.</w:t>
      </w:r>
    </w:p>
    <w:p w14:paraId="0E5AA772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El negocio se apoya en dos procesos comerciales distintos: la venta diaria de productos de panificación (Pedido Regular) y los encargos especiales de productos por cantidad o para eventos, como tortas y sándwiches de miga (Encargo Especial). El sistema modela ambos procesos a partir de una única entidad Pedido, delegando el comportamiento específico de cada tipo mediante el patrón de diseño 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Strategy</w:t>
      </w:r>
      <w:proofErr w:type="spellEnd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.</w:t>
      </w:r>
    </w:p>
    <w:p w14:paraId="46D67B62" w14:textId="77777777" w:rsidR="000F30CE" w:rsidRPr="0043141E" w:rsidRDefault="00000000">
      <w:pPr>
        <w:pStyle w:val="Heading1"/>
        <w:pBdr>
          <w:bottom w:val="single" w:sz="12" w:space="4" w:color="C8912A"/>
        </w:pBdr>
        <w:spacing w:before="400" w:after="20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  <w:t>1. Funcionalidades Principales</w:t>
      </w:r>
    </w:p>
    <w:p w14:paraId="2D483692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>El sistema contempla las siguientes funcionalidades principales:</w:t>
      </w:r>
    </w:p>
    <w:p w14:paraId="46623BF5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Registro e inicio de sesión de clientes: los clientes crean una cuenta con sus datos (nombre, email, contraseña, teléfono) e inician sesión para poder realizar pedidos.</w:t>
      </w:r>
    </w:p>
    <w:p w14:paraId="41A2F355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Consultar el catálogo de productos: cualquier visitante puede ver el menú digital con los productos disponibles, su descripción, precio y categoría (facturas, panes, sándwiches, repostería).</w:t>
      </w:r>
    </w:p>
    <w:p w14:paraId="235DC8BD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Realizar un Pedido Regular: un cliente registrado arma un pedido con productos del catálogo (de los que hay stock del día) para retirar en el local.</w:t>
      </w:r>
    </w:p>
    <w:p w14:paraId="5FEAD1BA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Solicitar un Encargo Especial: un cliente registrado solicita productos por cantidad o por evento (tortas, sándwiches de miga) indicando fecha de retiro, con la anticipación mínima requerida.</w:t>
      </w:r>
    </w:p>
    <w:p w14:paraId="4E7CA8F5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Administrar productos y stock: el administrador da de alta, edita, elimina y actualiza la disponibilidad/stock de los productos del catálogo (CRUD principal del sistema).</w:t>
      </w:r>
    </w:p>
    <w:p w14:paraId="1F6A976C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Gestionar Pedidos y Encargos: el administrador visualiza todos los pedidos y encargos recibidos y actualiza su estado a medida que avanzan en el proceso de preparación.</w:t>
      </w:r>
    </w:p>
    <w:p w14:paraId="7F1FB98C" w14:textId="6CBA7679" w:rsidR="0043141E" w:rsidRPr="0043141E" w:rsidRDefault="00000000" w:rsidP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Consultar historial de pedidos del cliente: un cliente registrado puede ver el listado de sus pedidos y encargos anteriores, con su estado actual o final.</w:t>
      </w:r>
    </w:p>
    <w:p w14:paraId="25D917E2" w14:textId="77777777" w:rsidR="0043141E" w:rsidRP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0CD6465C" w14:textId="77777777" w:rsidR="0043141E" w:rsidRP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454C2A8C" w14:textId="1475F8CB" w:rsidR="000F30CE" w:rsidRPr="0043141E" w:rsidRDefault="00000000">
      <w:pPr>
        <w:pStyle w:val="Heading1"/>
        <w:pBdr>
          <w:bottom w:val="single" w:sz="12" w:space="4" w:color="C8912A"/>
        </w:pBdr>
        <w:spacing w:before="400" w:after="20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  <w:lastRenderedPageBreak/>
        <w:t>2. Reglas de Negocio</w:t>
      </w:r>
    </w:p>
    <w:p w14:paraId="160903F8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>Reglas que el sistema debe respetar en todo momento:</w:t>
      </w:r>
    </w:p>
    <w:p w14:paraId="72EA0307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No se puede confirmar un Pedido Regular si alguno de los productos solicitados no tiene stock disponible.</w:t>
      </w:r>
    </w:p>
    <w:p w14:paraId="16831DC1" w14:textId="77777777" w:rsidR="000F30CE" w:rsidRPr="0043141E" w:rsidRDefault="00000000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Un Encargo Especial debe solicitarse con un mínimo de 48 horas de anticipación respecto a la fecha de retiro elegida.</w:t>
      </w:r>
    </w:p>
    <w:p w14:paraId="3F19327B" w14:textId="1355FD42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No se permite registrar un cliente con un email que ya se encuentre registrado en el sistema.</w:t>
      </w:r>
    </w:p>
    <w:p w14:paraId="44B26975" w14:textId="0F3FAC36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Un Pedido o Encargo no puede cancelarse una vez que pasó al estado "En preparación" o posterior.</w:t>
      </w:r>
    </w:p>
    <w:p w14:paraId="0B848001" w14:textId="18BE5DCD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Solo el usuario Administrador puede modificar productos, precios y stock del catálogo.</w:t>
      </w:r>
    </w:p>
    <w:p w14:paraId="752F5950" w14:textId="5A212E34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Cada Pedido sigue el flujo de estados correspondiente a su tipo (Regular o Encargo), determinado por la 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Strategy</w:t>
      </w:r>
      <w:proofErr w:type="spellEnd"/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asignada al crearlo; un cliente no puede cambiar el tipo de un pedido ya creado.</w:t>
      </w:r>
    </w:p>
    <w:p w14:paraId="34823FAF" w14:textId="45F66B97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Solo el Administrador puede modificar el estado de un Pedido o Encargo; el cliente únicamente puede solicitar su cancelación mientras el estado lo permita.</w:t>
      </w:r>
    </w:p>
    <w:p w14:paraId="03D1EC87" w14:textId="77777777" w:rsidR="000F30CE" w:rsidRPr="0043141E" w:rsidRDefault="00000000">
      <w:pPr>
        <w:pStyle w:val="Heading1"/>
        <w:pBdr>
          <w:bottom w:val="single" w:sz="12" w:space="4" w:color="C8912A"/>
        </w:pBdr>
        <w:spacing w:before="400" w:after="20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  <w:t>3. Validaciones</w:t>
      </w:r>
    </w:p>
    <w:p w14:paraId="276BA341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>El sistema deberá validar, como mínimo:</w:t>
      </w:r>
    </w:p>
    <w:p w14:paraId="6762AE88" w14:textId="198A4C83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Campos obligatorios completos en el registro de cliente (nombre, email, contraseña, teléfono) y en la creación de un Pedido o Encargo.</w:t>
      </w:r>
    </w:p>
    <w:p w14:paraId="4FCE80E8" w14:textId="69A5EA18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Formato válido de email al registrarse o iniciar sesión.</w:t>
      </w:r>
    </w:p>
    <w:p w14:paraId="40341488" w14:textId="1D1296E1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Cantidad de cada producto solicitado mayor a cero y menor o igual al stock disponible.</w:t>
      </w:r>
    </w:p>
    <w:p w14:paraId="29046D7D" w14:textId="6D32E863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Fecha de retiro de un Encargo Especial válida y posterior a la fecha actual más la anticipación mínima exigida (48 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hs</w:t>
      </w:r>
      <w:proofErr w:type="spellEnd"/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).</w:t>
      </w:r>
    </w:p>
    <w:p w14:paraId="29E92436" w14:textId="550A1613" w:rsidR="000F30CE" w:rsidRPr="0043141E" w:rsidRDefault="0043141E">
      <w:pPr>
        <w:pStyle w:val="ListParagraph"/>
        <w:numPr>
          <w:ilvl w:val="0"/>
          <w:numId w:val="2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 xml:space="preserve"> Contraseña con una longitud mínima al registrarse.</w:t>
      </w:r>
    </w:p>
    <w:p w14:paraId="701EF040" w14:textId="77777777" w:rsidR="000F30CE" w:rsidRPr="0043141E" w:rsidRDefault="00000000">
      <w:pPr>
        <w:pStyle w:val="Heading1"/>
        <w:pBdr>
          <w:bottom w:val="single" w:sz="12" w:space="4" w:color="C8912A"/>
        </w:pBdr>
        <w:spacing w:before="400" w:after="20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  <w:t>4. Tipos de Usuarios</w:t>
      </w:r>
    </w:p>
    <w:p w14:paraId="6DF3AFC6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>El sistema contempla dos perfiles de usuario:</w:t>
      </w:r>
    </w:p>
    <w:p w14:paraId="38AB27C1" w14:textId="77777777" w:rsidR="000F30CE" w:rsidRPr="0043141E" w:rsidRDefault="00000000">
      <w:pPr>
        <w:pStyle w:val="Heading2"/>
        <w:spacing w:before="280" w:after="12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  <w:t>Cliente</w:t>
      </w:r>
    </w:p>
    <w:p w14:paraId="1920F573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Registrarse e iniciar sesión.</w:t>
      </w:r>
    </w:p>
    <w:p w14:paraId="20750A8E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Consultar el catálogo de productos disponibles.</w:t>
      </w:r>
    </w:p>
    <w:p w14:paraId="4522B1E4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Realizar Pedidos Regulares.</w:t>
      </w:r>
    </w:p>
    <w:p w14:paraId="5F0F5C88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Solicitar Encargos Especiales, indicando fecha de retiro.</w:t>
      </w:r>
    </w:p>
    <w:p w14:paraId="6B5DAC0A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Consultar el historial y el estado de sus propios pedidos y encargos.</w:t>
      </w:r>
    </w:p>
    <w:p w14:paraId="039DE549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Solicitar la cancelación de un pedido o encargo propio, mientras su estado lo permita.</w:t>
      </w:r>
    </w:p>
    <w:p w14:paraId="2166980A" w14:textId="77777777" w:rsidR="0043141E" w:rsidRDefault="0043141E">
      <w:pPr>
        <w:pStyle w:val="Heading2"/>
        <w:spacing w:before="280" w:after="120"/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</w:pPr>
    </w:p>
    <w:p w14:paraId="6C684DA2" w14:textId="77777777" w:rsidR="0043141E" w:rsidRDefault="0043141E">
      <w:pPr>
        <w:pStyle w:val="Heading2"/>
        <w:spacing w:before="280" w:after="120"/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</w:pPr>
    </w:p>
    <w:p w14:paraId="0E495438" w14:textId="77777777" w:rsidR="0043141E" w:rsidRDefault="0043141E">
      <w:pPr>
        <w:pStyle w:val="Heading2"/>
        <w:spacing w:before="280" w:after="120"/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</w:pPr>
    </w:p>
    <w:p w14:paraId="5B71D97D" w14:textId="78772813" w:rsidR="000F30CE" w:rsidRPr="0043141E" w:rsidRDefault="00000000">
      <w:pPr>
        <w:pStyle w:val="Heading2"/>
        <w:spacing w:before="280" w:after="12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  <w:lastRenderedPageBreak/>
        <w:t>Administrador</w:t>
      </w:r>
    </w:p>
    <w:p w14:paraId="39B1848D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Gestionar el catálogo de productos: alta, edición, baja y actualización de stock (CRUD principal).</w:t>
      </w:r>
    </w:p>
    <w:p w14:paraId="6A36DD87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Visualizar todos los Pedidos y Encargos del sistema, de todos los clientes.</w:t>
      </w:r>
    </w:p>
    <w:p w14:paraId="55DD68BF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Actualizar el estado de cualquier Pedido o Encargo a medida que avanza su preparación.</w:t>
      </w:r>
    </w:p>
    <w:p w14:paraId="2A084606" w14:textId="77777777" w:rsidR="000F30CE" w:rsidRPr="0043141E" w:rsidRDefault="00000000">
      <w:pPr>
        <w:pStyle w:val="ListParagraph"/>
        <w:numPr>
          <w:ilvl w:val="0"/>
          <w:numId w:val="3"/>
        </w:numPr>
        <w:spacing w:after="80"/>
        <w:rPr>
          <w:lang w:val="es-AR"/>
        </w:rPr>
      </w:pPr>
      <w:r w:rsidRPr="0043141E">
        <w:rPr>
          <w:rFonts w:ascii="Open Sans" w:eastAsia="Open Sans" w:hAnsi="Open Sans" w:cs="Open Sans"/>
          <w:color w:val="2B2B2B"/>
          <w:sz w:val="21"/>
          <w:szCs w:val="21"/>
          <w:lang w:val="es-AR"/>
        </w:rPr>
        <w:t>Confirmar o rechazar la disponibilidad de un Encargo Especial según la capacidad de producción del día solicitado.</w:t>
      </w:r>
    </w:p>
    <w:p w14:paraId="1A731778" w14:textId="77777777" w:rsidR="000F30CE" w:rsidRPr="0043141E" w:rsidRDefault="00000000">
      <w:pPr>
        <w:pStyle w:val="Heading1"/>
        <w:pBdr>
          <w:bottom w:val="single" w:sz="12" w:space="4" w:color="C8912A"/>
        </w:pBdr>
        <w:spacing w:before="400" w:after="20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  <w:t>5. Estados del Sistema</w:t>
      </w:r>
    </w:p>
    <w:p w14:paraId="4C580E6A" w14:textId="59907A83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La entidad principal analizada es Pedido. Dado que el sistema distingue dos procesos comerciales distintos (Pedido Regular y Encargo Especial), cada uno gestiona su propio flujo de estados a través del patrón 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Strategy</w:t>
      </w:r>
      <w:proofErr w:type="spellEnd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: la entidad Pedido delega en un objeto </w:t>
      </w:r>
      <w:r w:rsidR="0043141E">
        <w:rPr>
          <w:rFonts w:ascii="Open Sans" w:eastAsia="Open Sans" w:hAnsi="Open Sans" w:cs="Open Sans"/>
          <w:color w:val="2B2B2B"/>
          <w:sz w:val="21"/>
          <w:szCs w:val="21"/>
        </w:rPr>
        <w:t>“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PedidoRegularStrategy</w:t>
      </w:r>
      <w:proofErr w:type="spellEnd"/>
      <w:r w:rsidR="0043141E">
        <w:rPr>
          <w:rFonts w:ascii="Open Sans" w:eastAsia="Open Sans" w:hAnsi="Open Sans" w:cs="Open Sans"/>
          <w:color w:val="2B2B2B"/>
          <w:sz w:val="21"/>
          <w:szCs w:val="21"/>
        </w:rPr>
        <w:t xml:space="preserve">” </w:t>
      </w:r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o </w:t>
      </w:r>
      <w:r w:rsidR="0043141E">
        <w:rPr>
          <w:rFonts w:ascii="Open Sans" w:eastAsia="Open Sans" w:hAnsi="Open Sans" w:cs="Open Sans"/>
          <w:color w:val="2B2B2B"/>
          <w:sz w:val="21"/>
          <w:szCs w:val="21"/>
        </w:rPr>
        <w:t>“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PedidoEncargoStrategy</w:t>
      </w:r>
      <w:proofErr w:type="spellEnd"/>
      <w:r w:rsidR="0043141E">
        <w:rPr>
          <w:rFonts w:ascii="Open Sans" w:eastAsia="Open Sans" w:hAnsi="Open Sans" w:cs="Open Sans"/>
          <w:color w:val="2B2B2B"/>
          <w:sz w:val="21"/>
          <w:szCs w:val="21"/>
        </w:rPr>
        <w:t>”</w:t>
      </w:r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 según el tipo, y es esa estrategia la que define las transiciones de estado válidas para cada caso.</w:t>
      </w:r>
    </w:p>
    <w:p w14:paraId="692DDEB5" w14:textId="77777777" w:rsidR="000F30CE" w:rsidRPr="0043141E" w:rsidRDefault="00000000">
      <w:pPr>
        <w:pStyle w:val="Heading2"/>
        <w:spacing w:before="280" w:after="12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  <w:t>Flujo de estados — Pedido Regular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0F30CE" w:rsidRPr="0043141E" w14:paraId="23182651" w14:textId="77777777"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5BCAB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Pendiente</w:t>
            </w:r>
          </w:p>
        </w:tc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3A9B5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Confirmado</w:t>
            </w:r>
          </w:p>
        </w:tc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290CB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En preparación</w:t>
            </w:r>
          </w:p>
        </w:tc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9A852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Listo para retirar</w:t>
            </w:r>
          </w:p>
        </w:tc>
        <w:tc>
          <w:tcPr>
            <w:tcW w:w="1870" w:type="dxa"/>
            <w:shd w:val="clear" w:color="auto" w:fill="E8D9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B0CD6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Finalizado</w:t>
            </w:r>
          </w:p>
        </w:tc>
      </w:tr>
    </w:tbl>
    <w:p w14:paraId="7082AA38" w14:textId="77777777" w:rsidR="000F30CE" w:rsidRPr="0043141E" w:rsidRDefault="00000000">
      <w:pPr>
        <w:spacing w:before="120" w:after="200"/>
      </w:pPr>
      <w:r w:rsidRPr="0043141E">
        <w:rPr>
          <w:rFonts w:ascii="Open Sans" w:eastAsia="Open Sans" w:hAnsi="Open Sans" w:cs="Open Sans"/>
          <w:b/>
          <w:bCs/>
          <w:color w:val="2C1503"/>
        </w:rPr>
        <w:t xml:space="preserve">Cancelado: </w:t>
      </w:r>
      <w:r w:rsidRPr="0043141E">
        <w:rPr>
          <w:rFonts w:ascii="Open Sans" w:eastAsia="Open Sans" w:hAnsi="Open Sans" w:cs="Open Sans"/>
          <w:i/>
          <w:iCs/>
          <w:color w:val="2B2B2B"/>
        </w:rPr>
        <w:t>solo puede ocurrir desde "Pendiente" o "Confirmado".</w:t>
      </w:r>
    </w:p>
    <w:p w14:paraId="5FC91A68" w14:textId="77777777" w:rsidR="000F30CE" w:rsidRPr="0043141E" w:rsidRDefault="00000000">
      <w:pPr>
        <w:pStyle w:val="Heading2"/>
        <w:spacing w:before="280" w:after="12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  <w:t>Flujo de estados — Encargo Especial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0F30CE" w:rsidRPr="0043141E" w14:paraId="71CA35CD" w14:textId="77777777"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6EF8F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Pendiente</w:t>
            </w:r>
          </w:p>
        </w:tc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10A61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Seña confirmada</w:t>
            </w:r>
          </w:p>
        </w:tc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80561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En preparación</w:t>
            </w:r>
          </w:p>
        </w:tc>
        <w:tc>
          <w:tcPr>
            <w:tcW w:w="1870" w:type="dxa"/>
            <w:shd w:val="clear" w:color="auto" w:fill="F0EA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3216B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Listo para retirar</w:t>
            </w:r>
          </w:p>
        </w:tc>
        <w:tc>
          <w:tcPr>
            <w:tcW w:w="1870" w:type="dxa"/>
            <w:shd w:val="clear" w:color="auto" w:fill="E8D9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5F524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Finalizado</w:t>
            </w:r>
          </w:p>
        </w:tc>
      </w:tr>
    </w:tbl>
    <w:p w14:paraId="757EDD80" w14:textId="77777777" w:rsidR="000F30CE" w:rsidRPr="0043141E" w:rsidRDefault="00000000">
      <w:pPr>
        <w:spacing w:before="120" w:after="200"/>
      </w:pPr>
      <w:r w:rsidRPr="0043141E">
        <w:rPr>
          <w:rFonts w:ascii="Open Sans" w:eastAsia="Open Sans" w:hAnsi="Open Sans" w:cs="Open Sans"/>
          <w:b/>
          <w:bCs/>
          <w:color w:val="2C1503"/>
        </w:rPr>
        <w:t xml:space="preserve">Cancelado: </w:t>
      </w:r>
      <w:r w:rsidRPr="0043141E">
        <w:rPr>
          <w:rFonts w:ascii="Open Sans" w:eastAsia="Open Sans" w:hAnsi="Open Sans" w:cs="Open Sans"/>
          <w:i/>
          <w:iCs/>
          <w:color w:val="2B2B2B"/>
        </w:rPr>
        <w:t>solo puede ocurrir desde "Pendiente" o "Seña confirmada". A diferencia del Pedido Regular, el Encargo agrega el paso "Seña confirmada" antes de comenzar la preparación, dado que requiere un compromiso previo por tratarse de productos hechos a medida.</w:t>
      </w:r>
    </w:p>
    <w:p w14:paraId="4C293590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554A8983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00CD6B7F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47932348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639B2E5A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77F28B05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6B3044DB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4D3C4F0A" w14:textId="77777777" w:rsidR="0043141E" w:rsidRDefault="0043141E">
      <w:pPr>
        <w:pStyle w:val="Heading1"/>
        <w:pBdr>
          <w:bottom w:val="single" w:sz="12" w:space="4" w:color="C8912A"/>
        </w:pBdr>
        <w:spacing w:before="400" w:after="200"/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</w:pPr>
    </w:p>
    <w:p w14:paraId="1F046439" w14:textId="35CE7A73" w:rsidR="000F30CE" w:rsidRPr="0043141E" w:rsidRDefault="00000000">
      <w:pPr>
        <w:pStyle w:val="Heading1"/>
        <w:pBdr>
          <w:bottom w:val="single" w:sz="12" w:space="4" w:color="C8912A"/>
        </w:pBdr>
        <w:spacing w:before="400" w:after="20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2C1503"/>
          <w:sz w:val="30"/>
          <w:szCs w:val="30"/>
          <w:lang w:val="es-AR"/>
        </w:rPr>
        <w:lastRenderedPageBreak/>
        <w:t>6. Cumplimiento de Requisitos Mínimos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0F30CE" w:rsidRPr="0043141E" w14:paraId="1CE9274A" w14:textId="77777777">
        <w:trPr>
          <w:tblHeader/>
        </w:trPr>
        <w:tc>
          <w:tcPr>
            <w:tcW w:w="3200" w:type="dxa"/>
            <w:shd w:val="clear" w:color="auto" w:fill="2C150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5A7C4" w14:textId="77777777" w:rsidR="000F30CE" w:rsidRPr="0043141E" w:rsidRDefault="00000000">
            <w:r w:rsidRPr="0043141E">
              <w:rPr>
                <w:rFonts w:ascii="Raleway" w:eastAsia="Raleway" w:hAnsi="Raleway" w:cs="Raleway"/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150" w:type="dxa"/>
            <w:shd w:val="clear" w:color="auto" w:fill="2C150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1C180" w14:textId="77777777" w:rsidR="000F30CE" w:rsidRPr="0043141E" w:rsidRDefault="00000000">
            <w:r w:rsidRPr="0043141E">
              <w:rPr>
                <w:rFonts w:ascii="Raleway" w:eastAsia="Raleway" w:hAnsi="Raleway" w:cs="Raleway"/>
                <w:b/>
                <w:bCs/>
                <w:color w:val="FFFFFF"/>
                <w:sz w:val="19"/>
                <w:szCs w:val="19"/>
              </w:rPr>
              <w:t>Cómo se cumple</w:t>
            </w:r>
          </w:p>
        </w:tc>
      </w:tr>
      <w:tr w:rsidR="000F30CE" w:rsidRPr="0043141E" w14:paraId="3C5C1392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508EA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Autenticación (Login y Registro)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3DA56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Los clientes se registran e inician sesión para poder operar en el sistema.</w:t>
            </w:r>
          </w:p>
        </w:tc>
      </w:tr>
      <w:tr w:rsidR="000F30CE" w:rsidRPr="0043141E" w14:paraId="03C9B58B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7AB78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Al menos 2 tipos de usuario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9F5DC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Cliente y Administrador, con permisos y funcionalidades diferenciadas.</w:t>
            </w:r>
          </w:p>
        </w:tc>
      </w:tr>
      <w:tr w:rsidR="000F30CE" w:rsidRPr="0043141E" w14:paraId="6A3D8267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46F2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CRUD principal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CAD9E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CRUD de Producto: alta, edición, baja y control de stock, a cargo del Administrador.</w:t>
            </w:r>
          </w:p>
        </w:tc>
      </w:tr>
      <w:tr w:rsidR="000F30CE" w:rsidRPr="0043141E" w14:paraId="6AC5A140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09ADC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Funcionalidad propia del negocio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1C3E8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Pedidos Regulares y Encargos Especiales (equivalente a un sistema de pedidos/reservas).</w:t>
            </w:r>
          </w:p>
        </w:tc>
      </w:tr>
      <w:tr w:rsidR="000F30CE" w:rsidRPr="0043141E" w14:paraId="42AD2482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80BC3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Flujo de estados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806E4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 xml:space="preserve">Entidad Pedido, con dos flujos distintos (Regular / Encargo) resueltos mediante </w:t>
            </w:r>
            <w:proofErr w:type="spellStart"/>
            <w:r w:rsidRPr="0043141E">
              <w:rPr>
                <w:rFonts w:ascii="Open Sans" w:eastAsia="Open Sans" w:hAnsi="Open Sans" w:cs="Open Sans"/>
                <w:color w:val="2B2B2B"/>
              </w:rPr>
              <w:t>Strategy</w:t>
            </w:r>
            <w:proofErr w:type="spellEnd"/>
            <w:r w:rsidRPr="0043141E">
              <w:rPr>
                <w:rFonts w:ascii="Open Sans" w:eastAsia="Open Sans" w:hAnsi="Open Sans" w:cs="Open Sans"/>
                <w:color w:val="2B2B2B"/>
              </w:rPr>
              <w:t>.</w:t>
            </w:r>
          </w:p>
        </w:tc>
      </w:tr>
      <w:tr w:rsidR="000F30CE" w:rsidRPr="0043141E" w14:paraId="4ABE9A9E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E543D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Validaciones de negocio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266CD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Validaciones de datos (formato, obligatoriedad) y de acciones según el rol del usuario.</w:t>
            </w:r>
          </w:p>
        </w:tc>
      </w:tr>
      <w:tr w:rsidR="000F30CE" w:rsidRPr="0043141E" w14:paraId="206D0DC1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E7891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Relación entre entidades</w:t>
            </w:r>
          </w:p>
        </w:tc>
        <w:tc>
          <w:tcPr>
            <w:tcW w:w="6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40BFF" w14:textId="77777777" w:rsidR="000F30CE" w:rsidRPr="0043141E" w:rsidRDefault="00000000">
            <w:r w:rsidRPr="0043141E">
              <w:rPr>
                <w:rFonts w:ascii="Open Sans" w:eastAsia="Open Sans" w:hAnsi="Open Sans" w:cs="Open Sans"/>
                <w:color w:val="2B2B2B"/>
              </w:rPr>
              <w:t>Cliente → Pedido (uno a muchos) y Pedido → Producto (muchos a muchos, vía detalle de pedido).</w:t>
            </w:r>
          </w:p>
        </w:tc>
      </w:tr>
    </w:tbl>
    <w:p w14:paraId="5595422D" w14:textId="77777777" w:rsidR="000F30CE" w:rsidRPr="0043141E" w:rsidRDefault="00000000">
      <w:pPr>
        <w:pStyle w:val="Heading2"/>
        <w:spacing w:before="280" w:after="120"/>
        <w:rPr>
          <w:lang w:val="es-AR"/>
        </w:rPr>
      </w:pPr>
      <w:r w:rsidRPr="0043141E">
        <w:rPr>
          <w:rFonts w:ascii="Raleway" w:eastAsia="Raleway" w:hAnsi="Raleway" w:cs="Raleway"/>
          <w:b/>
          <w:bCs/>
          <w:color w:val="C8912A"/>
          <w:sz w:val="22"/>
          <w:szCs w:val="22"/>
          <w:lang w:val="es-AR"/>
        </w:rPr>
        <w:t>Nota</w:t>
      </w:r>
    </w:p>
    <w:p w14:paraId="5A18A451" w14:textId="77777777" w:rsidR="000F30CE" w:rsidRPr="0043141E" w:rsidRDefault="00000000">
      <w:pPr>
        <w:spacing w:after="120"/>
      </w:pPr>
      <w:r w:rsidRPr="0043141E">
        <w:rPr>
          <w:rFonts w:ascii="Open Sans" w:eastAsia="Open Sans" w:hAnsi="Open Sans" w:cs="Open Sans"/>
          <w:color w:val="2B2B2B"/>
          <w:sz w:val="21"/>
          <w:szCs w:val="21"/>
        </w:rPr>
        <w:t>Este análisis define el comportamiento esperado del sistema a nivel de negocio. Las decisiones de arquitectura, modelado de clases y patrones de diseño concretos (</w:t>
      </w:r>
      <w:proofErr w:type="spellStart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>Strategy</w:t>
      </w:r>
      <w:proofErr w:type="spellEnd"/>
      <w:r w:rsidRPr="0043141E">
        <w:rPr>
          <w:rFonts w:ascii="Open Sans" w:eastAsia="Open Sans" w:hAnsi="Open Sans" w:cs="Open Sans"/>
          <w:color w:val="2B2B2B"/>
          <w:sz w:val="21"/>
          <w:szCs w:val="21"/>
        </w:rPr>
        <w:t xml:space="preserve"> para los tipos de Pedido, y los que correspondan para el resto del sistema) se profundizarán en la etapa de desarrollo, tomando este documento como punto de partida.</w:t>
      </w:r>
    </w:p>
    <w:sectPr w:rsidR="000F30CE" w:rsidRPr="0043141E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C5A40" w14:textId="77777777" w:rsidR="00EF5911" w:rsidRPr="0043141E" w:rsidRDefault="00EF5911">
      <w:r w:rsidRPr="0043141E">
        <w:separator/>
      </w:r>
    </w:p>
  </w:endnote>
  <w:endnote w:type="continuationSeparator" w:id="0">
    <w:p w14:paraId="774D1916" w14:textId="77777777" w:rsidR="00EF5911" w:rsidRPr="0043141E" w:rsidRDefault="00EF5911">
      <w:r w:rsidRPr="004314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9654" w14:textId="77777777" w:rsidR="000F30CE" w:rsidRPr="0043141E" w:rsidRDefault="00000000">
    <w:pPr>
      <w:jc w:val="center"/>
    </w:pPr>
    <w:r w:rsidRPr="0043141E">
      <w:rPr>
        <w:rFonts w:ascii="Open Sans" w:eastAsia="Open Sans" w:hAnsi="Open Sans" w:cs="Open Sans"/>
        <w:color w:val="555555"/>
        <w:sz w:val="16"/>
        <w:szCs w:val="16"/>
      </w:rPr>
      <w:t xml:space="preserve">Página </w:t>
    </w:r>
    <w:r w:rsidRPr="0043141E">
      <w:rPr>
        <w:rFonts w:ascii="Open Sans" w:eastAsia="Open Sans" w:hAnsi="Open Sans" w:cs="Open Sans"/>
        <w:color w:val="555555"/>
        <w:sz w:val="16"/>
        <w:szCs w:val="16"/>
      </w:rPr>
      <w:fldChar w:fldCharType="begin"/>
    </w:r>
    <w:r w:rsidRPr="0043141E">
      <w:rPr>
        <w:rFonts w:ascii="Open Sans" w:eastAsia="Open Sans" w:hAnsi="Open Sans" w:cs="Open Sans"/>
        <w:color w:val="555555"/>
        <w:sz w:val="16"/>
        <w:szCs w:val="16"/>
      </w:rPr>
      <w:instrText>PAGE</w:instrText>
    </w:r>
    <w:r w:rsidRPr="0043141E">
      <w:rPr>
        <w:rFonts w:ascii="Open Sans" w:eastAsia="Open Sans" w:hAnsi="Open Sans" w:cs="Open Sans"/>
        <w:color w:val="555555"/>
        <w:sz w:val="16"/>
        <w:szCs w:val="16"/>
      </w:rPr>
      <w:fldChar w:fldCharType="separate"/>
    </w:r>
    <w:r w:rsidR="0043141E" w:rsidRPr="0043141E">
      <w:rPr>
        <w:rFonts w:ascii="Open Sans" w:eastAsia="Open Sans" w:hAnsi="Open Sans" w:cs="Open Sans"/>
        <w:color w:val="555555"/>
        <w:sz w:val="16"/>
        <w:szCs w:val="16"/>
      </w:rPr>
      <w:t>1</w:t>
    </w:r>
    <w:r w:rsidRPr="0043141E">
      <w:rPr>
        <w:rFonts w:ascii="Open Sans" w:eastAsia="Open Sans" w:hAnsi="Open Sans" w:cs="Open Sans"/>
        <w:color w:val="555555"/>
        <w:sz w:val="16"/>
        <w:szCs w:val="16"/>
      </w:rPr>
      <w:fldChar w:fldCharType="end"/>
    </w:r>
    <w:r w:rsidRPr="0043141E">
      <w:rPr>
        <w:rFonts w:ascii="Open Sans" w:eastAsia="Open Sans" w:hAnsi="Open Sans" w:cs="Open Sans"/>
        <w:color w:val="555555"/>
        <w:sz w:val="16"/>
        <w:szCs w:val="16"/>
      </w:rPr>
      <w:t xml:space="preserve"> de </w:t>
    </w:r>
    <w:r w:rsidRPr="0043141E">
      <w:rPr>
        <w:rFonts w:ascii="Open Sans" w:eastAsia="Open Sans" w:hAnsi="Open Sans" w:cs="Open Sans"/>
        <w:color w:val="555555"/>
        <w:sz w:val="16"/>
        <w:szCs w:val="16"/>
      </w:rPr>
      <w:fldChar w:fldCharType="begin"/>
    </w:r>
    <w:r w:rsidRPr="0043141E">
      <w:rPr>
        <w:rFonts w:ascii="Open Sans" w:eastAsia="Open Sans" w:hAnsi="Open Sans" w:cs="Open Sans"/>
        <w:color w:val="555555"/>
        <w:sz w:val="16"/>
        <w:szCs w:val="16"/>
      </w:rPr>
      <w:instrText>NUMPAGES</w:instrText>
    </w:r>
    <w:r w:rsidRPr="0043141E">
      <w:rPr>
        <w:rFonts w:ascii="Open Sans" w:eastAsia="Open Sans" w:hAnsi="Open Sans" w:cs="Open Sans"/>
        <w:color w:val="555555"/>
        <w:sz w:val="16"/>
        <w:szCs w:val="16"/>
      </w:rPr>
      <w:fldChar w:fldCharType="separate"/>
    </w:r>
    <w:r w:rsidR="0043141E" w:rsidRPr="0043141E">
      <w:rPr>
        <w:rFonts w:ascii="Open Sans" w:eastAsia="Open Sans" w:hAnsi="Open Sans" w:cs="Open Sans"/>
        <w:color w:val="555555"/>
        <w:sz w:val="16"/>
        <w:szCs w:val="16"/>
      </w:rPr>
      <w:t>2</w:t>
    </w:r>
    <w:r w:rsidRPr="0043141E">
      <w:rPr>
        <w:rFonts w:ascii="Open Sans" w:eastAsia="Open Sans" w:hAnsi="Open Sans" w:cs="Open Sans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1EB4" w14:textId="77777777" w:rsidR="00EF5911" w:rsidRPr="0043141E" w:rsidRDefault="00EF5911">
      <w:r w:rsidRPr="0043141E">
        <w:separator/>
      </w:r>
    </w:p>
  </w:footnote>
  <w:footnote w:type="continuationSeparator" w:id="0">
    <w:p w14:paraId="559082E4" w14:textId="77777777" w:rsidR="00EF5911" w:rsidRPr="0043141E" w:rsidRDefault="00EF5911">
      <w:r w:rsidRPr="0043141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96117" w14:textId="77777777" w:rsidR="000F30CE" w:rsidRPr="0043141E" w:rsidRDefault="00000000">
    <w:pPr>
      <w:jc w:val="right"/>
    </w:pPr>
    <w:r w:rsidRPr="0043141E">
      <w:rPr>
        <w:rFonts w:ascii="Open Sans" w:eastAsia="Open Sans" w:hAnsi="Open Sans" w:cs="Open Sans"/>
        <w:i/>
        <w:iCs/>
        <w:color w:val="555555"/>
        <w:sz w:val="16"/>
        <w:szCs w:val="16"/>
      </w:rPr>
      <w:t>Panadería La Victoriosa · Análisis del Sistema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95868"/>
    <w:multiLevelType w:val="hybridMultilevel"/>
    <w:tmpl w:val="C0761C7E"/>
    <w:lvl w:ilvl="0" w:tplc="728E2F72">
      <w:start w:val="1"/>
      <w:numFmt w:val="bullet"/>
      <w:lvlText w:val="●"/>
      <w:lvlJc w:val="left"/>
      <w:pPr>
        <w:ind w:left="720" w:hanging="360"/>
      </w:pPr>
    </w:lvl>
    <w:lvl w:ilvl="1" w:tplc="926A8698">
      <w:start w:val="1"/>
      <w:numFmt w:val="bullet"/>
      <w:lvlText w:val="○"/>
      <w:lvlJc w:val="left"/>
      <w:pPr>
        <w:ind w:left="1440" w:hanging="360"/>
      </w:pPr>
    </w:lvl>
    <w:lvl w:ilvl="2" w:tplc="EABCEC6C">
      <w:start w:val="1"/>
      <w:numFmt w:val="bullet"/>
      <w:lvlText w:val="■"/>
      <w:lvlJc w:val="left"/>
      <w:pPr>
        <w:ind w:left="2160" w:hanging="360"/>
      </w:pPr>
    </w:lvl>
    <w:lvl w:ilvl="3" w:tplc="9FD4119E">
      <w:start w:val="1"/>
      <w:numFmt w:val="bullet"/>
      <w:lvlText w:val="●"/>
      <w:lvlJc w:val="left"/>
      <w:pPr>
        <w:ind w:left="2880" w:hanging="360"/>
      </w:pPr>
    </w:lvl>
    <w:lvl w:ilvl="4" w:tplc="41F26888">
      <w:start w:val="1"/>
      <w:numFmt w:val="bullet"/>
      <w:lvlText w:val="○"/>
      <w:lvlJc w:val="left"/>
      <w:pPr>
        <w:ind w:left="3600" w:hanging="360"/>
      </w:pPr>
    </w:lvl>
    <w:lvl w:ilvl="5" w:tplc="8BFA91BE">
      <w:start w:val="1"/>
      <w:numFmt w:val="bullet"/>
      <w:lvlText w:val="■"/>
      <w:lvlJc w:val="left"/>
      <w:pPr>
        <w:ind w:left="4320" w:hanging="360"/>
      </w:pPr>
    </w:lvl>
    <w:lvl w:ilvl="6" w:tplc="C24EA6CE">
      <w:start w:val="1"/>
      <w:numFmt w:val="bullet"/>
      <w:lvlText w:val="●"/>
      <w:lvlJc w:val="left"/>
      <w:pPr>
        <w:ind w:left="5040" w:hanging="360"/>
      </w:pPr>
    </w:lvl>
    <w:lvl w:ilvl="7" w:tplc="A5124014">
      <w:start w:val="1"/>
      <w:numFmt w:val="bullet"/>
      <w:lvlText w:val="●"/>
      <w:lvlJc w:val="left"/>
      <w:pPr>
        <w:ind w:left="5760" w:hanging="360"/>
      </w:pPr>
    </w:lvl>
    <w:lvl w:ilvl="8" w:tplc="A5EE3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9E54E6"/>
    <w:multiLevelType w:val="hybridMultilevel"/>
    <w:tmpl w:val="6FAA64A8"/>
    <w:lvl w:ilvl="0" w:tplc="EE7EE2E0">
      <w:start w:val="1"/>
      <w:numFmt w:val="decimal"/>
      <w:lvlText w:val="%1."/>
      <w:lvlJc w:val="left"/>
      <w:pPr>
        <w:ind w:left="420" w:hanging="260"/>
      </w:pPr>
    </w:lvl>
    <w:lvl w:ilvl="1" w:tplc="61D0BD20">
      <w:numFmt w:val="decimal"/>
      <w:lvlText w:val=""/>
      <w:lvlJc w:val="left"/>
    </w:lvl>
    <w:lvl w:ilvl="2" w:tplc="F7A655DE">
      <w:numFmt w:val="decimal"/>
      <w:lvlText w:val=""/>
      <w:lvlJc w:val="left"/>
    </w:lvl>
    <w:lvl w:ilvl="3" w:tplc="8A681912">
      <w:numFmt w:val="decimal"/>
      <w:lvlText w:val=""/>
      <w:lvlJc w:val="left"/>
    </w:lvl>
    <w:lvl w:ilvl="4" w:tplc="36F81C94">
      <w:numFmt w:val="decimal"/>
      <w:lvlText w:val=""/>
      <w:lvlJc w:val="left"/>
    </w:lvl>
    <w:lvl w:ilvl="5" w:tplc="E26271AE">
      <w:numFmt w:val="decimal"/>
      <w:lvlText w:val=""/>
      <w:lvlJc w:val="left"/>
    </w:lvl>
    <w:lvl w:ilvl="6" w:tplc="BCD277E8">
      <w:numFmt w:val="decimal"/>
      <w:lvlText w:val=""/>
      <w:lvlJc w:val="left"/>
    </w:lvl>
    <w:lvl w:ilvl="7" w:tplc="827651D8">
      <w:numFmt w:val="decimal"/>
      <w:lvlText w:val=""/>
      <w:lvlJc w:val="left"/>
    </w:lvl>
    <w:lvl w:ilvl="8" w:tplc="2BA81DB8">
      <w:numFmt w:val="decimal"/>
      <w:lvlText w:val=""/>
      <w:lvlJc w:val="left"/>
    </w:lvl>
  </w:abstractNum>
  <w:abstractNum w:abstractNumId="2" w15:restartNumberingAfterBreak="0">
    <w:nsid w:val="5D5975AF"/>
    <w:multiLevelType w:val="hybridMultilevel"/>
    <w:tmpl w:val="21BA24EA"/>
    <w:lvl w:ilvl="0" w:tplc="6D0AAF6C">
      <w:start w:val="1"/>
      <w:numFmt w:val="bullet"/>
      <w:lvlText w:val="•"/>
      <w:lvlJc w:val="left"/>
      <w:pPr>
        <w:ind w:left="420" w:hanging="260"/>
      </w:pPr>
    </w:lvl>
    <w:lvl w:ilvl="1" w:tplc="50D44122">
      <w:start w:val="1"/>
      <w:numFmt w:val="bullet"/>
      <w:lvlText w:val="◦"/>
      <w:lvlJc w:val="left"/>
      <w:pPr>
        <w:ind w:left="840" w:hanging="260"/>
      </w:pPr>
    </w:lvl>
    <w:lvl w:ilvl="2" w:tplc="1F241176">
      <w:numFmt w:val="decimal"/>
      <w:lvlText w:val=""/>
      <w:lvlJc w:val="left"/>
    </w:lvl>
    <w:lvl w:ilvl="3" w:tplc="43C663EE">
      <w:numFmt w:val="decimal"/>
      <w:lvlText w:val=""/>
      <w:lvlJc w:val="left"/>
    </w:lvl>
    <w:lvl w:ilvl="4" w:tplc="01F6946E">
      <w:numFmt w:val="decimal"/>
      <w:lvlText w:val=""/>
      <w:lvlJc w:val="left"/>
    </w:lvl>
    <w:lvl w:ilvl="5" w:tplc="ABEE7DBA">
      <w:numFmt w:val="decimal"/>
      <w:lvlText w:val=""/>
      <w:lvlJc w:val="left"/>
    </w:lvl>
    <w:lvl w:ilvl="6" w:tplc="B4E40B7E">
      <w:numFmt w:val="decimal"/>
      <w:lvlText w:val=""/>
      <w:lvlJc w:val="left"/>
    </w:lvl>
    <w:lvl w:ilvl="7" w:tplc="331AFBC6">
      <w:numFmt w:val="decimal"/>
      <w:lvlText w:val=""/>
      <w:lvlJc w:val="left"/>
    </w:lvl>
    <w:lvl w:ilvl="8" w:tplc="643A9CE2">
      <w:numFmt w:val="decimal"/>
      <w:lvlText w:val=""/>
      <w:lvlJc w:val="left"/>
    </w:lvl>
  </w:abstractNum>
  <w:num w:numId="1" w16cid:durableId="1158958849">
    <w:abstractNumId w:val="0"/>
    <w:lvlOverride w:ilvl="0">
      <w:startOverride w:val="1"/>
    </w:lvlOverride>
  </w:num>
  <w:num w:numId="2" w16cid:durableId="96370105">
    <w:abstractNumId w:val="1"/>
    <w:lvlOverride w:ilvl="0">
      <w:startOverride w:val="1"/>
    </w:lvlOverride>
  </w:num>
  <w:num w:numId="3" w16cid:durableId="15173795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CE"/>
    <w:rsid w:val="00002C3F"/>
    <w:rsid w:val="000F30CE"/>
    <w:rsid w:val="0043141E"/>
    <w:rsid w:val="0063576F"/>
    <w:rsid w:val="00717E14"/>
    <w:rsid w:val="00EF5911"/>
    <w:rsid w:val="00FB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D350"/>
  <w15:docId w15:val="{656DFACB-D8FD-4485-8F96-3BFDA21B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41E"/>
  </w:style>
  <w:style w:type="paragraph" w:styleId="Footer">
    <w:name w:val="footer"/>
    <w:basedOn w:val="Normal"/>
    <w:link w:val="FooterChar"/>
    <w:uiPriority w:val="99"/>
    <w:unhideWhenUsed/>
    <w:rsid w:val="0043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Joaquin Gonzalez</cp:lastModifiedBy>
  <cp:revision>3</cp:revision>
  <dcterms:created xsi:type="dcterms:W3CDTF">2026-07-16T18:07:00Z</dcterms:created>
  <dcterms:modified xsi:type="dcterms:W3CDTF">2026-08-05T00:49:00Z</dcterms:modified>
</cp:coreProperties>
</file>