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w:cs="Merriweather" w:eastAsia="Merriweather" w:hAnsi="Merriweather"/>
          <w:u w:val="single"/>
        </w:rPr>
      </w:pPr>
      <w:r w:rsidDel="00000000" w:rsidR="00000000" w:rsidRPr="00000000">
        <w:rPr>
          <w:rFonts w:ascii="Merriweather" w:cs="Merriweather" w:eastAsia="Merriweather" w:hAnsi="Merriweather"/>
          <w:u w:val="single"/>
          <w:rtl w:val="0"/>
        </w:rPr>
        <w:t xml:space="preserve">1. Análisis de Tendencia Central y Dispersión:</w:t>
      </w:r>
      <w:r w:rsidDel="00000000" w:rsidR="00000000" w:rsidRPr="00000000">
        <w:rPr>
          <w:rFonts w:ascii="Merriweather" w:cs="Merriweather" w:eastAsia="Merriweather" w:hAnsi="Merriweather"/>
          <w:u w:val="single"/>
          <w:rtl w:val="0"/>
        </w:rPr>
        <w:t xml:space="preserve"> </w:t>
      </w:r>
    </w:p>
    <w:p w:rsidR="00000000" w:rsidDel="00000000" w:rsidP="00000000" w:rsidRDefault="00000000" w:rsidRPr="00000000" w14:paraId="0000000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Los números tienen sentido económico. El ingreso medio ($91.700) supera al gasto medio ($62.100), mostrando que hay margen de ahorro. Además, la media y la mediana son casi idénticas, por lo que no hay una asimetría extrema en los ingresos de estas familias.</w:t>
      </w:r>
    </w:p>
    <w:p w:rsidR="00000000" w:rsidDel="00000000" w:rsidP="00000000" w:rsidRDefault="00000000" w:rsidRPr="00000000" w14:paraId="0000000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4">
      <w:pPr>
        <w:rPr>
          <w:rFonts w:ascii="Merriweather" w:cs="Merriweather" w:eastAsia="Merriweather" w:hAnsi="Merriweather"/>
          <w:u w:val="single"/>
        </w:rPr>
      </w:pPr>
      <w:r w:rsidDel="00000000" w:rsidR="00000000" w:rsidRPr="00000000">
        <w:rPr>
          <w:rFonts w:ascii="Merriweather" w:cs="Merriweather" w:eastAsia="Merriweather" w:hAnsi="Merriweather"/>
          <w:u w:val="single"/>
          <w:rtl w:val="0"/>
        </w:rPr>
        <w:t xml:space="preserve">2. Verificación de Máximos y Mínimos:</w:t>
      </w:r>
      <w:r w:rsidDel="00000000" w:rsidR="00000000" w:rsidRPr="00000000">
        <w:rPr>
          <w:rFonts w:ascii="Merriweather" w:cs="Merriweather" w:eastAsia="Merriweather" w:hAnsi="Merriweather"/>
          <w:u w:val="single"/>
          <w:rtl w:val="0"/>
        </w:rPr>
        <w:t xml:space="preserve"> </w:t>
      </w:r>
    </w:p>
    <w:p w:rsidR="00000000" w:rsidDel="00000000" w:rsidP="00000000" w:rsidRDefault="00000000" w:rsidRPr="00000000" w14:paraId="0000000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Los topes de ingresos y gastos son realistas. Pero la variable </w:t>
      </w:r>
      <w:r w:rsidDel="00000000" w:rsidR="00000000" w:rsidRPr="00000000">
        <w:rPr>
          <w:rFonts w:ascii="Merriweather" w:cs="Merriweather" w:eastAsia="Merriweather" w:hAnsi="Merriweather"/>
          <w:rtl w:val="0"/>
        </w:rPr>
        <w:t xml:space="preserve">Edad PromedioHogar</w:t>
      </w:r>
      <w:r w:rsidDel="00000000" w:rsidR="00000000" w:rsidRPr="00000000">
        <w:rPr>
          <w:rFonts w:ascii="Merriweather" w:cs="Merriweather" w:eastAsia="Merriweather" w:hAnsi="Merriweather"/>
          <w:rtl w:val="0"/>
        </w:rPr>
        <w:t xml:space="preserve"> tiene un mínimo de -5 y un máximo de 120. Esto es biológicamente imposible y evidencia que hubo errores de tipeo al cargar las encuestas.</w:t>
      </w:r>
    </w:p>
    <w:p w:rsidR="00000000" w:rsidDel="00000000" w:rsidP="00000000" w:rsidRDefault="00000000" w:rsidRPr="00000000" w14:paraId="0000000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7">
      <w:pPr>
        <w:rPr>
          <w:rFonts w:ascii="Merriweather" w:cs="Merriweather" w:eastAsia="Merriweather" w:hAnsi="Merriweather"/>
          <w:u w:val="single"/>
        </w:rPr>
      </w:pPr>
      <w:r w:rsidDel="00000000" w:rsidR="00000000" w:rsidRPr="00000000">
        <w:rPr>
          <w:rFonts w:ascii="Merriweather" w:cs="Merriweather" w:eastAsia="Merriweather" w:hAnsi="Merriweather"/>
          <w:u w:val="single"/>
          <w:rtl w:val="0"/>
        </w:rPr>
        <w:t xml:space="preserve">3. Relación entre Variables:</w:t>
      </w:r>
      <w:r w:rsidDel="00000000" w:rsidR="00000000" w:rsidRPr="00000000">
        <w:rPr>
          <w:rFonts w:ascii="Merriweather" w:cs="Merriweather" w:eastAsia="Merriweather" w:hAnsi="Merriweather"/>
          <w:u w:val="single"/>
          <w:rtl w:val="0"/>
        </w:rPr>
        <w:t xml:space="preserve"> </w:t>
      </w:r>
    </w:p>
    <w:p w:rsidR="00000000" w:rsidDel="00000000" w:rsidP="00000000" w:rsidRDefault="00000000" w:rsidRPr="00000000" w14:paraId="0000000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En los gráficos de dispersión los puntos están esparcidos al azar. Conclusión directa: la edad de los integrantes de la casa no influye para nada en cuánta plata ganan o gastan.</w:t>
      </w:r>
    </w:p>
    <w:p w:rsidR="00000000" w:rsidDel="00000000" w:rsidP="00000000" w:rsidRDefault="00000000" w:rsidRPr="00000000" w14:paraId="00000009">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A">
      <w:pPr>
        <w:rPr>
          <w:rFonts w:ascii="Merriweather" w:cs="Merriweather" w:eastAsia="Merriweather" w:hAnsi="Merriweather"/>
          <w:u w:val="single"/>
        </w:rPr>
      </w:pPr>
      <w:r w:rsidDel="00000000" w:rsidR="00000000" w:rsidRPr="00000000">
        <w:rPr>
          <w:rFonts w:ascii="Merriweather" w:cs="Merriweather" w:eastAsia="Merriweather" w:hAnsi="Merriweather"/>
          <w:u w:val="single"/>
          <w:rtl w:val="0"/>
        </w:rPr>
        <w:t xml:space="preserve">4. Análisis de Outliers:</w:t>
      </w:r>
      <w:r w:rsidDel="00000000" w:rsidR="00000000" w:rsidRPr="00000000">
        <w:rPr>
          <w:rFonts w:ascii="Merriweather" w:cs="Merriweather" w:eastAsia="Merriweather" w:hAnsi="Merriweather"/>
          <w:u w:val="single"/>
          <w:rtl w:val="0"/>
        </w:rPr>
        <w:t xml:space="preserve"> </w:t>
      </w:r>
    </w:p>
    <w:p w:rsidR="00000000" w:rsidDel="00000000" w:rsidP="00000000" w:rsidRDefault="00000000" w:rsidRPr="00000000" w14:paraId="0000000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Los gráficos de caja muestran que no hay valores estadísticamente desproporcionados en los ingresos y gastos de la muestra. Los únicos verdaderos atípicos son esas edades de -5 y 120 años, explicables puramente por error humano.</w:t>
      </w:r>
    </w:p>
    <w:p w:rsidR="00000000" w:rsidDel="00000000" w:rsidP="00000000" w:rsidRDefault="00000000" w:rsidRPr="00000000" w14:paraId="0000000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D">
      <w:pPr>
        <w:rPr>
          <w:rFonts w:ascii="Merriweather" w:cs="Merriweather" w:eastAsia="Merriweather" w:hAnsi="Merriweather"/>
          <w:u w:val="single"/>
        </w:rPr>
      </w:pPr>
      <w:r w:rsidDel="00000000" w:rsidR="00000000" w:rsidRPr="00000000">
        <w:rPr>
          <w:rFonts w:ascii="Merriweather" w:cs="Merriweather" w:eastAsia="Merriweather" w:hAnsi="Merriweather"/>
          <w:u w:val="single"/>
          <w:rtl w:val="0"/>
        </w:rPr>
        <w:t xml:space="preserve">5. Comparación entre Grupos:</w:t>
      </w:r>
      <w:r w:rsidDel="00000000" w:rsidR="00000000" w:rsidRPr="00000000">
        <w:rPr>
          <w:rFonts w:ascii="Merriweather" w:cs="Merriweather" w:eastAsia="Merriweather" w:hAnsi="Merriweather"/>
          <w:u w:val="single"/>
          <w:rtl w:val="0"/>
        </w:rPr>
        <w:t xml:space="preserve"> </w:t>
      </w:r>
    </w:p>
    <w:p w:rsidR="00000000" w:rsidDel="00000000" w:rsidP="00000000" w:rsidRDefault="00000000" w:rsidRPr="00000000" w14:paraId="0000000E">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Por Tipo de Vivienda:</w:t>
      </w:r>
      <w:r w:rsidDel="00000000" w:rsidR="00000000" w:rsidRPr="00000000">
        <w:rPr>
          <w:rFonts w:ascii="Merriweather" w:cs="Merriweather" w:eastAsia="Merriweather" w:hAnsi="Merriweather"/>
          <w:rtl w:val="0"/>
        </w:rPr>
        <w:t xml:space="preserve"> Las familias de los departamentos son, en promedio, más grandes de edad (mediana de 41.6 años) que las que viven en casas (34.3 años).</w:t>
      </w:r>
    </w:p>
    <w:p w:rsidR="00000000" w:rsidDel="00000000" w:rsidP="00000000" w:rsidRDefault="00000000" w:rsidRPr="00000000" w14:paraId="0000000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Por Zona Geográfica:</w:t>
      </w:r>
      <w:r w:rsidDel="00000000" w:rsidR="00000000" w:rsidRPr="00000000">
        <w:rPr>
          <w:rFonts w:ascii="Merriweather" w:cs="Merriweather" w:eastAsia="Merriweather" w:hAnsi="Merriweather"/>
          <w:rtl w:val="0"/>
        </w:rPr>
        <w:t xml:space="preserve"> Hay un patrón demográfico clarísimo: mientras más te alejás de la ciudad, mayor es la edad de la familia. Los hogares más jóvenes se concentran en la zona Urbana (32.3 años), los de edad intermedia en la Suburbana (36 años) y los más grandes de todos en la zona Rural (50.3 años).</w:t>
      </w:r>
    </w:p>
    <w:p w:rsidR="00000000" w:rsidDel="00000000" w:rsidP="00000000" w:rsidRDefault="00000000" w:rsidRPr="00000000" w14:paraId="00000010">
      <w:pPr>
        <w:rPr>
          <w:rFonts w:ascii="Merriweather" w:cs="Merriweather" w:eastAsia="Merriweather" w:hAnsi="Merriweather"/>
          <w:i w:val="1"/>
          <w:iCs w:val="1"/>
        </w:rPr>
      </w:pPr>
      <w:r w:rsidDel="00000000" w:rsidR="00000000" w:rsidRPr="00000000">
        <w:rPr>
          <w:rtl w:val="0"/>
        </w:rPr>
      </w:r>
    </w:p>
    <w:p w:rsidR="00000000" w:rsidDel="00000000" w:rsidP="00000000" w:rsidRDefault="00000000" w:rsidRPr="00000000" w14:paraId="00000011">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2">
      <w:pPr>
        <w:rPr>
          <w:rFonts w:ascii="Merriweather" w:cs="Merriweather" w:eastAsia="Merriweather" w:hAnsi="Merriweather"/>
          <w:u w:val="single"/>
        </w:rPr>
      </w:pPr>
      <w:r w:rsidDel="00000000" w:rsidR="00000000" w:rsidRPr="00000000">
        <w:rPr>
          <w:rFonts w:ascii="Merriweather" w:cs="Merriweather" w:eastAsia="Merriweather" w:hAnsi="Merriweather"/>
          <w:u w:val="single"/>
          <w:rtl w:val="0"/>
        </w:rPr>
        <w:t xml:space="preserve">6. Correlaciones:</w:t>
      </w:r>
      <w:r w:rsidDel="00000000" w:rsidR="00000000" w:rsidRPr="00000000">
        <w:rPr>
          <w:rFonts w:ascii="Merriweather" w:cs="Merriweather" w:eastAsia="Merriweather" w:hAnsi="Merriweather"/>
          <w:u w:val="single"/>
          <w:rtl w:val="0"/>
        </w:rPr>
        <w:t xml:space="preserve"> </w:t>
      </w:r>
    </w:p>
    <w:p w:rsidR="00000000" w:rsidDel="00000000" w:rsidP="00000000" w:rsidRDefault="00000000" w:rsidRPr="00000000" w14:paraId="0000001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El dato más importante de la tabla es el +0.895 entre ingresos y gastos. Es una correlación positiva muy fuerte: a medida que entra más plata a la casa, gastan más. La edad da casi cero con todas, lo que confirma de nuevo que no mueve la aguja económica.</w:t>
      </w:r>
    </w:p>
    <w:p w:rsidR="00000000" w:rsidDel="00000000" w:rsidP="00000000" w:rsidRDefault="00000000" w:rsidRPr="00000000" w14:paraId="00000014">
      <w:pPr>
        <w:rPr>
          <w:rFonts w:ascii="Merriweather" w:cs="Merriweather" w:eastAsia="Merriweather" w:hAnsi="Merriweath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