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En este caso se puede observar que en 2024 (con respecto a 2004) aumentó la cantidad encuestada tanto de hombres como de mujeres, por lo tanto también aumentó la cantidad total de encuestados. En ambas encuestas se puede ver que la cantidad de mujeres encuestadas es mayor a la de hombres pero se puede observar que el aumento proporcional de hombres encuestados fue mayor al aumento de mujeres, lo que significa que en 2024 hay mayor proporción de hombres que en 2004, pero aun asi se sostiene que hay más mujeres encuestadas que hombres.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En este caso se pueden realizar distintas observaciones:</w:t>
      </w:r>
    </w:p>
    <w:p w:rsidR="00000000" w:rsidDel="00000000" w:rsidP="00000000" w:rsidRDefault="00000000" w:rsidRPr="00000000" w14:paraId="00000006">
      <w:pPr>
        <w:rPr/>
      </w:pPr>
      <w:r w:rsidDel="00000000" w:rsidR="00000000" w:rsidRPr="00000000">
        <w:rPr>
          <w:rtl w:val="0"/>
        </w:rPr>
        <w:t xml:space="preserve">- Hay una correlación negativa (-0,50) entre la edad de los encuestados y su estado civil, lo cual tiene sentido, ya que es lógico pensar que a mayor edad tiene una persona es menos propenso a estar casado, divorciado, etc</w:t>
      </w:r>
    </w:p>
    <w:p w:rsidR="00000000" w:rsidDel="00000000" w:rsidP="00000000" w:rsidRDefault="00000000" w:rsidRPr="00000000" w14:paraId="00000007">
      <w:pPr>
        <w:rPr/>
      </w:pPr>
      <w:r w:rsidDel="00000000" w:rsidR="00000000" w:rsidRPr="00000000">
        <w:rPr>
          <w:rtl w:val="0"/>
        </w:rPr>
        <w:t xml:space="preserve">- También hay una correlación negativa (-0,31) entre la edad de una persona y su estado, esto significa que a mayor edad una persona, menor propensión a estar ocupado</w:t>
      </w:r>
    </w:p>
    <w:p w:rsidR="00000000" w:rsidDel="00000000" w:rsidP="00000000" w:rsidRDefault="00000000" w:rsidRPr="00000000" w14:paraId="00000008">
      <w:pPr>
        <w:rPr/>
      </w:pPr>
      <w:r w:rsidDel="00000000" w:rsidR="00000000" w:rsidRPr="00000000">
        <w:rPr>
          <w:rtl w:val="0"/>
        </w:rPr>
        <w:t xml:space="preserve">- Otra correlación negativa es entre la edad y la categoría de inactividad, ya que a mayor edad hay menor propensión a que esa persona esté en inactividad debido a que sea menor de edad</w:t>
      </w:r>
    </w:p>
    <w:p w:rsidR="00000000" w:rsidDel="00000000" w:rsidP="00000000" w:rsidRDefault="00000000" w:rsidRPr="00000000" w14:paraId="00000009">
      <w:pPr>
        <w:rPr/>
      </w:pPr>
      <w:r w:rsidDel="00000000" w:rsidR="00000000" w:rsidRPr="00000000">
        <w:rPr>
          <w:rtl w:val="0"/>
        </w:rPr>
        <w:t xml:space="preserve">- Al unir estas correlaciones también es lógico concluir una correlación positiva entre el estado civil de una persona y su propensión a estar ocupado y los motivos de inactividad. </w:t>
      </w:r>
    </w:p>
    <w:p w:rsidR="00000000" w:rsidDel="00000000" w:rsidP="00000000" w:rsidRDefault="00000000" w:rsidRPr="00000000" w14:paraId="0000000A">
      <w:pPr>
        <w:rPr/>
      </w:pPr>
      <w:r w:rsidDel="00000000" w:rsidR="00000000" w:rsidRPr="00000000">
        <w:rPr>
          <w:rtl w:val="0"/>
        </w:rPr>
        <w:t xml:space="preserve">- Otra correlación positiva es entre el estado laboral de una persona y la razón de estar inactivo, esto significa que a mayor propensión de no estar en actividad laboral hay mayor propensión de que se trate de alguien menor de 6 años o discapacitado</w:t>
      </w:r>
    </w:p>
    <w:p w:rsidR="00000000" w:rsidDel="00000000" w:rsidP="00000000" w:rsidRDefault="00000000" w:rsidRPr="00000000" w14:paraId="0000000B">
      <w:pPr>
        <w:rPr/>
      </w:pPr>
      <w:r w:rsidDel="00000000" w:rsidR="00000000" w:rsidRPr="00000000">
        <w:rPr>
          <w:rtl w:val="0"/>
        </w:rPr>
        <w:t xml:space="preserve">- En cuanto a la relación a través del tiempo de estas correlaciones se puede mencionar que todas las mencionadas anteriormente han caído en el lapso transcurrido entre las encuestas, esto significa, por ejemplo, que la relación entre la edad de una persona y su estado civil aun es negativa pero menos que hace 20 años.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