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pPr>
      <w:r>
        <w:rPr/>
      </w:r>
    </w:p>
    <w:p>
      <w:pPr>
        <w:pStyle w:val="Normal"/>
        <w:jc w:val="center"/>
        <w:rPr>
          <w:b/>
          <w:b/>
          <w:sz w:val="40"/>
          <w:szCs w:val="40"/>
        </w:rPr>
      </w:pPr>
      <w:r>
        <w:rPr>
          <w:b/>
          <w:sz w:val="40"/>
          <w:szCs w:val="40"/>
        </w:rPr>
        <w:t>Neurociencia y Toma de Decisiones</w:t>
      </w:r>
    </w:p>
    <w:p>
      <w:pPr>
        <w:pStyle w:val="Normal"/>
        <w:jc w:val="center"/>
        <w:rPr>
          <w:sz w:val="40"/>
          <w:szCs w:val="40"/>
        </w:rPr>
      </w:pPr>
      <w:r>
        <w:rPr>
          <w:sz w:val="40"/>
          <w:szCs w:val="40"/>
        </w:rPr>
        <w:t>Trabajo Práctico 1</w:t>
      </w:r>
    </w:p>
    <w:p>
      <w:pPr>
        <w:pStyle w:val="Normal"/>
        <w:jc w:val="center"/>
        <w:rPr>
          <w:sz w:val="40"/>
          <w:szCs w:val="40"/>
        </w:rPr>
      </w:pPr>
      <w:r>
        <w:rPr>
          <w:sz w:val="40"/>
          <w:szCs w:val="40"/>
        </w:rPr>
      </w:r>
    </w:p>
    <w:p>
      <w:pPr>
        <w:pStyle w:val="Normal"/>
        <w:jc w:val="center"/>
        <w:rPr>
          <w:b/>
          <w:b/>
          <w:sz w:val="40"/>
          <w:szCs w:val="40"/>
        </w:rPr>
      </w:pPr>
      <w:r>
        <w:rPr/>
        <w:drawing>
          <wp:inline distT="0" distB="0" distL="0" distR="0">
            <wp:extent cx="3067050" cy="509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067050" cy="509905"/>
                    </a:xfrm>
                    <a:prstGeom prst="rect">
                      <a:avLst/>
                    </a:prstGeom>
                  </pic:spPr>
                </pic:pic>
              </a:graphicData>
            </a:graphic>
          </wp:inline>
        </w:drawing>
      </w:r>
    </w:p>
    <w:p>
      <w:pPr>
        <w:pStyle w:val="Normal"/>
        <w:rPr>
          <w:sz w:val="40"/>
          <w:szCs w:val="40"/>
        </w:rPr>
      </w:pPr>
      <w:r>
        <w:rPr>
          <w:sz w:val="40"/>
          <w:szCs w:val="40"/>
        </w:rPr>
      </w:r>
    </w:p>
    <w:tbl>
      <w:tblPr>
        <w:tblStyle w:val="a4"/>
        <w:tblW w:w="8985" w:type="dxa"/>
        <w:jc w:val="center"/>
        <w:tblInd w:w="0" w:type="dxa"/>
        <w:tblCellMar>
          <w:top w:w="100" w:type="dxa"/>
          <w:left w:w="100" w:type="dxa"/>
          <w:bottom w:w="100" w:type="dxa"/>
          <w:right w:w="100" w:type="dxa"/>
        </w:tblCellMar>
        <w:tblLook w:val="0600" w:noHBand="1" w:noVBand="1" w:firstColumn="0" w:lastRow="0" w:lastColumn="0" w:firstRow="0"/>
      </w:tblPr>
      <w:tblGrid>
        <w:gridCol w:w="8985"/>
      </w:tblGrid>
      <w:tr>
        <w:trPr/>
        <w:tc>
          <w:tcPr>
            <w:tcW w:w="898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b/>
                <w:b/>
                <w:sz w:val="36"/>
                <w:szCs w:val="36"/>
              </w:rPr>
            </w:pPr>
            <w:r>
              <w:rPr>
                <w:b/>
                <w:sz w:val="36"/>
                <w:szCs w:val="36"/>
              </w:rPr>
              <w:t>Integrantes</w:t>
            </w:r>
          </w:p>
        </w:tc>
      </w:tr>
      <w:tr>
        <w:trPr/>
        <w:tc>
          <w:tcPr>
            <w:tcW w:w="898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sz w:val="36"/>
                <w:szCs w:val="36"/>
              </w:rPr>
            </w:pPr>
            <w:r>
              <w:rPr>
                <w:sz w:val="36"/>
                <w:szCs w:val="36"/>
              </w:rPr>
              <w:t>Romanisio, Alejandro</w:t>
            </w:r>
          </w:p>
          <w:p>
            <w:pPr>
              <w:pStyle w:val="Normal"/>
              <w:widowControl w:val="false"/>
              <w:spacing w:lineRule="auto" w:line="240"/>
              <w:rPr>
                <w:sz w:val="36"/>
                <w:szCs w:val="36"/>
              </w:rPr>
            </w:pPr>
            <w:r>
              <w:rPr>
                <w:sz w:val="36"/>
                <w:szCs w:val="36"/>
              </w:rPr>
              <w:t>González, Joaquín</w:t>
            </w:r>
          </w:p>
          <w:p>
            <w:pPr>
              <w:pStyle w:val="Normal"/>
              <w:widowControl w:val="false"/>
              <w:spacing w:lineRule="auto" w:line="240"/>
              <w:rPr>
                <w:sz w:val="36"/>
                <w:szCs w:val="36"/>
              </w:rPr>
            </w:pPr>
            <w:r>
              <w:rPr>
                <w:sz w:val="36"/>
                <w:szCs w:val="36"/>
              </w:rPr>
            </w:r>
          </w:p>
          <w:p>
            <w:pPr>
              <w:pStyle w:val="Normal"/>
              <w:widowControl w:val="false"/>
              <w:spacing w:lineRule="auto" w:line="240"/>
              <w:rPr>
                <w:sz w:val="32"/>
                <w:szCs w:val="32"/>
              </w:rPr>
            </w:pPr>
            <w:r>
              <w:rPr>
                <w:sz w:val="32"/>
                <w:szCs w:val="32"/>
              </w:rPr>
            </w:r>
          </w:p>
          <w:p>
            <w:pPr>
              <w:pStyle w:val="Normal"/>
              <w:widowControl w:val="false"/>
              <w:spacing w:lineRule="auto" w:line="240"/>
              <w:rPr>
                <w:sz w:val="32"/>
                <w:szCs w:val="32"/>
              </w:rPr>
            </w:pPr>
            <w:r>
              <w:rPr>
                <w:sz w:val="32"/>
                <w:szCs w:val="32"/>
              </w:rPr>
              <w:t>Fecha de entrega: 12 de Febrero de 2021</w:t>
            </w:r>
          </w:p>
        </w:tc>
      </w:tr>
      <w:tr>
        <w:trPr/>
        <w:tc>
          <w:tcPr>
            <w:tcW w:w="898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sz w:val="36"/>
                <w:szCs w:val="36"/>
              </w:rPr>
            </w:pPr>
            <w:r>
              <w:rPr>
                <w:sz w:val="36"/>
                <w:szCs w:val="36"/>
              </w:rPr>
            </w:r>
          </w:p>
        </w:tc>
      </w:tr>
      <w:tr>
        <w:trPr/>
        <w:tc>
          <w:tcPr>
            <w:tcW w:w="898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sz w:val="36"/>
                <w:szCs w:val="36"/>
              </w:rPr>
            </w:pPr>
            <w:r>
              <w:rPr>
                <w:sz w:val="36"/>
                <w:szCs w:val="36"/>
              </w:rPr>
            </w:r>
          </w:p>
        </w:tc>
      </w:tr>
      <w:tr>
        <w:trPr/>
        <w:tc>
          <w:tcPr>
            <w:tcW w:w="898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sz w:val="36"/>
                <w:szCs w:val="36"/>
              </w:rPr>
            </w:pPr>
            <w:r>
              <w:rPr>
                <w:sz w:val="36"/>
                <w:szCs w:val="36"/>
              </w:rPr>
            </w:r>
          </w:p>
        </w:tc>
      </w:tr>
    </w:tbl>
    <w:p>
      <w:pPr>
        <w:pStyle w:val="Normal"/>
        <w:rPr>
          <w:sz w:val="40"/>
          <w:szCs w:val="40"/>
        </w:rPr>
      </w:pPr>
      <w:r>
        <w:rPr>
          <w:sz w:val="40"/>
          <w:szCs w:val="40"/>
        </w:rPr>
      </w:r>
      <w:r>
        <w:br w:type="page"/>
      </w:r>
    </w:p>
    <w:p>
      <w:pPr>
        <w:pStyle w:val="Heading1"/>
        <w:rPr/>
      </w:pPr>
      <w:bookmarkStart w:id="0" w:name="_heading=h.qc1yt9fyb25q"/>
      <w:bookmarkEnd w:id="0"/>
      <w:r>
        <w:rPr/>
        <w:t>Introducción</w:t>
      </w:r>
    </w:p>
    <w:p>
      <w:pPr>
        <w:pStyle w:val="Normal"/>
        <w:jc w:val="both"/>
        <w:rPr/>
      </w:pPr>
      <w:r>
        <w:rPr/>
        <w:t>El problema consiste en analizar los posibles escenarios ante los cuales una empresa se presenta en el contexto de un proyecto de infraestructura. Mediante simulación, buscaremos derivar evidencia cuantitativa sobre la conveniencia o no de realizar una inversión para obtener un premio por entrega temprana.</w:t>
      </w:r>
    </w:p>
    <w:p>
      <w:pPr>
        <w:pStyle w:val="Normal"/>
        <w:jc w:val="both"/>
        <w:rPr/>
      </w:pPr>
      <w:r>
        <w:rPr/>
      </w:r>
    </w:p>
    <w:p>
      <w:pPr>
        <w:pStyle w:val="Heading1"/>
        <w:rPr/>
      </w:pPr>
      <w:bookmarkStart w:id="1" w:name="_heading=h.1r68iz75izrz"/>
      <w:bookmarkEnd w:id="1"/>
      <w:r>
        <w:rPr/>
        <w:t>Consideraciones generales</w:t>
      </w:r>
    </w:p>
    <w:p>
      <w:pPr>
        <w:pStyle w:val="Normal"/>
        <w:jc w:val="both"/>
        <w:rPr/>
      </w:pPr>
      <w:r>
        <w:rPr/>
        <w:t>Se usaron montos relativos al valor total base del proyecto ya que son mucho más legibles y entendibles. En caso de querer analizar los montos totales, se debe sumar a todos los valores 5.000.000 dólares que es el valor adjudicado a la licitación. Notar que los montos involucrados tienen uno o dos órdenes de magnitud menos.</w:t>
      </w:r>
    </w:p>
    <w:p>
      <w:pPr>
        <w:pStyle w:val="Heading1"/>
        <w:rPr/>
      </w:pPr>
      <w:bookmarkStart w:id="2" w:name="_heading=h.u0wkpvd5livd"/>
      <w:bookmarkEnd w:id="2"/>
      <w:r>
        <w:rPr/>
        <w:t>Resultados</w:t>
      </w:r>
    </w:p>
    <w:p>
      <w:pPr>
        <w:pStyle w:val="Normal"/>
        <w:jc w:val="both"/>
        <w:rPr/>
      </w:pPr>
      <w:r>
        <w:rPr/>
        <w:t xml:space="preserve">La simulación arroja los siguientes datos de probabilidad que resumimos en la siguiente  </w:t>
      </w:r>
    </w:p>
    <w:p>
      <w:pPr>
        <w:pStyle w:val="Normal"/>
        <w:jc w:val="both"/>
        <w:rPr/>
      </w:pPr>
      <w:r>
        <w:rPr/>
        <w:t>Calculamos el EMV (Expected Monetary Value) en el árbol. El resultado de la decisión de invertir arroja una pérdida media de 212,050 dólares mientras que el resultado de la decisión de no invertir arroja una pérdida media de 53,850 dólares.</w:t>
      </w:r>
    </w:p>
    <w:p>
      <w:pPr>
        <w:pStyle w:val="Normal"/>
        <w:jc w:val="both"/>
        <w:rPr/>
      </w:pPr>
      <w:r>
        <w:rPr/>
      </w:r>
    </w:p>
    <w:p>
      <w:pPr>
        <w:pStyle w:val="Heading1"/>
        <w:rPr/>
      </w:pPr>
      <w:bookmarkStart w:id="3" w:name="_heading=h.gwyc9491aq5n"/>
      <w:bookmarkEnd w:id="3"/>
      <w:r>
        <w:rPr/>
        <w:t>Conclusiones</w:t>
      </w:r>
    </w:p>
    <w:p>
      <w:pPr>
        <w:pStyle w:val="Normal"/>
        <w:jc w:val="both"/>
        <w:rPr/>
      </w:pPr>
      <w:r>
        <w:rPr/>
        <w:t xml:space="preserve">Tras haber realizado las simulaciones y obtenido el resultado del árbol se concluye que es recomendable no invertir en ese contrato de mano de obra extra. La pérdida esperada en este caso será menor que si se decide invertir. </w:t>
      </w:r>
    </w:p>
    <w:p>
      <w:pPr>
        <w:pStyle w:val="Normal"/>
        <w:rPr>
          <w:sz w:val="24"/>
          <w:szCs w:val="24"/>
        </w:rPr>
      </w:pPr>
      <w:r>
        <w:rPr>
          <w:sz w:val="24"/>
          <w:szCs w:val="24"/>
        </w:rPr>
      </w:r>
    </w:p>
    <w:p>
      <w:pPr>
        <w:pStyle w:val="Normal"/>
        <w:jc w:val="center"/>
        <w:rPr>
          <w:b/>
          <w:b/>
          <w:sz w:val="24"/>
          <w:szCs w:val="24"/>
        </w:rPr>
      </w:pPr>
      <w:r>
        <w:rPr/>
      </w:r>
    </w:p>
    <w:sectPr>
      <w:headerReference w:type="default" r:id="rId3"/>
      <w:headerReference w:type="first" r:id="rId4"/>
      <w:footerReference w:type="default" r:id="rId5"/>
      <w:type w:val="nextPage"/>
      <w:pgSz w:w="11906" w:h="16838"/>
      <w:pgMar w:left="1440" w:right="1440" w:header="72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16"/>
        <w:szCs w:val="16"/>
      </w:rPr>
    </w:pPr>
    <w:r>
      <w:rPr>
        <w:sz w:val="16"/>
        <w:szCs w:val="16"/>
      </w:rPr>
      <w:t>-</w:t>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r>
      <w:rPr>
        <w:sz w:val="16"/>
        <w:szCs w:val="16"/>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16"/>
        <w:szCs w:val="16"/>
        <w:lang w:val="en-US"/>
      </w:rPr>
    </w:pPr>
    <w:r>
      <w:rPr>
        <w:sz w:val="16"/>
        <w:szCs w:val="16"/>
        <w:lang w:val="en-US"/>
      </w:rPr>
      <w:t>Universidad Torcuato Di Tella</w:t>
    </w:r>
  </w:p>
  <w:p>
    <w:pPr>
      <w:pStyle w:val="Normal"/>
      <w:jc w:val="right"/>
      <w:rPr>
        <w:sz w:val="16"/>
        <w:szCs w:val="16"/>
        <w:lang w:val="en-US"/>
      </w:rPr>
    </w:pPr>
    <w:r>
      <w:rPr>
        <w:sz w:val="16"/>
        <w:szCs w:val="16"/>
        <w:lang w:val="en-US"/>
      </w:rPr>
      <w:t>Master Management + Analytics</w:t>
    </w:r>
  </w:p>
  <w:p>
    <w:pPr>
      <w:pStyle w:val="Normal"/>
      <w:jc w:val="right"/>
      <w:rPr>
        <w:sz w:val="16"/>
        <w:szCs w:val="16"/>
      </w:rPr>
    </w:pPr>
    <w:r>
      <w:rPr>
        <w:sz w:val="16"/>
        <w:szCs w:val="16"/>
      </w:rPr>
      <w:t>Neurociencia y Toma de Decisiones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3e34"/>
    <w:pPr>
      <w:widowControl/>
      <w:suppressAutoHyphens w:val="true"/>
      <w:bidi w:val="0"/>
      <w:spacing w:lineRule="auto" w:line="276" w:before="0" w:after="0"/>
      <w:jc w:val="left"/>
    </w:pPr>
    <w:rPr>
      <w:rFonts w:ascii="Arial" w:hAnsi="Arial" w:eastAsia="Arial" w:cs="Arial"/>
      <w:color w:val="auto"/>
      <w:kern w:val="0"/>
      <w:sz w:val="22"/>
      <w:szCs w:val="22"/>
      <w:lang w:val="es-AR" w:eastAsia="es-A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comentarioCar" w:customStyle="1">
    <w:name w:val="Texto comentario Car"/>
    <w:basedOn w:val="DefaultParagraphFont"/>
    <w:link w:val="Textocomenta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29278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paragraph" w:styleId="BalloonText">
    <w:name w:val="Balloon Text"/>
    <w:basedOn w:val="Normal"/>
    <w:link w:val="TextodegloboCar"/>
    <w:uiPriority w:val="99"/>
    <w:semiHidden/>
    <w:unhideWhenUsed/>
    <w:qFormat/>
    <w:rsid w:val="0029278a"/>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6zv/LxYuX+K+5g8Ls+xcELtIH9A==">AMUW2mUJKmtlnr+PZ+v6iNqrPDkmRFqMkn+oEnjSWwju3B+V4A3B40qLljiw7L5OeU7545WcNPJOgiVHGiq1kU/U4D4uN7tMBMtqbGWZ/OfsZt+NSx1l8mkLmReBvp3JnMtrHucbQDqzEZ92U/pm9tdNE2rN2I30+ky2pseGdRZN0wf4FATlPOu8PoSgWKDI8/2C3ym8ndv3yTvAil1xFjVj/Bztr4CBWPBysjm6VBdN4D0TdI99G50GSlFspw26KcToHskMuPor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2</Pages>
  <Words>233</Words>
  <Characters>1261</Characters>
  <CharactersWithSpaces>1478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2020-06-15T19:44:00Z</dcterms:created>
  <dc:creator/>
  <dc:description/>
  <dc:language>en-US</dc:language>
  <cp:lastModifiedBy/>
  <cp:lastPrinted>2020-06-21T23:24:00Z</cp:lastPrinted>
  <dcterms:modified xsi:type="dcterms:W3CDTF">2021-02-09T17:38:51Z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