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rPr>
          <w:rFonts w:ascii="Liberation Serif" w:hAnsi="Liberation Serif"/>
        </w:rPr>
      </w:pPr>
      <w:r>
        <w:rPr>
          <w:rFonts w:ascii="Liberation Serif" w:hAnsi="Liberation Serif"/>
        </w:rPr>
        <w:t>Publications</w:t>
      </w:r>
    </w:p>
    <w:p>
      <w:pPr>
        <w:pStyle w:val="Body"/>
        <w:bidi w:val="0"/>
        <w:rPr>
          <w:rFonts w:ascii="Liberation Serif" w:hAnsi="Liberation Serif"/>
        </w:rPr>
      </w:pPr>
      <w:r>
        <w:rPr>
          <w:rFonts w:ascii="Liberation Serif" w:hAnsi="Liberation Serif"/>
        </w:rPr>
      </w:r>
    </w:p>
    <w:p>
      <w:pPr>
        <w:pStyle w:val="Heading2"/>
        <w:bidi w:val="0"/>
        <w:rPr>
          <w:rFonts w:ascii="Liberation Serif" w:hAnsi="Liberation Serif"/>
        </w:rPr>
      </w:pPr>
      <w:r>
        <w:rPr>
          <w:rFonts w:ascii="Liberation Serif" w:hAnsi="Liberation Serif"/>
        </w:rPr>
        <w:t>Peer-reviewed articles</w:t>
      </w:r>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rPr>
        <w:t>2026</w:t>
      </w:r>
    </w:p>
    <w:p>
      <w:pPr>
        <w:pStyle w:val="Default"/>
        <w:bidi w:val="0"/>
        <w:spacing w:lineRule="auto" w:line="240" w:before="120" w:after="0"/>
        <w:ind w:hanging="0" w:start="720" w:end="0"/>
        <w:jc w:val="start"/>
        <w:rPr/>
      </w:pPr>
      <w:r>
        <w:rPr>
          <w:rFonts w:ascii="Liberation Serif" w:hAnsi="Liberation Serif"/>
        </w:rPr>
        <w:t xml:space="preserve">StPierre, M., </w:t>
      </w:r>
      <w:r>
        <w:rPr>
          <w:rFonts w:ascii="Liberation Serif" w:hAnsi="Liberation Serif"/>
          <w:b/>
          <w:bCs/>
        </w:rPr>
        <w:t>Kjellsson, J.</w:t>
      </w:r>
      <w:r>
        <w:rPr>
          <w:rFonts w:ascii="Liberation Serif" w:hAnsi="Liberation Serif"/>
        </w:rPr>
        <w:t xml:space="preserve">, Park, W., Borchert, L.F., Latif, M., (2025) Emergence time of CO2-forced European summer climate trends. Scientific Reports, </w:t>
      </w:r>
      <w:r>
        <w:rPr>
          <w:rFonts w:ascii="Liberation Serif" w:hAnsi="Liberation Serif"/>
        </w:rPr>
        <w:t>16, 9707. DOI: 10.1038/s41598-026-44761-5</w:t>
      </w:r>
      <w:r>
        <w:rPr>
          <w:rFonts w:ascii="Liberation Serif" w:hAnsi="Liberation Serif"/>
        </w:rPr>
        <w:br/>
      </w:r>
      <w:hyperlink r:id="rId2">
        <w:r>
          <w:rPr>
            <w:rStyle w:val="Hyperlink"/>
            <w:rFonts w:ascii="Liberation Serif" w:hAnsi="Liberation Serif"/>
          </w:rPr>
          <w:t>[http link]</w:t>
        </w:r>
      </w:hyperlink>
      <w:r>
        <w:rPr>
          <w:rFonts w:ascii="Liberation Serif" w:hAnsi="Liberation Serif"/>
        </w:rPr>
        <w:t xml:space="preserve"> </w:t>
      </w:r>
    </w:p>
    <w:p>
      <w:pPr>
        <w:pStyle w:val="Default"/>
        <w:bidi w:val="0"/>
        <w:spacing w:lineRule="auto" w:line="240" w:before="120" w:after="0"/>
        <w:ind w:hanging="0" w:start="720" w:end="0"/>
        <w:jc w:val="start"/>
        <w:rPr>
          <w:rFonts w:ascii="Liberation Serif" w:hAnsi="Liberation Serif"/>
        </w:rPr>
      </w:pPr>
      <w:r>
        <w:rPr>
          <w:rFonts w:ascii="Liberation Serif" w:hAnsi="Liberation Serif"/>
          <w:lang w:val="en-US"/>
        </w:rPr>
        <w:t xml:space="preserve">Sieker, T., </w:t>
      </w:r>
      <w:r>
        <w:rPr>
          <w:rFonts w:ascii="Liberation Serif" w:hAnsi="Liberation Serif"/>
          <w:b/>
          <w:bCs/>
          <w:lang w:val="en-US"/>
        </w:rPr>
        <w:t>Kjellsson, J.</w:t>
      </w:r>
      <w:r>
        <w:rPr>
          <w:rFonts w:ascii="Liberation Serif" w:hAnsi="Liberation Serif"/>
          <w:lang w:val="en-US"/>
        </w:rPr>
        <w:t>, Park, W., (2026) Coupled model bias in the North Atlantic in the FOCI-OpenIFS coupled climate model. Climate Dynamics, 64, 144. DOI: 10.1007/s00382-026-08110-6</w:t>
        <w:br/>
      </w:r>
      <w:hyperlink r:id="rId3">
        <w:r>
          <w:rPr>
            <w:rStyle w:val="Hyperlink"/>
            <w:rFonts w:ascii="Liberation Serif" w:hAnsi="Liberation Serif"/>
            <w:lang w:val="en-US"/>
          </w:rPr>
          <w:t>[http link]</w:t>
        </w:r>
      </w:hyperlink>
    </w:p>
    <w:p>
      <w:pPr>
        <w:pStyle w:val="Default"/>
        <w:bidi w:val="0"/>
        <w:spacing w:lineRule="auto" w:line="240" w:before="120" w:after="0"/>
        <w:ind w:hanging="0" w:start="720" w:end="0"/>
        <w:jc w:val="start"/>
        <w:rPr/>
      </w:pPr>
      <w:r>
        <w:rPr>
          <w:rFonts w:ascii="Liberation Serif" w:hAnsi="Liberation Serif"/>
        </w:rPr>
        <w:t xml:space="preserve">Krüger, J., </w:t>
      </w:r>
      <w:r>
        <w:rPr>
          <w:rFonts w:ascii="Liberation Serif" w:hAnsi="Liberation Serif"/>
          <w:b/>
          <w:bCs/>
        </w:rPr>
        <w:t>Kjellsson, J.</w:t>
      </w:r>
      <w:r>
        <w:rPr>
          <w:rFonts w:ascii="Liberation Serif" w:hAnsi="Liberation Serif"/>
        </w:rPr>
        <w:t xml:space="preserve">, Lohmann, K., Matei, D., Pilch-Kedzierski, R. Improved European heat event simulation in General Circulation Models with an eddy-permitting ocean. Nature Communications Earth &amp; Environment, 7, 123. DOI: 10.1038/s43247-025-03145-9 </w:t>
        <w:br/>
      </w:r>
      <w:hyperlink r:id="rId4">
        <w:r>
          <w:rPr>
            <w:rStyle w:val="Hyperlink"/>
            <w:rFonts w:ascii="Liberation Serif" w:hAnsi="Liberation Serif"/>
          </w:rPr>
          <w:t>[http link]</w:t>
        </w:r>
      </w:hyperlink>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lang w:val="en-US"/>
        </w:rPr>
        <w:t>2025</w:t>
      </w:r>
    </w:p>
    <w:p>
      <w:pPr>
        <w:pStyle w:val="Default"/>
        <w:bidi w:val="0"/>
        <w:spacing w:lineRule="auto" w:line="240" w:before="120" w:after="0"/>
        <w:ind w:hanging="0" w:start="720" w:end="0"/>
        <w:jc w:val="start"/>
        <w:rPr/>
      </w:pPr>
      <w:r>
        <w:rPr>
          <w:rFonts w:ascii="Liberation Serif" w:hAnsi="Liberation Serif"/>
        </w:rPr>
        <w:t xml:space="preserve">Savita, A., </w:t>
      </w:r>
      <w:r>
        <w:rPr>
          <w:rFonts w:ascii="Liberation Serif" w:hAnsi="Liberation Serif"/>
          <w:b/>
          <w:bCs/>
        </w:rPr>
        <w:t>Kjellsson, J.</w:t>
      </w:r>
      <w:r>
        <w:rPr>
          <w:rFonts w:ascii="Liberation Serif" w:hAnsi="Liberation Serif"/>
        </w:rPr>
        <w:t>, Latif, M., Nnamchi, H., Wahl, S., (2025) Causes of Eurasian Winter-Cooling During the late 20</w:t>
      </w:r>
      <w:r>
        <w:rPr>
          <w:rFonts w:ascii="Liberation Serif" w:hAnsi="Liberation Serif"/>
          <w:vertAlign w:val="superscript"/>
        </w:rPr>
        <w:t>th</w:t>
      </w:r>
      <w:r>
        <w:rPr>
          <w:rFonts w:ascii="Liberation Serif" w:hAnsi="Liberation Serif"/>
        </w:rPr>
        <w:t xml:space="preserve"> and Early 21</w:t>
      </w:r>
      <w:r>
        <w:rPr>
          <w:rFonts w:ascii="Liberation Serif" w:hAnsi="Liberation Serif"/>
          <w:vertAlign w:val="superscript"/>
        </w:rPr>
        <w:t>st</w:t>
      </w:r>
      <w:r>
        <w:rPr>
          <w:rFonts w:ascii="Liberation Serif" w:hAnsi="Liberation Serif"/>
        </w:rPr>
        <w:t xml:space="preserve"> Century. Geophysical Research Letters, 52. DOI: 10.1029/2024GL114140</w:t>
        <w:br/>
      </w:r>
      <w:hyperlink r:id="rId5">
        <w:r>
          <w:rPr>
            <w:rStyle w:val="Hyperlink"/>
            <w:rFonts w:ascii="Liberation Serif" w:hAnsi="Liberation Serif"/>
          </w:rPr>
          <w:t>[http link]</w:t>
        </w:r>
      </w:hyperlink>
    </w:p>
    <w:p>
      <w:pPr>
        <w:pStyle w:val="Default"/>
        <w:bidi w:val="0"/>
        <w:spacing w:lineRule="auto" w:line="240" w:before="120" w:after="0"/>
        <w:ind w:hanging="0" w:start="720" w:end="0"/>
        <w:jc w:val="start"/>
        <w:rPr/>
      </w:pPr>
      <w:r>
        <w:rPr>
          <w:rFonts w:ascii="Liberation Serif" w:hAnsi="Liberation Serif"/>
          <w:lang w:val="en-US"/>
        </w:rPr>
        <w:t xml:space="preserve">Liu, Y., </w:t>
      </w:r>
      <w:r>
        <w:rPr>
          <w:rFonts w:ascii="Liberation Serif" w:hAnsi="Liberation Serif"/>
          <w:b/>
          <w:bCs/>
          <w:lang w:val="en-US"/>
        </w:rPr>
        <w:t>Kjellsson, J.</w:t>
      </w:r>
      <w:r>
        <w:rPr>
          <w:rFonts w:ascii="Liberation Serif" w:hAnsi="Liberation Serif"/>
          <w:lang w:val="en-US"/>
        </w:rPr>
        <w:t>, Savita, A., Park, W. (2025) Impact of horizontal resolution and model time step on European precipitation extremes in the OpenIFS atmosphere model. Geosci. Model Dev., 18, 5435–5449, DOI: 10.5194/gmd-18-5435-2025</w:t>
        <w:br/>
      </w:r>
      <w:hyperlink r:id="rId6">
        <w:r>
          <w:rPr>
            <w:rStyle w:val="Hyperlink"/>
            <w:rFonts w:ascii="Liberation Serif" w:hAnsi="Liberation Serif"/>
            <w:lang w:val="en-US"/>
          </w:rPr>
          <w:t>[http link]</w:t>
        </w:r>
      </w:hyperlink>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lang w:val="en-US"/>
        </w:rPr>
        <w:t>2024</w:t>
      </w:r>
    </w:p>
    <w:p>
      <w:pPr>
        <w:pStyle w:val="Default"/>
        <w:bidi w:val="0"/>
        <w:spacing w:lineRule="auto" w:line="240" w:before="120" w:after="0"/>
        <w:ind w:hanging="0" w:start="720" w:end="0"/>
        <w:jc w:val="start"/>
        <w:rPr/>
      </w:pPr>
      <w:r>
        <w:rPr>
          <w:rFonts w:ascii="Liberation Serif" w:hAnsi="Liberation Serif"/>
          <w:lang w:val="en-US"/>
        </w:rPr>
        <w:t xml:space="preserve">Ayres, H., Ferreira, D., Park, W, </w:t>
      </w:r>
      <w:r>
        <w:rPr>
          <w:rFonts w:ascii="Liberation Serif" w:hAnsi="Liberation Serif"/>
          <w:b/>
          <w:bCs/>
          <w:lang w:val="en-US"/>
        </w:rPr>
        <w:t>Kjellsson, J.</w:t>
      </w:r>
      <w:r>
        <w:rPr>
          <w:rFonts w:ascii="Liberation Serif" w:hAnsi="Liberation Serif"/>
          <w:lang w:val="en-US"/>
        </w:rPr>
        <w:t>, Ödalen, M. (2024) A comparison of the atmospheric response to the Weddell Sea polynya in AGCMs of varying resolutions. Weather Clim. Dynam., 5, 805</w:t>
      </w:r>
      <w:r>
        <w:rPr>
          <w:rFonts w:ascii="Liberation Serif" w:hAnsi="Liberation Serif"/>
        </w:rPr>
        <w:t>–820</w:t>
      </w:r>
      <w:r>
        <w:rPr>
          <w:rFonts w:ascii="Liberation Serif" w:hAnsi="Liberation Serif"/>
          <w:lang w:val="en-US"/>
        </w:rPr>
        <w:t>, doi: 10.5194/wcd-5-805-2024</w:t>
        <w:br/>
      </w:r>
      <w:hyperlink r:id="rId7">
        <w:r>
          <w:rPr>
            <w:rStyle w:val="Hyperlink"/>
            <w:rFonts w:ascii="Liberation Serif" w:hAnsi="Liberation Serif"/>
            <w:lang w:val="en-US"/>
          </w:rPr>
          <w:t>[http link]</w:t>
        </w:r>
      </w:hyperlink>
    </w:p>
    <w:p>
      <w:pPr>
        <w:pStyle w:val="Default"/>
        <w:bidi w:val="0"/>
        <w:spacing w:lineRule="auto" w:line="240" w:before="120" w:after="0"/>
        <w:ind w:hanging="0" w:start="720" w:end="0"/>
        <w:jc w:val="start"/>
        <w:rPr/>
      </w:pPr>
      <w:r>
        <w:rPr>
          <w:rFonts w:ascii="Liberation Serif" w:hAnsi="Liberation Serif"/>
          <w:lang w:val="en-US"/>
        </w:rPr>
        <w:t xml:space="preserve">Savita, A., </w:t>
      </w:r>
      <w:r>
        <w:rPr>
          <w:rFonts w:ascii="Liberation Serif" w:hAnsi="Liberation Serif"/>
          <w:b/>
          <w:bCs/>
          <w:lang w:val="en-US"/>
        </w:rPr>
        <w:t>Kjellsson, J.</w:t>
      </w:r>
      <w:r>
        <w:rPr>
          <w:rFonts w:ascii="Liberation Serif" w:hAnsi="Liberation Serif"/>
          <w:lang w:val="en-US"/>
        </w:rPr>
        <w:t xml:space="preserve">, Pilch-Kedzierski, R., Latif, M., Rahm, T., Wahl, S., Park, W. (2024) ECMWF-OpenIFS climate sensitivity to horizontal resolutions and model time step. Geoscientific Model Development. </w:t>
      </w:r>
      <w:r>
        <w:rPr>
          <w:rFonts w:ascii="Liberation Serif" w:hAnsi="Liberation Serif"/>
          <w:lang w:val="nl-NL"/>
        </w:rPr>
        <w:t>17, 1813</w:t>
      </w:r>
      <w:r>
        <w:rPr>
          <w:rFonts w:ascii="Liberation Serif" w:hAnsi="Liberation Serif"/>
        </w:rPr>
        <w:t>–1829</w:t>
      </w:r>
      <w:r>
        <w:rPr>
          <w:rFonts w:ascii="Liberation Serif" w:hAnsi="Liberation Serif"/>
          <w:lang w:val="en-US"/>
        </w:rPr>
        <w:t xml:space="preserve">, doi: </w:t>
      </w:r>
      <w:r>
        <w:rPr>
          <w:rFonts w:ascii="Liberation Serif" w:hAnsi="Liberation Serif"/>
        </w:rPr>
        <w:t>10.5194/gmd-2023-101</w:t>
      </w:r>
      <w:r>
        <w:rPr>
          <w:rFonts w:eastAsia="Times Roman" w:cs="Times Roman" w:ascii="Liberation Serif" w:hAnsi="Liberation Serif"/>
        </w:rPr>
        <w:br/>
      </w:r>
      <w:hyperlink r:id="rId8">
        <w:r>
          <w:rPr>
            <w:rStyle w:val="Hyperlink"/>
            <w:rFonts w:eastAsia="Times Roman" w:cs="Times Roman" w:ascii="Liberation Serif" w:hAnsi="Liberation Serif"/>
          </w:rPr>
          <w:t>[http link]</w:t>
        </w:r>
      </w:hyperlink>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lang w:val="en-US"/>
        </w:rPr>
        <w:t>2023</w:t>
      </w:r>
    </w:p>
    <w:p>
      <w:pPr>
        <w:pStyle w:val="Default"/>
        <w:bidi w:val="0"/>
        <w:spacing w:lineRule="auto" w:line="240" w:before="120" w:after="0"/>
        <w:ind w:hanging="0" w:start="720" w:end="0"/>
        <w:jc w:val="start"/>
        <w:rPr/>
      </w:pPr>
      <w:r>
        <w:rPr>
          <w:rFonts w:ascii="Liberation Serif" w:hAnsi="Liberation Serif"/>
          <w:lang w:val="en-US"/>
        </w:rPr>
        <w:t xml:space="preserve">Krüger, J., </w:t>
      </w:r>
      <w:r>
        <w:rPr>
          <w:rFonts w:ascii="Liberation Serif" w:hAnsi="Liberation Serif"/>
          <w:b/>
          <w:bCs/>
          <w:lang w:val="en-US"/>
        </w:rPr>
        <w:t>Kjellsson, J.</w:t>
      </w:r>
      <w:r>
        <w:rPr>
          <w:rFonts w:ascii="Liberation Serif" w:hAnsi="Liberation Serif"/>
          <w:lang w:val="en-US"/>
        </w:rPr>
        <w:t>, Pilch Kedzerski, R., Claus, M. (2023) Connecting North Atlantic SST variability to European heat events in recent decades. Tellus A: Dynamic Meteorology and Oceanography, 75(1), 358-374, doi: 10.16993/tellusa.3235</w:t>
      </w:r>
      <w:r>
        <w:rPr>
          <w:rFonts w:eastAsia="Times Roman" w:cs="Times Roman" w:ascii="Liberation Serif" w:hAnsi="Liberation Serif"/>
          <w:lang w:val="en-US"/>
        </w:rPr>
        <w:br/>
      </w:r>
      <w:hyperlink r:id="rId9">
        <w:r>
          <w:rPr>
            <w:rStyle w:val="Hyperlink"/>
            <w:rFonts w:eastAsia="Times Roman" w:cs="Times Roman" w:ascii="Liberation Serif" w:hAnsi="Liberation Serif"/>
            <w:lang w:val="en-US"/>
          </w:rPr>
          <w:t>[http link]</w:t>
        </w:r>
      </w:hyperlink>
    </w:p>
    <w:p>
      <w:pPr>
        <w:pStyle w:val="Default"/>
        <w:bidi w:val="0"/>
        <w:spacing w:lineRule="auto" w:line="240" w:before="120" w:after="0"/>
        <w:ind w:hanging="0" w:start="720" w:end="0"/>
        <w:jc w:val="start"/>
        <w:rPr/>
      </w:pPr>
      <w:r>
        <w:rPr>
          <w:rFonts w:ascii="Liberation Serif" w:hAnsi="Liberation Serif"/>
          <w:lang w:val="fr-FR"/>
        </w:rPr>
        <w:t>Latif</w:t>
      </w:r>
      <w:r>
        <w:rPr>
          <w:rFonts w:ascii="Liberation Serif" w:hAnsi="Liberation Serif"/>
          <w:lang w:val="en-US"/>
        </w:rPr>
        <w:t>, M., B</w:t>
      </w:r>
      <w:r>
        <w:rPr>
          <w:rFonts w:ascii="Liberation Serif" w:hAnsi="Liberation Serif"/>
        </w:rPr>
        <w:t>ayr</w:t>
      </w:r>
      <w:r>
        <w:rPr>
          <w:rFonts w:ascii="Liberation Serif" w:hAnsi="Liberation Serif"/>
          <w:lang w:val="en-US"/>
        </w:rPr>
        <w:t xml:space="preserve">, </w:t>
      </w:r>
      <w:r>
        <w:rPr>
          <w:rFonts w:ascii="Liberation Serif" w:hAnsi="Liberation Serif"/>
        </w:rPr>
        <w:t>T</w:t>
      </w:r>
      <w:r>
        <w:rPr>
          <w:rFonts w:ascii="Liberation Serif" w:hAnsi="Liberation Serif"/>
          <w:lang w:val="en-US"/>
        </w:rPr>
        <w:t xml:space="preserve">., </w:t>
      </w:r>
      <w:r>
        <w:rPr>
          <w:rFonts w:ascii="Liberation Serif" w:hAnsi="Liberation Serif"/>
          <w:b/>
          <w:bCs/>
        </w:rPr>
        <w:t>Kjellsson</w:t>
      </w:r>
      <w:r>
        <w:rPr>
          <w:rFonts w:ascii="Liberation Serif" w:hAnsi="Liberation Serif"/>
          <w:b/>
          <w:bCs/>
          <w:lang w:val="en-US"/>
        </w:rPr>
        <w:t>, J.,</w:t>
      </w:r>
      <w:r>
        <w:rPr>
          <w:rFonts w:ascii="Liberation Serif" w:hAnsi="Liberation Serif"/>
          <w:lang w:val="en-US"/>
        </w:rPr>
        <w:t xml:space="preserve"> </w:t>
      </w:r>
      <w:r>
        <w:rPr>
          <w:rFonts w:ascii="Liberation Serif" w:hAnsi="Liberation Serif"/>
        </w:rPr>
        <w:t xml:space="preserve"> Lü</w:t>
      </w:r>
      <w:r>
        <w:rPr>
          <w:rFonts w:ascii="Liberation Serif" w:hAnsi="Liberation Serif"/>
          <w:lang w:val="de-DE"/>
        </w:rPr>
        <w:t>bbecke</w:t>
      </w:r>
      <w:r>
        <w:rPr>
          <w:rFonts w:ascii="Liberation Serif" w:hAnsi="Liberation Serif"/>
          <w:lang w:val="en-US"/>
        </w:rPr>
        <w:t xml:space="preserve">, J.F, </w:t>
      </w:r>
      <w:r>
        <w:rPr>
          <w:rFonts w:ascii="Liberation Serif" w:hAnsi="Liberation Serif"/>
          <w:lang w:val="fr-FR"/>
        </w:rPr>
        <w:t>Martin</w:t>
      </w:r>
      <w:r>
        <w:rPr>
          <w:rFonts w:ascii="Liberation Serif" w:hAnsi="Liberation Serif"/>
          <w:lang w:val="en-US"/>
        </w:rPr>
        <w:t>, T.,</w:t>
      </w:r>
      <w:r>
        <w:rPr>
          <w:rFonts w:ascii="Liberation Serif" w:hAnsi="Liberation Serif"/>
        </w:rPr>
        <w:t xml:space="preserve"> Nnamchi</w:t>
      </w:r>
      <w:r>
        <w:rPr>
          <w:rFonts w:ascii="Liberation Serif" w:hAnsi="Liberation Serif"/>
          <w:lang w:val="en-US"/>
        </w:rPr>
        <w:t>, H.C., P</w:t>
      </w:r>
      <w:r>
        <w:rPr>
          <w:rFonts w:ascii="Liberation Serif" w:hAnsi="Liberation Serif"/>
        </w:rPr>
        <w:t>ark</w:t>
      </w:r>
      <w:r>
        <w:rPr>
          <w:rFonts w:ascii="Liberation Serif" w:hAnsi="Liberation Serif"/>
          <w:lang w:val="en-US"/>
        </w:rPr>
        <w:t xml:space="preserve">, W., </w:t>
      </w:r>
      <w:r>
        <w:rPr>
          <w:rFonts w:ascii="Liberation Serif" w:hAnsi="Liberation Serif"/>
        </w:rPr>
        <w:t>Savita</w:t>
      </w:r>
      <w:r>
        <w:rPr>
          <w:rFonts w:ascii="Liberation Serif" w:hAnsi="Liberation Serif"/>
          <w:lang w:val="en-US"/>
        </w:rPr>
        <w:t xml:space="preserve">, A., Sun, J., </w:t>
      </w:r>
      <w:r>
        <w:rPr>
          <w:rFonts w:ascii="Liberation Serif" w:hAnsi="Liberation Serif"/>
          <w:lang w:val="de-DE"/>
        </w:rPr>
        <w:t>Dommenget</w:t>
      </w:r>
      <w:r>
        <w:rPr>
          <w:rFonts w:ascii="Liberation Serif" w:hAnsi="Liberation Serif"/>
          <w:lang w:val="en-US"/>
        </w:rPr>
        <w:t xml:space="preserve">, D. (2023) Strengthening atmospheric circulation and trade winds slowed tropical Pacific surface warming. Nat. Communications Earth &amp; Environment, 4, doi: </w:t>
      </w:r>
      <w:r>
        <w:rPr>
          <w:rFonts w:ascii="Liberation Serif" w:hAnsi="Liberation Serif"/>
        </w:rPr>
        <w:t>10.1038/s43247-023-00912-4</w:t>
      </w:r>
      <w:r>
        <w:rPr>
          <w:rFonts w:eastAsia="Times Roman" w:cs="Times Roman" w:ascii="Liberation Serif" w:hAnsi="Liberation Serif"/>
        </w:rPr>
        <w:br/>
      </w:r>
      <w:hyperlink r:id="rId10">
        <w:r>
          <w:rPr>
            <w:rStyle w:val="Hyperlink"/>
            <w:rFonts w:eastAsia="Times Roman" w:cs="Times Roman" w:ascii="Liberation Serif" w:hAnsi="Liberation Serif"/>
          </w:rPr>
          <w:t>[http link]</w:t>
        </w:r>
      </w:hyperlink>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lang w:val="en-US"/>
        </w:rPr>
        <w:t>2022</w:t>
      </w:r>
    </w:p>
    <w:p>
      <w:pPr>
        <w:pStyle w:val="Default"/>
        <w:bidi w:val="0"/>
        <w:spacing w:lineRule="auto" w:line="240" w:before="120" w:after="0"/>
        <w:ind w:hanging="0" w:start="720" w:end="0"/>
        <w:jc w:val="start"/>
        <w:rPr/>
      </w:pPr>
      <w:r>
        <w:rPr>
          <w:rFonts w:ascii="Liberation Serif" w:hAnsi="Liberation Serif"/>
          <w:lang w:val="en-US"/>
        </w:rPr>
        <w:t xml:space="preserve">Streffing, J., …, </w:t>
      </w:r>
      <w:r>
        <w:rPr>
          <w:rFonts w:ascii="Liberation Serif" w:hAnsi="Liberation Serif"/>
          <w:b/>
          <w:bCs/>
          <w:lang w:val="en-US"/>
        </w:rPr>
        <w:t>Kjellsson, J.</w:t>
      </w:r>
      <w:r>
        <w:rPr>
          <w:rFonts w:ascii="Liberation Serif" w:hAnsi="Liberation Serif"/>
          <w:lang w:val="en-US"/>
        </w:rPr>
        <w:t xml:space="preserve"> et al.  (2022) AWI-CM3 coupled climate model: description and evaluation experiments for a prototype post-CMIP6 model. Geosci. Mod. Dev., 15, 6399-6427, doi: 10.5194/gmd-15-6399-2022</w:t>
      </w:r>
      <w:r>
        <w:rPr>
          <w:rFonts w:eastAsia="Times Roman" w:cs="Times Roman" w:ascii="Liberation Serif" w:hAnsi="Liberation Serif"/>
          <w:lang w:val="en-US"/>
        </w:rPr>
        <w:br/>
      </w:r>
      <w:hyperlink r:id="rId11">
        <w:r>
          <w:rPr>
            <w:rStyle w:val="Hyperlink"/>
            <w:rFonts w:eastAsia="Times Roman" w:cs="Times Roman" w:ascii="Liberation Serif" w:hAnsi="Liberation Serif"/>
            <w:lang w:val="en-US"/>
          </w:rPr>
          <w:t>[http link]</w:t>
        </w:r>
      </w:hyperlink>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lang w:val="en-US"/>
        </w:rPr>
        <w:t>2021</w:t>
      </w:r>
    </w:p>
    <w:p>
      <w:pPr>
        <w:pStyle w:val="Default"/>
        <w:bidi w:val="0"/>
        <w:spacing w:lineRule="auto" w:line="240" w:before="120" w:after="0"/>
        <w:ind w:hanging="0" w:start="720" w:end="0"/>
        <w:jc w:val="start"/>
        <w:rPr/>
      </w:pPr>
      <w:r>
        <w:rPr>
          <w:rFonts w:ascii="Liberation Serif" w:hAnsi="Liberation Serif"/>
          <w:lang w:val="en-US"/>
        </w:rPr>
        <w:t xml:space="preserve">Nnamchi, H., Latif, M., Keenlyside, N., </w:t>
      </w:r>
      <w:r>
        <w:rPr>
          <w:rFonts w:ascii="Liberation Serif" w:hAnsi="Liberation Serif"/>
          <w:b/>
          <w:bCs/>
          <w:lang w:val="en-US"/>
        </w:rPr>
        <w:t>Kjellsson, J.</w:t>
      </w:r>
      <w:r>
        <w:rPr>
          <w:rFonts w:ascii="Liberation Serif" w:hAnsi="Liberation Serif"/>
          <w:lang w:val="en-US"/>
        </w:rPr>
        <w:t xml:space="preserve">, Richter, I. (2021) Diabatic heating governs the seasonality of the Atlantic Niño. Nat. Comm., 12 (1), doi: </w:t>
      </w:r>
      <w:r>
        <w:rPr>
          <w:rFonts w:ascii="Liberation Serif" w:hAnsi="Liberation Serif"/>
        </w:rPr>
        <w:t>10.1038/s41467-020-20452-1</w:t>
      </w:r>
      <w:r>
        <w:rPr>
          <w:rFonts w:eastAsia="Times Roman" w:cs="Times Roman" w:ascii="Liberation Serif" w:hAnsi="Liberation Serif"/>
        </w:rPr>
        <w:br/>
      </w:r>
      <w:hyperlink r:id="rId12">
        <w:r>
          <w:rPr>
            <w:rStyle w:val="Hyperlink"/>
            <w:rFonts w:eastAsia="Times Roman" w:cs="Times Roman" w:ascii="Liberation Serif" w:hAnsi="Liberation Serif"/>
          </w:rPr>
          <w:t>[http link]</w:t>
        </w:r>
      </w:hyperlink>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lang w:val="en-US"/>
        </w:rPr>
        <w:t>2020</w:t>
      </w:r>
    </w:p>
    <w:p>
      <w:pPr>
        <w:pStyle w:val="Default"/>
        <w:bidi w:val="0"/>
        <w:spacing w:lineRule="auto" w:line="240" w:before="120" w:after="0"/>
        <w:ind w:hanging="0" w:start="720" w:end="0"/>
        <w:jc w:val="start"/>
        <w:rPr/>
      </w:pPr>
      <w:r>
        <w:rPr>
          <w:rFonts w:ascii="Liberation Serif" w:hAnsi="Liberation Serif"/>
          <w:lang w:val="en-US"/>
        </w:rPr>
        <w:t xml:space="preserve">Groeskamp, S., </w:t>
      </w:r>
      <w:r>
        <w:rPr>
          <w:rFonts w:ascii="Liberation Serif" w:hAnsi="Liberation Serif"/>
          <w:b/>
          <w:bCs/>
          <w:lang w:val="en-US"/>
        </w:rPr>
        <w:t>Kjellsson, J.</w:t>
      </w:r>
      <w:r>
        <w:rPr>
          <w:rFonts w:ascii="Liberation Serif" w:hAnsi="Liberation Serif"/>
          <w:lang w:val="en-US"/>
        </w:rPr>
        <w:t xml:space="preserve"> (2020) NEED: The Northern European Enclosure Dam for if climate change mitigation fails. Bull. Am. Met. Soc. 101 (11), doi: </w:t>
      </w:r>
      <w:r>
        <w:rPr>
          <w:rFonts w:ascii="Liberation Serif" w:hAnsi="Liberation Serif"/>
        </w:rPr>
        <w:t>10.1175/BAMS-D-19-0145.1</w:t>
      </w:r>
      <w:r>
        <w:rPr>
          <w:rFonts w:eastAsia="Times Roman" w:cs="Times Roman" w:ascii="Liberation Serif" w:hAnsi="Liberation Serif"/>
        </w:rPr>
        <w:br/>
      </w:r>
      <w:hyperlink r:id="rId13">
        <w:r>
          <w:rPr>
            <w:rStyle w:val="Hyperlink"/>
            <w:rFonts w:eastAsia="Times Roman" w:cs="Times Roman" w:ascii="Liberation Serif" w:hAnsi="Liberation Serif"/>
          </w:rPr>
          <w:t>[http link]</w:t>
        </w:r>
      </w:hyperlink>
    </w:p>
    <w:p>
      <w:pPr>
        <w:pStyle w:val="Default"/>
        <w:bidi w:val="0"/>
        <w:spacing w:lineRule="auto" w:line="240" w:before="120" w:after="0"/>
        <w:ind w:hanging="0" w:start="720" w:end="0"/>
        <w:jc w:val="start"/>
        <w:rPr/>
      </w:pPr>
      <w:r>
        <w:rPr>
          <w:rFonts w:ascii="Liberation Serif" w:hAnsi="Liberation Serif"/>
          <w:lang w:val="en-US"/>
        </w:rPr>
        <w:t xml:space="preserve">Chafik, L., Hártun, H., </w:t>
      </w:r>
      <w:r>
        <w:rPr>
          <w:rFonts w:ascii="Liberation Serif" w:hAnsi="Liberation Serif"/>
          <w:b/>
          <w:bCs/>
          <w:lang w:val="en-US"/>
        </w:rPr>
        <w:t>Kjellsson, J.</w:t>
      </w:r>
      <w:r>
        <w:rPr>
          <w:rFonts w:ascii="Liberation Serif" w:hAnsi="Liberation Serif"/>
          <w:lang w:val="en-US"/>
        </w:rPr>
        <w:t xml:space="preserve">, Larsen, K., Rossby, T., Berx, B. (2020) Discovery of an unrecognised pathway carrying overflow waters toward the Faroe Bank Channel. Nat Comm., 11 (1), doi: </w:t>
      </w:r>
      <w:r>
        <w:rPr>
          <w:rFonts w:ascii="Liberation Serif" w:hAnsi="Liberation Serif"/>
        </w:rPr>
        <w:t>10.1038/s41467-020-17426-8</w:t>
      </w:r>
      <w:r>
        <w:rPr>
          <w:rFonts w:eastAsia="Times Roman" w:cs="Times Roman" w:ascii="Liberation Serif" w:hAnsi="Liberation Serif"/>
        </w:rPr>
        <w:br/>
      </w:r>
      <w:hyperlink r:id="rId14">
        <w:r>
          <w:rPr>
            <w:rStyle w:val="Hyperlink"/>
            <w:rFonts w:eastAsia="Times Roman" w:cs="Times Roman" w:ascii="Liberation Serif" w:hAnsi="Liberation Serif"/>
          </w:rPr>
          <w:t>[http link]</w:t>
        </w:r>
      </w:hyperlink>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lang w:val="en-US"/>
        </w:rPr>
        <w:t>2018</w:t>
      </w:r>
    </w:p>
    <w:p>
      <w:pPr>
        <w:pStyle w:val="Default"/>
        <w:bidi w:val="0"/>
        <w:spacing w:lineRule="auto" w:line="240" w:before="120" w:after="0"/>
        <w:ind w:hanging="0" w:start="720" w:end="0"/>
        <w:jc w:val="start"/>
        <w:rPr/>
      </w:pPr>
      <w:r>
        <w:rPr>
          <w:rFonts w:ascii="Liberation Serif" w:hAnsi="Liberation Serif"/>
          <w:lang w:val="en-US"/>
        </w:rPr>
        <w:t>van Sebille, E., et al. (2018), Lagrangian ocean analysis: Fundamentals and practices, Ocean Modelling, 121, 49</w:t>
      </w:r>
      <w:r>
        <w:rPr>
          <w:rFonts w:ascii="Liberation Serif" w:hAnsi="Liberation Serif"/>
        </w:rPr>
        <w:t xml:space="preserve">–75, 10.1016/j.ocemod.2017.11.008. </w:t>
      </w:r>
      <w:r>
        <w:rPr>
          <w:rFonts w:eastAsia="Times Roman" w:cs="Times Roman" w:ascii="Liberation Serif" w:hAnsi="Liberation Serif"/>
        </w:rPr>
        <w:br/>
      </w:r>
      <w:hyperlink r:id="rId15">
        <w:r>
          <w:rPr>
            <w:rStyle w:val="Hyperlink"/>
            <w:rFonts w:eastAsia="Times Roman" w:cs="Times Roman" w:ascii="Liberation Serif" w:hAnsi="Liberation Serif"/>
          </w:rPr>
          <w:t>[http link]</w:t>
        </w:r>
      </w:hyperlink>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rPr>
        <w:t>2017</w:t>
      </w:r>
    </w:p>
    <w:p>
      <w:pPr>
        <w:pStyle w:val="Default"/>
        <w:bidi w:val="0"/>
        <w:spacing w:lineRule="auto" w:line="240" w:before="120" w:after="0"/>
        <w:ind w:hanging="0" w:start="720" w:end="0"/>
        <w:jc w:val="start"/>
        <w:rPr/>
      </w:pPr>
      <w:r>
        <w:rPr>
          <w:rFonts w:ascii="Liberation Serif" w:hAnsi="Liberation Serif"/>
        </w:rPr>
        <w:t>D</w:t>
      </w:r>
      <w:r>
        <w:rPr>
          <w:rFonts w:ascii="Liberation Serif" w:hAnsi="Liberation Serif"/>
          <w:lang w:val="en-US"/>
        </w:rPr>
        <w:t>öö</w:t>
      </w:r>
      <w:r>
        <w:rPr>
          <w:rFonts w:ascii="Liberation Serif" w:hAnsi="Liberation Serif"/>
        </w:rPr>
        <w:t xml:space="preserve">s, K., </w:t>
      </w:r>
      <w:r>
        <w:rPr>
          <w:rFonts w:ascii="Liberation Serif" w:hAnsi="Liberation Serif"/>
          <w:b/>
          <w:bCs/>
        </w:rPr>
        <w:t xml:space="preserve">Kjellsson, </w:t>
      </w:r>
      <w:r>
        <w:rPr>
          <w:rFonts w:ascii="Liberation Serif" w:hAnsi="Liberation Serif"/>
          <w:b/>
          <w:bCs/>
          <w:lang w:val="en-US"/>
        </w:rPr>
        <w:t>J.</w:t>
      </w:r>
      <w:r>
        <w:rPr>
          <w:rFonts w:ascii="Liberation Serif" w:hAnsi="Liberation Serif"/>
          <w:lang w:val="en-US"/>
        </w:rPr>
        <w:t xml:space="preserve">, </w:t>
      </w:r>
      <w:r>
        <w:rPr>
          <w:rFonts w:ascii="Liberation Serif" w:hAnsi="Liberation Serif"/>
        </w:rPr>
        <w:t xml:space="preserve">Zika, </w:t>
      </w:r>
      <w:r>
        <w:rPr>
          <w:rFonts w:ascii="Liberation Serif" w:hAnsi="Liberation Serif"/>
          <w:lang w:val="en-US"/>
        </w:rPr>
        <w:t xml:space="preserve">J., </w:t>
      </w:r>
      <w:r>
        <w:rPr>
          <w:rFonts w:ascii="Liberation Serif" w:hAnsi="Liberation Serif"/>
          <w:lang w:val="fr-FR"/>
        </w:rPr>
        <w:t>Lalibert</w:t>
      </w:r>
      <w:r>
        <w:rPr>
          <w:rFonts w:ascii="Liberation Serif" w:hAnsi="Liberation Serif"/>
          <w:lang w:val="en-US"/>
        </w:rPr>
        <w:t>é, F.,</w:t>
      </w:r>
      <w:r>
        <w:rPr>
          <w:rFonts w:ascii="Liberation Serif" w:hAnsi="Liberation Serif"/>
          <w:lang w:val="es-ES_tradnl"/>
        </w:rPr>
        <w:t xml:space="preserve"> Brodeau</w:t>
      </w:r>
      <w:r>
        <w:rPr>
          <w:rFonts w:ascii="Liberation Serif" w:hAnsi="Liberation Serif"/>
          <w:lang w:val="en-US"/>
        </w:rPr>
        <w:t>, L.,</w:t>
      </w:r>
      <w:r>
        <w:rPr>
          <w:rFonts w:ascii="Liberation Serif" w:hAnsi="Liberation Serif"/>
          <w:lang w:val="it-IT"/>
        </w:rPr>
        <w:t xml:space="preserve"> Campino</w:t>
      </w:r>
      <w:r>
        <w:rPr>
          <w:rFonts w:ascii="Liberation Serif" w:hAnsi="Liberation Serif"/>
          <w:lang w:val="en-US"/>
        </w:rPr>
        <w:t>, A. (2017), The coupled ocean-atmosphere hydrothermohaline circulation, Journal of Climate, 30(2), 10.1175/JCLI</w:t>
      </w:r>
      <w:r>
        <w:rPr>
          <w:rFonts w:ascii="Liberation Serif" w:hAnsi="Liberation Serif"/>
        </w:rPr>
        <w:t xml:space="preserve">−D−15−0759.1. </w:t>
      </w:r>
      <w:r>
        <w:rPr>
          <w:rFonts w:eastAsia="Times Roman" w:cs="Times Roman" w:ascii="Liberation Serif" w:hAnsi="Liberation Serif"/>
        </w:rPr>
        <w:br/>
      </w:r>
      <w:hyperlink r:id="rId16">
        <w:r>
          <w:rPr>
            <w:rStyle w:val="Hyperlink"/>
            <w:rFonts w:eastAsia="Times Roman" w:cs="Times Roman" w:ascii="Liberation Serif" w:hAnsi="Liberation Serif"/>
          </w:rPr>
          <w:t>[http link]</w:t>
        </w:r>
      </w:hyperlink>
    </w:p>
    <w:p>
      <w:pPr>
        <w:pStyle w:val="Default"/>
        <w:bidi w:val="0"/>
        <w:spacing w:lineRule="auto" w:line="240" w:before="120" w:after="0"/>
        <w:ind w:hanging="0" w:start="720" w:end="0"/>
        <w:jc w:val="start"/>
        <w:rPr/>
      </w:pPr>
      <w:r>
        <w:rPr>
          <w:rFonts w:ascii="Liberation Serif" w:hAnsi="Liberation Serif"/>
          <w:b/>
          <w:bCs/>
        </w:rPr>
        <w:t>Kjellsson, J.</w:t>
      </w:r>
      <w:r>
        <w:rPr>
          <w:rFonts w:ascii="Liberation Serif" w:hAnsi="Liberation Serif"/>
          <w:lang w:val="it-IT"/>
        </w:rPr>
        <w:t>, Zanna</w:t>
      </w:r>
      <w:r>
        <w:rPr>
          <w:rFonts w:ascii="Liberation Serif" w:hAnsi="Liberation Serif"/>
          <w:lang w:val="en-US"/>
        </w:rPr>
        <w:t>, L. (2017), The Impact of Horizontal Resolution on Energy Transfers in Global Ocean Models, Fluids, 2 (3), 45, 10.3390/fluids2030045.</w:t>
      </w:r>
      <w:r>
        <w:rPr>
          <w:rFonts w:eastAsia="Times Roman" w:cs="Times Roman" w:ascii="Liberation Serif" w:hAnsi="Liberation Serif"/>
          <w:lang w:val="en-US"/>
        </w:rPr>
        <w:br/>
      </w:r>
      <w:hyperlink r:id="rId17">
        <w:r>
          <w:rPr>
            <w:rStyle w:val="Hyperlink"/>
            <w:rFonts w:eastAsia="Times Roman" w:cs="Times Roman" w:ascii="Liberation Serif" w:hAnsi="Liberation Serif"/>
            <w:lang w:val="en-US"/>
          </w:rPr>
          <w:t>[http link]</w:t>
        </w:r>
      </w:hyperlink>
    </w:p>
    <w:p>
      <w:pPr>
        <w:pStyle w:val="Default"/>
        <w:bidi w:val="0"/>
        <w:spacing w:lineRule="auto" w:line="240" w:before="120" w:after="0"/>
        <w:ind w:hanging="0" w:start="720" w:end="0"/>
        <w:jc w:val="start"/>
        <w:rPr/>
      </w:pPr>
      <w:r>
        <w:rPr>
          <w:rFonts w:ascii="Liberation Serif" w:hAnsi="Liberation Serif"/>
        </w:rPr>
        <w:t>D</w:t>
      </w:r>
      <w:r>
        <w:rPr>
          <w:rFonts w:ascii="Liberation Serif" w:hAnsi="Liberation Serif"/>
          <w:lang w:val="en-US"/>
        </w:rPr>
        <w:t>öö</w:t>
      </w:r>
      <w:r>
        <w:rPr>
          <w:rFonts w:ascii="Liberation Serif" w:hAnsi="Liberation Serif"/>
        </w:rPr>
        <w:t>s, K., J</w:t>
      </w:r>
      <w:r>
        <w:rPr>
          <w:rFonts w:ascii="Liberation Serif" w:hAnsi="Liberation Serif"/>
          <w:lang w:val="en-US"/>
        </w:rPr>
        <w:t>ö</w:t>
      </w:r>
      <w:r>
        <w:rPr>
          <w:rFonts w:ascii="Liberation Serif" w:hAnsi="Liberation Serif"/>
        </w:rPr>
        <w:t xml:space="preserve">nsson, </w:t>
      </w:r>
      <w:r>
        <w:rPr>
          <w:rFonts w:ascii="Liberation Serif" w:hAnsi="Liberation Serif"/>
          <w:lang w:val="en-US"/>
        </w:rPr>
        <w:t xml:space="preserve">B., </w:t>
      </w:r>
      <w:r>
        <w:rPr>
          <w:rFonts w:ascii="Liberation Serif" w:hAnsi="Liberation Serif"/>
          <w:b/>
          <w:bCs/>
        </w:rPr>
        <w:t>Kjellsson</w:t>
      </w:r>
      <w:r>
        <w:rPr>
          <w:rFonts w:ascii="Liberation Serif" w:hAnsi="Liberation Serif"/>
          <w:b/>
          <w:bCs/>
          <w:lang w:val="en-US"/>
        </w:rPr>
        <w:t>, J.</w:t>
      </w:r>
      <w:r>
        <w:rPr>
          <w:rFonts w:ascii="Liberation Serif" w:hAnsi="Liberation Serif"/>
          <w:lang w:val="en-US"/>
        </w:rPr>
        <w:t xml:space="preserve"> (2017), Evaluation of oceanic and atmospheric trajectory schemes in the TRACMASS trajectory model v6.0, Geoscientific Model Development, 10 (4), 1733</w:t>
      </w:r>
      <w:r>
        <w:rPr>
          <w:rFonts w:ascii="Liberation Serif" w:hAnsi="Liberation Serif"/>
        </w:rPr>
        <w:t xml:space="preserve">–1749, 10.5194/gmd−10−1733−2017. </w:t>
      </w:r>
      <w:r>
        <w:rPr>
          <w:rFonts w:eastAsia="Times Roman" w:cs="Times Roman" w:ascii="Liberation Serif" w:hAnsi="Liberation Serif"/>
        </w:rPr>
        <w:br/>
      </w:r>
      <w:hyperlink r:id="rId18">
        <w:r>
          <w:rPr>
            <w:rStyle w:val="Hyperlink"/>
            <w:rFonts w:eastAsia="Times Roman" w:cs="Times Roman" w:ascii="Liberation Serif" w:hAnsi="Liberation Serif"/>
          </w:rPr>
          <w:t>[http link]</w:t>
        </w:r>
      </w:hyperlink>
    </w:p>
    <w:p>
      <w:pPr>
        <w:pStyle w:val="Default"/>
        <w:bidi w:val="0"/>
        <w:spacing w:lineRule="auto" w:line="240" w:before="120" w:after="0"/>
        <w:ind w:hanging="0" w:start="0" w:end="0"/>
        <w:jc w:val="start"/>
        <w:rPr>
          <w:rFonts w:ascii="Liberation Serif" w:hAnsi="Liberation Serif"/>
          <w:b/>
          <w:bCs/>
        </w:rPr>
      </w:pPr>
      <w:r>
        <w:rPr>
          <w:rFonts w:eastAsia="Times Roman" w:cs="Times Roman" w:ascii="Liberation Serif" w:hAnsi="Liberation Serif"/>
          <w:b/>
          <w:bCs/>
        </w:rPr>
        <w:t>2015</w:t>
      </w:r>
    </w:p>
    <w:p>
      <w:pPr>
        <w:pStyle w:val="Default"/>
        <w:bidi w:val="0"/>
        <w:spacing w:lineRule="auto" w:line="240" w:before="120" w:after="0"/>
        <w:ind w:hanging="0" w:start="720" w:end="0"/>
        <w:jc w:val="start"/>
        <w:rPr/>
      </w:pPr>
      <w:r>
        <w:rPr>
          <w:rFonts w:ascii="Liberation Serif" w:hAnsi="Liberation Serif"/>
          <w:b/>
          <w:bCs/>
        </w:rPr>
        <w:t>Kjellsson, J.</w:t>
      </w:r>
      <w:r>
        <w:rPr>
          <w:rFonts w:ascii="Liberation Serif" w:hAnsi="Liberation Serif"/>
          <w:lang w:val="nl-NL"/>
        </w:rPr>
        <w:t xml:space="preserve">, Holland, </w:t>
      </w:r>
      <w:r>
        <w:rPr>
          <w:rFonts w:ascii="Liberation Serif" w:hAnsi="Liberation Serif"/>
          <w:lang w:val="en-US"/>
        </w:rPr>
        <w:t xml:space="preserve">P., Marshall, G., </w:t>
      </w:r>
      <w:r>
        <w:rPr>
          <w:rFonts w:ascii="Liberation Serif" w:hAnsi="Liberation Serif"/>
          <w:lang w:val="da-DK"/>
        </w:rPr>
        <w:t xml:space="preserve">Mathiot, </w:t>
      </w:r>
      <w:r>
        <w:rPr>
          <w:rFonts w:ascii="Liberation Serif" w:hAnsi="Liberation Serif"/>
          <w:lang w:val="en-US"/>
        </w:rPr>
        <w:t xml:space="preserve">P., </w:t>
      </w:r>
      <w:r>
        <w:rPr>
          <w:rFonts w:ascii="Liberation Serif" w:hAnsi="Liberation Serif"/>
        </w:rPr>
        <w:t xml:space="preserve">Aksenov, </w:t>
      </w:r>
      <w:r>
        <w:rPr>
          <w:rFonts w:ascii="Liberation Serif" w:hAnsi="Liberation Serif"/>
          <w:lang w:val="en-US"/>
        </w:rPr>
        <w:t xml:space="preserve">Y., </w:t>
      </w:r>
      <w:r>
        <w:rPr>
          <w:rFonts w:ascii="Liberation Serif" w:hAnsi="Liberation Serif"/>
        </w:rPr>
        <w:t xml:space="preserve">Coward, </w:t>
      </w:r>
      <w:r>
        <w:rPr>
          <w:rFonts w:ascii="Liberation Serif" w:hAnsi="Liberation Serif"/>
          <w:lang w:val="en-US"/>
        </w:rPr>
        <w:t xml:space="preserve">A., </w:t>
      </w:r>
      <w:r>
        <w:rPr>
          <w:rFonts w:ascii="Liberation Serif" w:hAnsi="Liberation Serif"/>
        </w:rPr>
        <w:t xml:space="preserve">Bacon, </w:t>
      </w:r>
      <w:r>
        <w:rPr>
          <w:rFonts w:ascii="Liberation Serif" w:hAnsi="Liberation Serif"/>
          <w:lang w:val="en-US"/>
        </w:rPr>
        <w:t xml:space="preserve">S., </w:t>
      </w:r>
      <w:r>
        <w:rPr>
          <w:rFonts w:ascii="Liberation Serif" w:hAnsi="Liberation Serif"/>
          <w:lang w:val="de-DE"/>
        </w:rPr>
        <w:t xml:space="preserve">Megann, </w:t>
      </w:r>
      <w:r>
        <w:rPr>
          <w:rFonts w:ascii="Liberation Serif" w:hAnsi="Liberation Serif"/>
          <w:lang w:val="en-US"/>
        </w:rPr>
        <w:t xml:space="preserve">A., </w:t>
      </w:r>
      <w:r>
        <w:rPr>
          <w:rFonts w:ascii="Liberation Serif" w:hAnsi="Liberation Serif"/>
        </w:rPr>
        <w:t>Ridley</w:t>
      </w:r>
      <w:r>
        <w:rPr>
          <w:rFonts w:ascii="Liberation Serif" w:hAnsi="Liberation Serif"/>
          <w:lang w:val="en-US"/>
        </w:rPr>
        <w:t>, J. (2015), Model sensitivity of the Weddell and Ross seas, Antarctica, to vertical mixing and freshwater forcing, Ocean Modelling, 94, 141</w:t>
      </w:r>
      <w:r>
        <w:rPr>
          <w:rFonts w:ascii="Liberation Serif" w:hAnsi="Liberation Serif"/>
        </w:rPr>
        <w:t>–152, 10.1016/j.ocemod.2015.08.003.</w:t>
      </w:r>
      <w:r>
        <w:rPr>
          <w:rFonts w:eastAsia="Times Roman" w:cs="Times Roman" w:ascii="Liberation Serif" w:hAnsi="Liberation Serif"/>
        </w:rPr>
        <w:br/>
      </w:r>
      <w:hyperlink r:id="rId19">
        <w:r>
          <w:rPr>
            <w:rStyle w:val="Hyperlink"/>
            <w:rFonts w:eastAsia="Times Roman" w:cs="Times Roman" w:ascii="Liberation Serif" w:hAnsi="Liberation Serif"/>
          </w:rPr>
          <w:t>[http link]</w:t>
        </w:r>
      </w:hyperlink>
    </w:p>
    <w:p>
      <w:pPr>
        <w:pStyle w:val="Default"/>
        <w:bidi w:val="0"/>
        <w:spacing w:lineRule="auto" w:line="240" w:before="120" w:after="0"/>
        <w:ind w:hanging="0" w:start="720" w:end="0"/>
        <w:jc w:val="start"/>
        <w:rPr/>
      </w:pPr>
      <w:r>
        <w:rPr>
          <w:rFonts w:ascii="Liberation Serif" w:hAnsi="Liberation Serif"/>
          <w:lang w:val="fr-FR"/>
        </w:rPr>
        <w:t>Lalibert</w:t>
      </w:r>
      <w:r>
        <w:rPr>
          <w:rFonts w:ascii="Liberation Serif" w:hAnsi="Liberation Serif"/>
          <w:lang w:val="en-US"/>
        </w:rPr>
        <w:t>é</w:t>
      </w:r>
      <w:r>
        <w:rPr>
          <w:rFonts w:ascii="Liberation Serif" w:hAnsi="Liberation Serif"/>
          <w:lang w:val="de-DE"/>
        </w:rPr>
        <w:t>, F., Zika</w:t>
      </w:r>
      <w:r>
        <w:rPr>
          <w:rFonts w:ascii="Liberation Serif" w:hAnsi="Liberation Serif"/>
          <w:lang w:val="en-US"/>
        </w:rPr>
        <w:t>, J.</w:t>
      </w:r>
      <w:r>
        <w:rPr>
          <w:rFonts w:ascii="Liberation Serif" w:hAnsi="Liberation Serif"/>
          <w:lang w:val="da-DK"/>
        </w:rPr>
        <w:t>, Mudryk</w:t>
      </w:r>
      <w:r>
        <w:rPr>
          <w:rFonts w:ascii="Liberation Serif" w:hAnsi="Liberation Serif"/>
          <w:lang w:val="en-US"/>
        </w:rPr>
        <w:t>, L.</w:t>
      </w:r>
      <w:r>
        <w:rPr>
          <w:rFonts w:ascii="Liberation Serif" w:hAnsi="Liberation Serif"/>
          <w:lang w:val="de-DE"/>
        </w:rPr>
        <w:t xml:space="preserve">, Kushner, </w:t>
      </w:r>
      <w:r>
        <w:rPr>
          <w:rFonts w:ascii="Liberation Serif" w:hAnsi="Liberation Serif"/>
          <w:lang w:val="en-US"/>
        </w:rPr>
        <w:t xml:space="preserve">P., </w:t>
      </w:r>
      <w:r>
        <w:rPr>
          <w:rFonts w:ascii="Liberation Serif" w:hAnsi="Liberation Serif"/>
          <w:b/>
          <w:bCs/>
          <w:lang w:val="en-US"/>
        </w:rPr>
        <w:t>K</w:t>
      </w:r>
      <w:r>
        <w:rPr>
          <w:rFonts w:ascii="Liberation Serif" w:hAnsi="Liberation Serif"/>
          <w:b/>
          <w:bCs/>
        </w:rPr>
        <w:t>jellsson</w:t>
      </w:r>
      <w:r>
        <w:rPr>
          <w:rFonts w:ascii="Liberation Serif" w:hAnsi="Liberation Serif"/>
          <w:b/>
          <w:bCs/>
          <w:lang w:val="en-US"/>
        </w:rPr>
        <w:t>, J.</w:t>
      </w:r>
      <w:r>
        <w:rPr>
          <w:rFonts w:ascii="Liberation Serif" w:hAnsi="Liberation Serif"/>
        </w:rPr>
        <w:t>, D</w:t>
      </w:r>
      <w:r>
        <w:rPr>
          <w:rFonts w:ascii="Liberation Serif" w:hAnsi="Liberation Serif"/>
          <w:lang w:val="en-US"/>
        </w:rPr>
        <w:t>öö</w:t>
      </w:r>
      <w:r>
        <w:rPr>
          <w:rFonts w:ascii="Liberation Serif" w:hAnsi="Liberation Serif"/>
        </w:rPr>
        <w:t>s</w:t>
      </w:r>
      <w:r>
        <w:rPr>
          <w:rFonts w:ascii="Liberation Serif" w:hAnsi="Liberation Serif"/>
          <w:lang w:val="en-US"/>
        </w:rPr>
        <w:t xml:space="preserve">, K. (2015), Constrained work output of the moist atmospheric heat engine in a warming climate, Science, 347(6221), 10.1126/science.1257103. </w:t>
      </w:r>
      <w:r>
        <w:rPr>
          <w:rFonts w:eastAsia="Times Roman" w:cs="Times Roman" w:ascii="Liberation Serif" w:hAnsi="Liberation Serif"/>
          <w:lang w:val="en-US"/>
        </w:rPr>
        <w:br/>
      </w:r>
      <w:hyperlink r:id="rId20">
        <w:r>
          <w:rPr>
            <w:rStyle w:val="Hyperlink"/>
            <w:rFonts w:eastAsia="Times Roman" w:cs="Times Roman" w:ascii="Liberation Serif" w:hAnsi="Liberation Serif"/>
            <w:lang w:val="en-US"/>
          </w:rPr>
          <w:t>[http link]</w:t>
        </w:r>
      </w:hyperlink>
    </w:p>
    <w:p>
      <w:pPr>
        <w:pStyle w:val="Default"/>
        <w:bidi w:val="0"/>
        <w:spacing w:lineRule="auto" w:line="240" w:before="120" w:after="0"/>
        <w:ind w:hanging="0" w:start="720" w:end="0"/>
        <w:jc w:val="start"/>
        <w:rPr/>
      </w:pPr>
      <w:r>
        <w:rPr>
          <w:rFonts w:ascii="Liberation Serif" w:hAnsi="Liberation Serif"/>
          <w:b/>
          <w:bCs/>
        </w:rPr>
        <w:t>Kjellsson, J.</w:t>
      </w:r>
      <w:r>
        <w:rPr>
          <w:rFonts w:ascii="Liberation Serif" w:hAnsi="Liberation Serif"/>
          <w:lang w:val="en-US"/>
        </w:rPr>
        <w:t xml:space="preserve"> (2015), Weakening of the global atmospheric circulation with global warming, Climate Dynamics, 45 (3-4), 975</w:t>
      </w:r>
      <w:r>
        <w:rPr>
          <w:rFonts w:ascii="Liberation Serif" w:hAnsi="Liberation Serif"/>
        </w:rPr>
        <w:t>–988, 10.1007/s00382−014−2337−8.</w:t>
      </w:r>
      <w:r>
        <w:rPr>
          <w:rFonts w:eastAsia="Times Roman" w:cs="Times Roman" w:ascii="Liberation Serif" w:hAnsi="Liberation Serif"/>
        </w:rPr>
        <w:br/>
      </w:r>
      <w:hyperlink r:id="rId21">
        <w:r>
          <w:rPr>
            <w:rStyle w:val="Hyperlink"/>
            <w:rFonts w:eastAsia="Times Roman" w:cs="Times Roman" w:ascii="Liberation Serif" w:hAnsi="Liberation Serif"/>
          </w:rPr>
          <w:t>[http link]</w:t>
        </w:r>
      </w:hyperlink>
    </w:p>
    <w:p>
      <w:pPr>
        <w:pStyle w:val="Default"/>
        <w:bidi w:val="0"/>
        <w:spacing w:lineRule="auto" w:line="240" w:before="120" w:after="0"/>
        <w:ind w:hanging="0" w:start="0" w:end="0"/>
        <w:jc w:val="start"/>
        <w:rPr>
          <w:rFonts w:ascii="Liberation Serif" w:hAnsi="Liberation Serif"/>
          <w:b/>
          <w:bCs/>
        </w:rPr>
      </w:pPr>
      <w:r>
        <w:rPr>
          <w:rFonts w:eastAsia="Times Roman" w:cs="Times Roman" w:ascii="Liberation Serif" w:hAnsi="Liberation Serif"/>
          <w:b/>
          <w:bCs/>
        </w:rPr>
        <w:t>2014</w:t>
      </w:r>
    </w:p>
    <w:p>
      <w:pPr>
        <w:pStyle w:val="Default"/>
        <w:bidi w:val="0"/>
        <w:spacing w:lineRule="auto" w:line="240" w:before="120" w:after="0"/>
        <w:ind w:hanging="0" w:start="720" w:end="0"/>
        <w:jc w:val="start"/>
        <w:rPr/>
      </w:pPr>
      <w:r>
        <w:rPr>
          <w:rFonts w:ascii="Liberation Serif" w:hAnsi="Liberation Serif"/>
          <w:b/>
          <w:bCs/>
        </w:rPr>
        <w:t>Kjellsson, J.</w:t>
      </w:r>
      <w:r>
        <w:rPr>
          <w:rFonts w:ascii="Liberation Serif" w:hAnsi="Liberation Serif"/>
        </w:rPr>
        <w:t>, D</w:t>
      </w:r>
      <w:r>
        <w:rPr>
          <w:rFonts w:ascii="Liberation Serif" w:hAnsi="Liberation Serif"/>
          <w:lang w:val="en-US"/>
        </w:rPr>
        <w:t>öö</w:t>
      </w:r>
      <w:r>
        <w:rPr>
          <w:rFonts w:ascii="Liberation Serif" w:hAnsi="Liberation Serif"/>
        </w:rPr>
        <w:t xml:space="preserve">s, </w:t>
      </w:r>
      <w:r>
        <w:rPr>
          <w:rFonts w:ascii="Liberation Serif" w:hAnsi="Liberation Serif"/>
          <w:lang w:val="en-US"/>
        </w:rPr>
        <w:t xml:space="preserve">K., </w:t>
      </w:r>
      <w:r>
        <w:rPr>
          <w:rFonts w:ascii="Liberation Serif" w:hAnsi="Liberation Serif"/>
          <w:lang w:val="fr-FR"/>
        </w:rPr>
        <w:t>Lalibert</w:t>
      </w:r>
      <w:r>
        <w:rPr>
          <w:rFonts w:ascii="Liberation Serif" w:hAnsi="Liberation Serif"/>
          <w:lang w:val="en-US"/>
        </w:rPr>
        <w:t>é, F.</w:t>
      </w:r>
      <w:r>
        <w:rPr>
          <w:rFonts w:ascii="Liberation Serif" w:hAnsi="Liberation Serif"/>
          <w:lang w:val="de-DE"/>
        </w:rPr>
        <w:t>, Zika</w:t>
      </w:r>
      <w:r>
        <w:rPr>
          <w:rFonts w:ascii="Liberation Serif" w:hAnsi="Liberation Serif"/>
          <w:lang w:val="en-US"/>
        </w:rPr>
        <w:t>, J. (2014), The Atmospheric General Circulation in Thermodynamical Coordinates, J. Atmos. Sci., 71, 916</w:t>
      </w:r>
      <w:r>
        <w:rPr>
          <w:rFonts w:ascii="Liberation Serif" w:hAnsi="Liberation Serif"/>
        </w:rPr>
        <w:t xml:space="preserve">–928. </w:t>
        <w:br/>
      </w:r>
      <w:hyperlink r:id="rId22">
        <w:r>
          <w:rPr>
            <w:rStyle w:val="Hyperlink"/>
            <w:rFonts w:ascii="Liberation Serif" w:hAnsi="Liberation Serif"/>
          </w:rPr>
          <w:t>[http link]</w:t>
        </w:r>
      </w:hyperlink>
    </w:p>
    <w:p>
      <w:pPr>
        <w:pStyle w:val="Default"/>
        <w:bidi w:val="0"/>
        <w:spacing w:lineRule="auto" w:line="240" w:before="120" w:after="0"/>
        <w:ind w:hanging="0" w:start="0" w:end="0"/>
        <w:jc w:val="start"/>
        <w:rPr>
          <w:rFonts w:ascii="Liberation Serif" w:hAnsi="Liberation Serif"/>
          <w:b/>
          <w:bCs/>
        </w:rPr>
      </w:pPr>
      <w:r>
        <w:rPr>
          <w:rFonts w:ascii="Liberation Serif" w:hAnsi="Liberation Serif"/>
          <w:b/>
          <w:bCs/>
        </w:rPr>
        <w:t>2013</w:t>
      </w:r>
    </w:p>
    <w:p>
      <w:pPr>
        <w:pStyle w:val="Default"/>
        <w:bidi w:val="0"/>
        <w:spacing w:lineRule="auto" w:line="240" w:before="120" w:after="0"/>
        <w:ind w:hanging="0" w:start="720" w:end="0"/>
        <w:jc w:val="start"/>
        <w:rPr/>
      </w:pPr>
      <w:r>
        <w:rPr>
          <w:rFonts w:ascii="Liberation Serif" w:hAnsi="Liberation Serif"/>
          <w:b/>
          <w:bCs/>
        </w:rPr>
        <w:t>Kjellsson, J.</w:t>
      </w:r>
      <w:r>
        <w:rPr>
          <w:rFonts w:ascii="Liberation Serif" w:hAnsi="Liberation Serif"/>
        </w:rPr>
        <w:t>, D</w:t>
      </w:r>
      <w:r>
        <w:rPr>
          <w:rFonts w:ascii="Liberation Serif" w:hAnsi="Liberation Serif"/>
          <w:lang w:val="en-US"/>
        </w:rPr>
        <w:t>öö</w:t>
      </w:r>
      <w:r>
        <w:rPr>
          <w:rFonts w:ascii="Liberation Serif" w:hAnsi="Liberation Serif"/>
        </w:rPr>
        <w:t xml:space="preserve">s, </w:t>
      </w:r>
      <w:r>
        <w:rPr>
          <w:rFonts w:ascii="Liberation Serif" w:hAnsi="Liberation Serif"/>
          <w:lang w:val="en-US"/>
        </w:rPr>
        <w:t xml:space="preserve">K., </w:t>
      </w:r>
      <w:r>
        <w:rPr>
          <w:rFonts w:ascii="Liberation Serif" w:hAnsi="Liberation Serif"/>
          <w:lang w:val="nl-NL"/>
        </w:rPr>
        <w:t>Soomere</w:t>
      </w:r>
      <w:r>
        <w:rPr>
          <w:rFonts w:ascii="Liberation Serif" w:hAnsi="Liberation Serif"/>
          <w:lang w:val="en-US"/>
        </w:rPr>
        <w:t>, T. (2013), Evaluation and Tuning of Model Trajectories and Spreading Rates in the Baltic Sea using Surface Drifter Observations, in Preventive Methods for Coastal Protection, edited by T. Soomere and E. Quak, Springer International Publishing. DOI: 10.1007/978-3-319-00440-2_8.</w:t>
      </w:r>
      <w:r>
        <w:rPr>
          <w:rFonts w:eastAsia="Times Roman" w:cs="Times Roman" w:ascii="Liberation Serif" w:hAnsi="Liberation Serif"/>
          <w:lang w:val="en-US"/>
        </w:rPr>
        <w:br/>
      </w:r>
      <w:hyperlink r:id="rId23">
        <w:r>
          <w:rPr>
            <w:rStyle w:val="Hyperlink"/>
            <w:rFonts w:eastAsia="Times Roman" w:cs="Times Roman" w:ascii="Liberation Serif" w:hAnsi="Liberation Serif"/>
            <w:lang w:val="en-US"/>
          </w:rPr>
          <w:t>[http link]</w:t>
        </w:r>
      </w:hyperlink>
    </w:p>
    <w:p>
      <w:pPr>
        <w:pStyle w:val="Default"/>
        <w:bidi w:val="0"/>
        <w:spacing w:lineRule="auto" w:line="240" w:before="120" w:after="0"/>
        <w:ind w:hanging="0" w:start="720" w:end="0"/>
        <w:jc w:val="start"/>
        <w:rPr/>
      </w:pPr>
      <w:r>
        <w:rPr>
          <w:rFonts w:ascii="Liberation Serif" w:hAnsi="Liberation Serif"/>
        </w:rPr>
        <w:t>D</w:t>
      </w:r>
      <w:r>
        <w:rPr>
          <w:rFonts w:ascii="Liberation Serif" w:hAnsi="Liberation Serif"/>
          <w:lang w:val="en-US"/>
        </w:rPr>
        <w:t>öö</w:t>
      </w:r>
      <w:r>
        <w:rPr>
          <w:rFonts w:ascii="Liberation Serif" w:hAnsi="Liberation Serif"/>
        </w:rPr>
        <w:t xml:space="preserve">s, K., </w:t>
      </w:r>
      <w:r>
        <w:rPr>
          <w:rFonts w:ascii="Liberation Serif" w:hAnsi="Liberation Serif"/>
          <w:b/>
          <w:bCs/>
        </w:rPr>
        <w:t xml:space="preserve">Kjellsson, </w:t>
      </w:r>
      <w:r>
        <w:rPr>
          <w:rFonts w:ascii="Liberation Serif" w:hAnsi="Liberation Serif"/>
          <w:b/>
          <w:bCs/>
          <w:lang w:val="en-US"/>
        </w:rPr>
        <w:t>J.</w:t>
      </w:r>
      <w:r>
        <w:rPr>
          <w:rFonts w:ascii="Liberation Serif" w:hAnsi="Liberation Serif"/>
          <w:lang w:val="en-US"/>
        </w:rPr>
        <w:t xml:space="preserve">, </w:t>
      </w:r>
      <w:r>
        <w:rPr>
          <w:rFonts w:ascii="Liberation Serif" w:hAnsi="Liberation Serif"/>
        </w:rPr>
        <w:t>J</w:t>
      </w:r>
      <w:r>
        <w:rPr>
          <w:rFonts w:ascii="Liberation Serif" w:hAnsi="Liberation Serif"/>
          <w:lang w:val="en-US"/>
        </w:rPr>
        <w:t>ö</w:t>
      </w:r>
      <w:r>
        <w:rPr>
          <w:rFonts w:ascii="Liberation Serif" w:hAnsi="Liberation Serif"/>
        </w:rPr>
        <w:t>nsson</w:t>
      </w:r>
      <w:r>
        <w:rPr>
          <w:rFonts w:ascii="Liberation Serif" w:hAnsi="Liberation Serif"/>
          <w:lang w:val="en-US"/>
        </w:rPr>
        <w:t xml:space="preserve">, B. (2013), TRACMASS - A Lagrangian Trajectory Model, in Preventive Methods for Coastal Protection, edited by T. Soomere and E. Quak, Springer International Publishing. </w:t>
      </w:r>
      <w:r>
        <w:rPr>
          <w:rFonts w:eastAsia="Times Roman" w:cs="Times Roman" w:ascii="Liberation Serif" w:hAnsi="Liberation Serif"/>
          <w:lang w:val="en-US"/>
        </w:rPr>
        <w:br/>
      </w:r>
      <w:hyperlink r:id="rId24">
        <w:r>
          <w:rPr>
            <w:rStyle w:val="Hyperlink"/>
            <w:rFonts w:eastAsia="Times Roman" w:cs="Times Roman" w:ascii="Liberation Serif" w:hAnsi="Liberation Serif"/>
            <w:lang w:val="en-US"/>
          </w:rPr>
          <w:t>[http link]</w:t>
        </w:r>
      </w:hyperlink>
    </w:p>
    <w:p>
      <w:pPr>
        <w:pStyle w:val="Default"/>
        <w:bidi w:val="0"/>
        <w:spacing w:lineRule="auto" w:line="240" w:before="120" w:after="0"/>
        <w:ind w:hanging="0" w:start="0" w:end="0"/>
        <w:jc w:val="start"/>
        <w:rPr>
          <w:rFonts w:ascii="Liberation Serif" w:hAnsi="Liberation Serif"/>
          <w:b/>
          <w:bCs/>
        </w:rPr>
      </w:pPr>
      <w:r>
        <w:rPr>
          <w:rFonts w:eastAsia="Times Roman" w:cs="Times Roman" w:ascii="Liberation Serif" w:hAnsi="Liberation Serif"/>
          <w:b/>
          <w:bCs/>
          <w:lang w:val="en-US"/>
        </w:rPr>
        <w:t>2012</w:t>
      </w:r>
    </w:p>
    <w:p>
      <w:pPr>
        <w:pStyle w:val="Default"/>
        <w:bidi w:val="0"/>
        <w:spacing w:lineRule="auto" w:line="240" w:before="120" w:after="0"/>
        <w:ind w:hanging="0" w:start="720" w:end="0"/>
        <w:jc w:val="start"/>
        <w:rPr/>
      </w:pPr>
      <w:r>
        <w:rPr>
          <w:rFonts w:ascii="Liberation Serif" w:hAnsi="Liberation Serif"/>
          <w:b/>
          <w:bCs/>
        </w:rPr>
        <w:t>Kjellsson, J.</w:t>
      </w:r>
      <w:r>
        <w:rPr>
          <w:rFonts w:ascii="Liberation Serif" w:hAnsi="Liberation Serif"/>
        </w:rPr>
        <w:t>, D</w:t>
      </w:r>
      <w:r>
        <w:rPr>
          <w:rFonts w:ascii="Liberation Serif" w:hAnsi="Liberation Serif"/>
          <w:lang w:val="en-US"/>
        </w:rPr>
        <w:t>öö</w:t>
      </w:r>
      <w:r>
        <w:rPr>
          <w:rFonts w:ascii="Liberation Serif" w:hAnsi="Liberation Serif"/>
        </w:rPr>
        <w:t>s</w:t>
      </w:r>
      <w:r>
        <w:rPr>
          <w:rFonts w:ascii="Liberation Serif" w:hAnsi="Liberation Serif"/>
          <w:lang w:val="en-US"/>
        </w:rPr>
        <w:t xml:space="preserve">, K. (2012), Lagrangian decomposition of the Hadley and Ferrel cells, Geophysical Research Letters, 39(15), 10.1029/2012GL052420. </w:t>
      </w:r>
      <w:r>
        <w:rPr>
          <w:rFonts w:eastAsia="Times Roman" w:cs="Times Roman" w:ascii="Liberation Serif" w:hAnsi="Liberation Serif"/>
          <w:lang w:val="en-US"/>
        </w:rPr>
        <w:br/>
      </w:r>
      <w:hyperlink r:id="rId25">
        <w:r>
          <w:rPr>
            <w:rStyle w:val="Hyperlink"/>
            <w:rFonts w:eastAsia="Times Roman" w:cs="Times Roman" w:ascii="Liberation Serif" w:hAnsi="Liberation Serif"/>
            <w:lang w:val="en-US"/>
          </w:rPr>
          <w:t>[http link]</w:t>
        </w:r>
      </w:hyperlink>
    </w:p>
    <w:p>
      <w:pPr>
        <w:pStyle w:val="Default"/>
        <w:bidi w:val="0"/>
        <w:spacing w:lineRule="auto" w:line="240" w:before="120" w:after="0"/>
        <w:ind w:hanging="0" w:start="720" w:end="0"/>
        <w:jc w:val="start"/>
        <w:rPr/>
      </w:pPr>
      <w:r>
        <w:rPr>
          <w:rFonts w:ascii="Liberation Serif" w:hAnsi="Liberation Serif"/>
          <w:b/>
          <w:bCs/>
        </w:rPr>
        <w:t>Kjellsson, J.</w:t>
      </w:r>
      <w:r>
        <w:rPr>
          <w:rFonts w:ascii="Liberation Serif" w:hAnsi="Liberation Serif"/>
        </w:rPr>
        <w:t xml:space="preserve">, </w:t>
      </w:r>
      <w:r>
        <w:rPr>
          <w:rFonts w:ascii="Liberation Serif" w:hAnsi="Liberation Serif"/>
          <w:lang w:val="en-US"/>
        </w:rPr>
        <w:t>Döös, K. (2012), Surface drifters and model trajectories in the Baltic Sea, Boreal Environment Research, 17, 447</w:t>
      </w:r>
      <w:r>
        <w:rPr>
          <w:rFonts w:ascii="Liberation Serif" w:hAnsi="Liberation Serif"/>
        </w:rPr>
        <w:t xml:space="preserve">–459. </w:t>
      </w:r>
      <w:r>
        <w:rPr>
          <w:rFonts w:eastAsia="Times Roman" w:cs="Times Roman" w:ascii="Liberation Serif" w:hAnsi="Liberation Serif"/>
        </w:rPr>
        <w:br/>
      </w:r>
      <w:hyperlink r:id="rId26">
        <w:r>
          <w:rPr>
            <w:rStyle w:val="Hyperlink"/>
            <w:rFonts w:eastAsia="Times Roman" w:cs="Times Roman" w:ascii="Liberation Serif" w:hAnsi="Liberation Serif"/>
          </w:rPr>
          <w:t>[http link]</w:t>
        </w:r>
      </w:hyperlink>
    </w:p>
    <w:p>
      <w:pPr>
        <w:pStyle w:val="Default"/>
        <w:bidi w:val="0"/>
        <w:spacing w:lineRule="auto" w:line="240" w:before="120" w:after="0"/>
        <w:ind w:hanging="0" w:start="0" w:end="0"/>
        <w:jc w:val="start"/>
        <w:rPr>
          <w:rFonts w:ascii="Liberation Serif" w:hAnsi="Liberation Serif"/>
        </w:rPr>
      </w:pPr>
      <w:r>
        <w:rPr>
          <w:rFonts w:ascii="Liberation Serif" w:hAnsi="Liberation Serif"/>
        </w:rPr>
      </w:r>
    </w:p>
    <w:p>
      <w:pPr>
        <w:pStyle w:val="Default"/>
        <w:bidi w:val="0"/>
        <w:spacing w:lineRule="auto" w:line="240" w:before="120" w:after="0"/>
        <w:ind w:hanging="0" w:start="0" w:end="0"/>
        <w:jc w:val="start"/>
        <w:rPr>
          <w:rFonts w:ascii="Liberation Serif" w:hAnsi="Liberation Serif"/>
        </w:rPr>
      </w:pPr>
      <w:r>
        <w:rPr>
          <w:rFonts w:ascii="Liberation Serif" w:hAnsi="Liberation Serif"/>
        </w:rPr>
      </w:r>
      <w:r>
        <w:br w:type="page"/>
      </w:r>
    </w:p>
    <w:p>
      <w:pPr>
        <w:pStyle w:val="Heading2"/>
        <w:spacing w:before="0" w:after="0"/>
        <w:rPr>
          <w:rFonts w:ascii="Liberation Serif" w:hAnsi="Liberation Serif"/>
        </w:rPr>
      </w:pPr>
      <w:r>
        <w:rPr>
          <w:rFonts w:ascii="Liberation Serif" w:hAnsi="Liberation Serif"/>
        </w:rPr>
        <w:t>Anthologies</w:t>
      </w:r>
    </w:p>
    <w:p>
      <w:pPr>
        <w:pStyle w:val="Default"/>
        <w:bidi w:val="0"/>
        <w:spacing w:lineRule="auto" w:line="240" w:before="120" w:after="0"/>
        <w:ind w:hanging="0" w:start="0" w:end="0"/>
        <w:jc w:val="start"/>
        <w:rPr/>
      </w:pPr>
      <w:r>
        <w:rPr>
          <w:rFonts w:ascii="Liberation Serif" w:hAnsi="Liberation Serif"/>
          <w:b/>
          <w:bCs/>
        </w:rPr>
        <w:t>Kjellsson, J.</w:t>
      </w:r>
      <w:r>
        <w:rPr>
          <w:rFonts w:ascii="Liberation Serif" w:hAnsi="Liberation Serif"/>
          <w:lang w:val="en-US"/>
        </w:rPr>
        <w:t xml:space="preserve"> (2014), Atmospheric &amp; Oceanic Applications of Eulerian and Lagrangian Transport Modelling, Ph.D. thesis, Stockholm University. URN: urn:nbn:se:su:diva-97348</w:t>
        <w:br/>
      </w:r>
      <w:hyperlink r:id="rId27">
        <w:r>
          <w:rPr>
            <w:rStyle w:val="Hyperlink"/>
            <w:rFonts w:ascii="Liberation Serif" w:hAnsi="Liberation Serif"/>
            <w:lang w:val="en-US"/>
          </w:rPr>
          <w:t>[http link]</w:t>
        </w:r>
      </w:hyperlink>
    </w:p>
    <w:p>
      <w:pPr>
        <w:pStyle w:val="Default"/>
        <w:bidi w:val="0"/>
        <w:spacing w:lineRule="auto" w:line="240" w:before="120" w:after="0"/>
        <w:ind w:hanging="0" w:start="0" w:end="0"/>
        <w:jc w:val="start"/>
        <w:rPr/>
      </w:pPr>
      <w:r>
        <w:rPr>
          <w:rFonts w:ascii="Liberation Serif" w:hAnsi="Liberation Serif"/>
          <w:b/>
          <w:bCs/>
          <w:lang w:val="en-US"/>
        </w:rPr>
        <w:t>Kjellsson, J.</w:t>
      </w:r>
      <w:r>
        <w:rPr>
          <w:rFonts w:ascii="Liberation Serif" w:hAnsi="Liberation Serif"/>
          <w:lang w:val="en-US"/>
        </w:rPr>
        <w:t xml:space="preserve"> (2009), Lagrangian Decomposition of the Hadley Cells, Master thesis, Stockholm University. URN: urn:nbn:se:su:diva-8732</w:t>
        <w:br/>
      </w:r>
      <w:hyperlink r:id="rId28">
        <w:r>
          <w:rPr>
            <w:rStyle w:val="Hyperlink"/>
            <w:rFonts w:ascii="Liberation Serif" w:hAnsi="Liberation Serif"/>
            <w:lang w:val="en-US"/>
          </w:rPr>
          <w:t>[http link]</w:t>
        </w:r>
      </w:hyperlink>
      <w:r>
        <w:br w:type="page"/>
      </w:r>
    </w:p>
    <w:p>
      <w:pPr>
        <w:pStyle w:val="Heading2"/>
        <w:spacing w:before="0" w:after="0"/>
        <w:rPr>
          <w:rFonts w:ascii="Liberation Serif" w:hAnsi="Liberation Serif"/>
        </w:rPr>
      </w:pPr>
      <w:r>
        <w:rPr>
          <w:rFonts w:ascii="Liberation Serif" w:hAnsi="Liberation Serif"/>
        </w:rPr>
        <w:t>Other academic articles</w:t>
      </w:r>
    </w:p>
    <w:p>
      <w:pPr>
        <w:pStyle w:val="Default"/>
        <w:bidi w:val="0"/>
        <w:spacing w:lineRule="auto" w:line="240" w:before="120" w:after="0"/>
        <w:ind w:hanging="0" w:start="0" w:end="0"/>
        <w:jc w:val="start"/>
        <w:rPr/>
      </w:pPr>
      <w:r>
        <w:rPr>
          <w:rFonts w:ascii="Liberation Serif" w:hAnsi="Liberation Serif"/>
        </w:rPr>
        <w:t xml:space="preserve">Maisonnave, E., </w:t>
      </w:r>
      <w:r>
        <w:rPr>
          <w:rFonts w:ascii="Liberation Serif" w:hAnsi="Liberation Serif"/>
          <w:b/>
          <w:bCs/>
        </w:rPr>
        <w:t>Kjellsson, J.</w:t>
      </w:r>
      <w:r>
        <w:rPr>
          <w:rFonts w:ascii="Liberation Serif" w:hAnsi="Liberation Serif"/>
        </w:rPr>
        <w:t xml:space="preserve"> (2021) OASIS Dedicated Support, 5th annual summer, Technical Report, TR/CMGC/21/150, CECI, UMR CERFACS/CNRS No 5318, France</w:t>
        <w:br/>
      </w:r>
      <w:hyperlink r:id="rId29">
        <w:r>
          <w:rPr>
            <w:rStyle w:val="Hyperlink"/>
            <w:rFonts w:ascii="Liberation Serif" w:hAnsi="Liberation Serif"/>
          </w:rPr>
          <w:t>[http link]</w:t>
        </w:r>
      </w:hyperlink>
    </w:p>
    <w:p>
      <w:pPr>
        <w:pStyle w:val="Default"/>
        <w:bidi w:val="0"/>
        <w:spacing w:lineRule="auto" w:line="240" w:before="120" w:after="0"/>
        <w:ind w:hanging="0" w:start="0" w:end="0"/>
        <w:jc w:val="start"/>
        <w:rPr/>
      </w:pPr>
      <w:r>
        <w:rPr>
          <w:rFonts w:ascii="Liberation Serif" w:hAnsi="Liberation Serif"/>
          <w:lang w:val="en-US"/>
        </w:rPr>
        <w:t xml:space="preserve">Groeskamp, S., </w:t>
      </w:r>
      <w:r>
        <w:rPr>
          <w:rFonts w:ascii="Liberation Serif" w:hAnsi="Liberation Serif"/>
          <w:b/>
          <w:bCs/>
          <w:lang w:val="en-US"/>
        </w:rPr>
        <w:t>Kjellsson, J.</w:t>
      </w:r>
      <w:r>
        <w:rPr>
          <w:rFonts w:ascii="Liberation Serif" w:hAnsi="Liberation Serif"/>
          <w:lang w:val="en-US"/>
        </w:rPr>
        <w:t xml:space="preserve"> (2021) NEED Northern European Enclosure Dam, Europhysics News, 52 (2), doi: </w:t>
      </w:r>
      <w:r>
        <w:rPr>
          <w:rFonts w:ascii="Liberation Serif" w:hAnsi="Liberation Serif"/>
        </w:rPr>
        <w:t>10.1051/epn/2021201</w:t>
        <w:br/>
      </w:r>
      <w:hyperlink r:id="rId30">
        <w:r>
          <w:rPr>
            <w:rStyle w:val="Hyperlink"/>
            <w:rFonts w:ascii="Liberation Serif" w:hAnsi="Liberation Serif"/>
          </w:rPr>
          <w:t>[http link]</w:t>
        </w:r>
      </w:hyperlink>
    </w:p>
    <w:p>
      <w:pPr>
        <w:pStyle w:val="Default"/>
        <w:bidi w:val="0"/>
        <w:spacing w:lineRule="auto" w:line="240" w:before="120" w:after="0"/>
        <w:ind w:hanging="0" w:start="0" w:end="0"/>
        <w:jc w:val="start"/>
        <w:rPr/>
      </w:pPr>
      <w:r>
        <w:rPr>
          <w:rFonts w:ascii="Liberation Serif" w:hAnsi="Liberation Serif"/>
          <w:b/>
          <w:bCs/>
          <w:lang w:val="en-US"/>
        </w:rPr>
        <w:t>Kjellsson, J.</w:t>
      </w:r>
      <w:r>
        <w:rPr>
          <w:rFonts w:ascii="Liberation Serif" w:hAnsi="Liberation Serif"/>
          <w:lang w:val="en-US"/>
        </w:rPr>
        <w:t xml:space="preserve">, Streffing, J., Carver, G., Koehler, M. (2020), From weather forecasting to climate modelling using OpenIFS, ECMWF Newsletter, 164, doi: </w:t>
      </w:r>
      <w:r>
        <w:rPr>
          <w:rFonts w:ascii="Liberation Serif" w:hAnsi="Liberation Serif"/>
        </w:rPr>
        <w:t>10.21957/469hc10jk5</w:t>
      </w:r>
      <w:r>
        <w:rPr>
          <w:rFonts w:eastAsia="Times Roman" w:cs="Times Roman" w:ascii="Liberation Serif" w:hAnsi="Liberation Serif"/>
        </w:rPr>
        <w:br/>
      </w:r>
      <w:hyperlink r:id="rId31">
        <w:r>
          <w:rPr>
            <w:rStyle w:val="Hyperlink"/>
            <w:rFonts w:eastAsia="Times Roman" w:cs="Times Roman" w:ascii="Liberation Serif" w:hAnsi="Liberation Serif"/>
          </w:rPr>
          <w:t>[http link]</w:t>
        </w:r>
      </w:hyperlink>
    </w:p>
    <w:p>
      <w:pPr>
        <w:pStyle w:val="Default"/>
        <w:bidi w:val="0"/>
        <w:spacing w:lineRule="auto" w:line="240" w:before="120" w:after="0"/>
        <w:ind w:hanging="0" w:start="0" w:end="0"/>
        <w:jc w:val="start"/>
        <w:rPr/>
      </w:pPr>
      <w:r>
        <w:rPr>
          <w:rFonts w:ascii="Liberation Serif" w:hAnsi="Liberation Serif"/>
          <w:lang w:val="it-IT"/>
        </w:rPr>
        <w:t xml:space="preserve">Hannachi, A., </w:t>
      </w:r>
      <w:r>
        <w:rPr>
          <w:rFonts w:ascii="Liberation Serif" w:hAnsi="Liberation Serif"/>
          <w:b/>
          <w:bCs/>
        </w:rPr>
        <w:t xml:space="preserve">Kjellsson, </w:t>
      </w:r>
      <w:r>
        <w:rPr>
          <w:rFonts w:ascii="Liberation Serif" w:hAnsi="Liberation Serif"/>
          <w:b/>
          <w:bCs/>
          <w:lang w:val="en-US"/>
        </w:rPr>
        <w:t>J.</w:t>
      </w:r>
      <w:r>
        <w:rPr>
          <w:rFonts w:ascii="Liberation Serif" w:hAnsi="Liberation Serif"/>
          <w:lang w:val="en-US"/>
        </w:rPr>
        <w:t xml:space="preserve">, </w:t>
      </w:r>
      <w:r>
        <w:rPr>
          <w:rFonts w:ascii="Liberation Serif" w:hAnsi="Liberation Serif"/>
          <w:lang w:val="da-DK"/>
        </w:rPr>
        <w:t>Tjernstr</w:t>
      </w:r>
      <w:r>
        <w:rPr>
          <w:rFonts w:ascii="Liberation Serif" w:hAnsi="Liberation Serif"/>
          <w:lang w:val="en-US"/>
        </w:rPr>
        <w:t>ö</w:t>
      </w:r>
      <w:r>
        <w:rPr>
          <w:rFonts w:ascii="Liberation Serif" w:hAnsi="Liberation Serif"/>
        </w:rPr>
        <w:t xml:space="preserve">m, </w:t>
      </w:r>
      <w:r>
        <w:rPr>
          <w:rFonts w:ascii="Liberation Serif" w:hAnsi="Liberation Serif"/>
          <w:lang w:val="en-US"/>
        </w:rPr>
        <w:t xml:space="preserve">M., </w:t>
      </w:r>
      <w:r>
        <w:rPr>
          <w:rFonts w:ascii="Liberation Serif" w:hAnsi="Liberation Serif"/>
          <w:lang w:val="nl-NL"/>
        </w:rPr>
        <w:t>Carver</w:t>
      </w:r>
      <w:r>
        <w:rPr>
          <w:rFonts w:ascii="Liberation Serif" w:hAnsi="Liberation Serif"/>
          <w:lang w:val="en-US"/>
        </w:rPr>
        <w:t>, G. (2012), Teaching with OpenIFS at Stockholm University: leading the learning experience, ECMWF Newsletter, 134, doi: 10.21957/v4u9zv8r</w:t>
      </w:r>
      <w:r>
        <w:rPr>
          <w:rFonts w:eastAsia="Times Roman" w:cs="Times Roman" w:ascii="Liberation Serif" w:hAnsi="Liberation Serif"/>
          <w:lang w:val="en-US"/>
        </w:rPr>
        <w:br/>
      </w:r>
      <w:hyperlink r:id="rId32">
        <w:r>
          <w:rPr>
            <w:rStyle w:val="Hyperlink"/>
            <w:rFonts w:eastAsia="Times Roman" w:cs="Times Roman" w:ascii="Liberation Serif" w:hAnsi="Liberation Serif"/>
            <w:lang w:val="en-US"/>
          </w:rPr>
          <w:t>[http link]</w:t>
        </w:r>
      </w:hyperlink>
    </w:p>
    <w:p>
      <w:pPr>
        <w:pStyle w:val="Default"/>
        <w:bidi w:val="0"/>
        <w:spacing w:lineRule="auto" w:line="240" w:before="120" w:after="0"/>
        <w:ind w:hanging="0" w:start="0" w:end="0"/>
        <w:jc w:val="start"/>
        <w:rPr>
          <w:rFonts w:ascii="Liberation Serif" w:hAnsi="Liberation Serif" w:eastAsia="Times Roman" w:cs="Times Roman"/>
          <w:lang w:val="en-US"/>
        </w:rPr>
      </w:pPr>
      <w:r>
        <w:rPr>
          <w:rFonts w:eastAsia="Times Roman" w:cs="Times Roman" w:ascii="Liberation Serif" w:hAnsi="Liberation Serif"/>
          <w:lang w:val="en-US"/>
        </w:rPr>
      </w:r>
      <w:r>
        <w:br w:type="page"/>
      </w:r>
    </w:p>
    <w:p>
      <w:pPr>
        <w:pStyle w:val="Heading2"/>
        <w:spacing w:before="0" w:after="0"/>
        <w:rPr>
          <w:rFonts w:ascii="Liberation Serif" w:hAnsi="Liberation Serif"/>
        </w:rPr>
      </w:pPr>
      <w:r>
        <w:rPr>
          <w:rFonts w:ascii="Liberation Serif" w:hAnsi="Liberation Serif"/>
        </w:rPr>
        <w:t>In progress</w:t>
      </w:r>
    </w:p>
    <w:p>
      <w:pPr>
        <w:pStyle w:val="Default"/>
        <w:bidi w:val="0"/>
        <w:spacing w:lineRule="auto" w:line="240" w:before="120" w:after="0"/>
        <w:ind w:hanging="0" w:start="0" w:end="0"/>
        <w:jc w:val="start"/>
        <w:rPr>
          <w:rFonts w:ascii="Liberation Serif" w:hAnsi="Liberation Serif"/>
        </w:rPr>
      </w:pPr>
      <w:r>
        <w:rPr>
          <w:rFonts w:ascii="Liberation Serif" w:hAnsi="Liberation Serif"/>
          <w:b/>
          <w:bCs/>
          <w:lang w:val="en-US"/>
        </w:rPr>
        <w:t>Kjellsson, J.</w:t>
      </w:r>
      <w:r>
        <w:rPr>
          <w:rFonts w:ascii="Liberation Serif" w:hAnsi="Liberation Serif"/>
          <w:lang w:val="en-US"/>
        </w:rPr>
        <w:t xml:space="preserve">, Park, W. Multi-centennial variability of AMOC variability in the FOCI-OpenIFS climate model. In </w:t>
      </w:r>
      <w:r>
        <w:rPr>
          <w:rFonts w:eastAsia="Times Roman" w:cs="Times Roman" w:ascii="Liberation Serif" w:hAnsi="Liberation Serif"/>
          <w:lang w:val="en-US"/>
        </w:rPr>
        <w:t xml:space="preserve">prep. </w:t>
      </w:r>
    </w:p>
    <w:p>
      <w:pPr>
        <w:pStyle w:val="Default"/>
        <w:bidi w:val="0"/>
        <w:spacing w:lineRule="auto" w:line="240" w:before="120" w:after="0"/>
        <w:ind w:hanging="0" w:start="0" w:end="0"/>
        <w:jc w:val="start"/>
        <w:rPr>
          <w:rFonts w:ascii="Liberation Serif" w:hAnsi="Liberation Serif"/>
        </w:rPr>
      </w:pPr>
      <w:r>
        <w:rPr>
          <w:rFonts w:ascii="Liberation Serif" w:hAnsi="Liberation Serif"/>
          <w:b/>
          <w:bCs/>
          <w:lang w:val="en-US"/>
        </w:rPr>
        <w:t>Kjellsson, J.</w:t>
      </w:r>
      <w:r>
        <w:rPr>
          <w:rFonts w:ascii="Liberation Serif" w:hAnsi="Liberation Serif"/>
          <w:lang w:val="en-US"/>
        </w:rPr>
        <w:t xml:space="preserve">, Wahl, S., Bischof, S., Kummer, L., Martin, T., Pilch-Kedzierski, R., Zeller, M., Ödalen, M., Park, W. Reducing Southern Ocean surface biases in the FOCI climate model. In review for Journal of Advances in Modelling Earth Systems. doi: </w:t>
      </w:r>
      <w:r>
        <w:rPr>
          <w:rFonts w:ascii="Liberation Serif" w:hAnsi="Liberation Serif"/>
          <w:lang w:val="pt-PT"/>
        </w:rPr>
        <w:t>10.22541/essoar.169447339.96217761/v1</w:t>
      </w:r>
    </w:p>
    <w:p>
      <w:pPr>
        <w:pStyle w:val="Default"/>
        <w:bidi w:val="0"/>
        <w:spacing w:lineRule="auto" w:line="240" w:before="120" w:after="0"/>
        <w:ind w:hanging="0" w:start="0" w:end="0"/>
        <w:jc w:val="start"/>
        <w:rPr>
          <w:rFonts w:ascii="Liberation Serif" w:hAnsi="Liberation Serif"/>
        </w:rPr>
      </w:pPr>
      <w:r>
        <w:rPr>
          <w:rFonts w:ascii="Liberation Serif" w:hAnsi="Liberation Serif"/>
          <w:b/>
          <w:bCs/>
          <w:lang w:val="en-US"/>
        </w:rPr>
        <w:t>Kjellsson, J.</w:t>
      </w:r>
      <w:r>
        <w:rPr>
          <w:rFonts w:ascii="Liberation Serif" w:hAnsi="Liberation Serif"/>
          <w:lang w:val="en-US"/>
        </w:rPr>
        <w:t xml:space="preserve">, et al. </w:t>
      </w:r>
      <w:r>
        <w:rPr>
          <w:rFonts w:ascii="Liberation Serif" w:hAnsi="Liberation Serif"/>
          <w:lang w:val="es-ES_tradnl"/>
        </w:rPr>
        <w:t>FOCI</w:t>
      </w:r>
      <w:r>
        <w:rPr>
          <w:rFonts w:ascii="Liberation Serif" w:hAnsi="Liberation Serif"/>
          <w:lang w:val="en-US"/>
        </w:rPr>
        <w:t xml:space="preserve"> 3.0: Tuning strategy, mean state climate and CMIP DECK integrations. In prep. for Geoscientific Model Development.  </w:t>
      </w:r>
    </w:p>
    <w:p>
      <w:pPr>
        <w:pStyle w:val="Default"/>
        <w:bidi w:val="0"/>
        <w:spacing w:lineRule="auto" w:line="240" w:before="120" w:after="0"/>
        <w:ind w:hanging="0" w:start="0" w:end="0"/>
        <w:jc w:val="start"/>
        <w:rPr>
          <w:rFonts w:ascii="Liberation Serif" w:hAnsi="Liberation Serif"/>
        </w:rPr>
      </w:pPr>
      <w:r>
        <w:rPr>
          <w:rFonts w:eastAsia="Times Roman" w:cs="Times Roman" w:ascii="Liberation Serif" w:hAnsi="Liberation Serif"/>
        </w:rPr>
        <w:t xml:space="preserve">Ayres, H.C., Ferreira, D., Wong, C., </w:t>
      </w:r>
      <w:r>
        <w:rPr>
          <w:rFonts w:eastAsia="Times Roman" w:cs="Times Roman" w:ascii="Liberation Serif" w:hAnsi="Liberation Serif"/>
          <w:b/>
          <w:bCs/>
        </w:rPr>
        <w:t>Kjellsson, J.</w:t>
      </w:r>
      <w:r>
        <w:rPr>
          <w:rFonts w:eastAsia="Times Roman" w:cs="Times Roman" w:ascii="Liberation Serif" w:hAnsi="Liberation Serif"/>
        </w:rPr>
        <w:t>, Ödalen, M. Robust Coupled Ocean–Atmosphere Processes of the Weddell Sea Polynya in CMIP6 Models. Submitted to Journal of Climate</w:t>
      </w:r>
    </w:p>
    <w:p>
      <w:pPr>
        <w:pStyle w:val="Default"/>
        <w:bidi w:val="0"/>
        <w:spacing w:lineRule="auto" w:line="240" w:before="120" w:after="0"/>
        <w:ind w:hanging="0" w:start="0" w:end="0"/>
        <w:jc w:val="start"/>
        <w:rPr>
          <w:rFonts w:ascii="Liberation Serif" w:hAnsi="Liberation Serif"/>
        </w:rPr>
      </w:pPr>
      <w:r>
        <w:rPr>
          <w:rFonts w:ascii="Liberation Serif" w:hAnsi="Liberation Serif"/>
          <w:lang w:val="en-US"/>
        </w:rPr>
        <w:t xml:space="preserve">Gözlet, M.S, </w:t>
      </w:r>
      <w:r>
        <w:rPr>
          <w:rFonts w:ascii="Liberation Serif" w:hAnsi="Liberation Serif"/>
          <w:b/>
          <w:bCs/>
          <w:lang w:val="en-US"/>
        </w:rPr>
        <w:t>Kjellsson, J.</w:t>
      </w:r>
      <w:r>
        <w:rPr>
          <w:rFonts w:ascii="Liberation Serif" w:hAnsi="Liberation Serif"/>
          <w:lang w:val="en-US"/>
        </w:rPr>
        <w:t xml:space="preserve">, Latif, M. Recent and future trends in </w:t>
      </w:r>
      <w:r>
        <w:rPr>
          <w:rFonts w:ascii="Liberation Serif" w:hAnsi="Liberation Serif"/>
        </w:rPr>
        <w:t>jet</w:t>
      </w:r>
      <w:r>
        <w:rPr>
          <w:rFonts w:ascii="Liberation Serif" w:hAnsi="Liberation Serif"/>
          <w:lang w:val="en-US"/>
        </w:rPr>
        <w:t xml:space="preserve">-stream waviness on the Northern Hemisphere. Submitted to GRL. </w:t>
      </w:r>
    </w:p>
    <w:p>
      <w:pPr>
        <w:pStyle w:val="Default"/>
        <w:bidi w:val="0"/>
        <w:spacing w:lineRule="auto" w:line="240" w:before="120" w:after="0"/>
        <w:ind w:hanging="0" w:start="0" w:end="0"/>
        <w:jc w:val="start"/>
        <w:rPr>
          <w:rFonts w:ascii="Liberation Serif" w:hAnsi="Liberation Serif"/>
        </w:rPr>
      </w:pPr>
      <w:r>
        <w:rPr>
          <w:rFonts w:eastAsia="Times Roman" w:cs="Times Roman" w:ascii="Liberation Serif" w:hAnsi="Liberation Serif"/>
          <w:lang w:val="en-US"/>
        </w:rPr>
        <w:t xml:space="preserve">Jong, T., Puthiyaveettil, N., </w:t>
      </w:r>
      <w:r>
        <w:rPr>
          <w:rFonts w:eastAsia="Times Roman" w:cs="Times Roman" w:ascii="Liberation Serif" w:hAnsi="Liberation Serif"/>
          <w:b/>
          <w:bCs/>
          <w:lang w:val="en-US"/>
        </w:rPr>
        <w:t>Kjellsson, J.</w:t>
      </w:r>
      <w:r>
        <w:rPr>
          <w:rFonts w:eastAsia="Times Roman" w:cs="Times Roman" w:ascii="Liberation Serif" w:hAnsi="Liberation Serif"/>
          <w:lang w:val="en-US"/>
        </w:rPr>
        <w:t xml:space="preserve">, Bidlot, J., Park, W.  Impact of wave coupling and the Charnock parameter on tropical circulations in a climate model. Submitted to Climate Dynamics. </w:t>
      </w:r>
    </w:p>
    <w:p>
      <w:pPr>
        <w:pStyle w:val="Default"/>
        <w:bidi w:val="0"/>
        <w:spacing w:lineRule="auto" w:line="240" w:before="120" w:after="0"/>
        <w:ind w:hanging="0" w:start="0" w:end="0"/>
        <w:jc w:val="start"/>
        <w:rPr>
          <w:rFonts w:ascii="Liberation Serif" w:hAnsi="Liberation Serif"/>
        </w:rPr>
      </w:pPr>
      <w:r>
        <w:rPr>
          <w:rFonts w:eastAsia="Times Roman" w:cs="Times Roman" w:ascii="Liberation Serif" w:hAnsi="Liberation Serif"/>
          <w:lang w:val="en-US"/>
        </w:rPr>
        <w:t xml:space="preserve">Liu, Y., </w:t>
      </w:r>
      <w:r>
        <w:rPr>
          <w:rFonts w:eastAsia="Times Roman" w:cs="Times Roman" w:ascii="Liberation Serif" w:hAnsi="Liberation Serif"/>
          <w:b/>
          <w:bCs/>
          <w:lang w:val="en-US"/>
        </w:rPr>
        <w:t>Kjellsson, J.</w:t>
      </w:r>
      <w:r>
        <w:rPr>
          <w:rFonts w:eastAsia="Times Roman" w:cs="Times Roman" w:ascii="Liberation Serif" w:hAnsi="Liberation Serif"/>
          <w:lang w:val="en-US"/>
        </w:rPr>
        <w:t xml:space="preserve">, Savita, A., Nnamchi, H., Park, W. Contrasting Impacts of Atlantic and Pacific Decadal Variability on Regional Sahel Precipitation. Submitted to Climate Dynamics. </w:t>
      </w:r>
    </w:p>
    <w:p>
      <w:pPr>
        <w:pStyle w:val="Default"/>
        <w:bidi w:val="0"/>
        <w:spacing w:lineRule="auto" w:line="240" w:before="120" w:after="0"/>
        <w:ind w:hanging="0" w:start="0" w:end="0"/>
        <w:jc w:val="start"/>
        <w:rPr>
          <w:rFonts w:ascii="Liberation Serif" w:hAnsi="Liberation Serif"/>
        </w:rPr>
      </w:pPr>
      <w:r>
        <w:rPr>
          <w:rFonts w:ascii="Liberation Serif" w:hAnsi="Liberation Serif"/>
          <w:lang w:val="en-US"/>
        </w:rPr>
        <w:t xml:space="preserve">Ödalen, M., Savita, A., </w:t>
      </w:r>
      <w:r>
        <w:rPr>
          <w:rFonts w:ascii="Liberation Serif" w:hAnsi="Liberation Serif"/>
          <w:b/>
          <w:bCs/>
          <w:lang w:val="en-US"/>
        </w:rPr>
        <w:t>Kjellsson, J.</w:t>
      </w:r>
      <w:r>
        <w:rPr>
          <w:rFonts w:ascii="Liberation Serif" w:hAnsi="Liberation Serif"/>
          <w:lang w:val="en-US"/>
        </w:rPr>
        <w:t xml:space="preserve">, Wahl, S., Ferreira, D., Ayres, H., Roquet, F., Park, W. Coupled climate effects of eddy rich model resolution in and south of the Agulhas. In prep. </w:t>
      </w:r>
    </w:p>
    <w:p>
      <w:pPr>
        <w:pStyle w:val="Default"/>
        <w:bidi w:val="0"/>
        <w:spacing w:lineRule="auto" w:line="240" w:before="120" w:after="0"/>
        <w:ind w:hanging="0" w:start="0" w:end="0"/>
        <w:jc w:val="start"/>
        <w:rPr>
          <w:rFonts w:ascii="Liberation Serif" w:hAnsi="Liberation Serif"/>
        </w:rPr>
      </w:pPr>
      <w:r>
        <w:rPr>
          <w:rFonts w:ascii="Liberation Serif" w:hAnsi="Liberation Serif"/>
          <w:lang w:val="en-US"/>
        </w:rPr>
        <w:t xml:space="preserve">Ojha, S., </w:t>
      </w:r>
      <w:r>
        <w:rPr>
          <w:rFonts w:ascii="Liberation Serif" w:hAnsi="Liberation Serif"/>
          <w:b/>
          <w:bCs/>
          <w:lang w:val="en-US"/>
        </w:rPr>
        <w:t>Kjellsson, J.</w:t>
      </w:r>
      <w:r>
        <w:rPr>
          <w:rFonts w:ascii="Liberation Serif" w:hAnsi="Liberation Serif"/>
          <w:lang w:val="en-US"/>
        </w:rPr>
        <w:t xml:space="preserve">, Martin, T., Chafik, L., Maisonnave, E., Park, W., (2025) Meridional heat transport in the North Atlantic region: Effects of ocean and atmosphere grid resolutions. Submitted to Geosci. Mod. Dev. </w:t>
      </w:r>
    </w:p>
    <w:p>
      <w:pPr>
        <w:pStyle w:val="Default"/>
        <w:bidi w:val="0"/>
        <w:spacing w:lineRule="auto" w:line="240" w:before="120" w:after="0"/>
        <w:ind w:hanging="0" w:start="0" w:end="0"/>
        <w:jc w:val="start"/>
        <w:rPr>
          <w:rFonts w:ascii="Liberation Serif" w:hAnsi="Liberation Serif"/>
        </w:rPr>
      </w:pPr>
      <w:r>
        <w:rPr>
          <w:rFonts w:ascii="Liberation Serif" w:hAnsi="Liberation Serif"/>
          <w:lang w:val="en-US"/>
        </w:rPr>
        <w:t xml:space="preserve">Savita, A., Nnamchi, H., </w:t>
      </w:r>
      <w:r>
        <w:rPr>
          <w:rFonts w:ascii="Liberation Serif" w:hAnsi="Liberation Serif"/>
          <w:b/>
          <w:bCs/>
          <w:lang w:val="en-US"/>
        </w:rPr>
        <w:t>Kjellsson, J.</w:t>
      </w:r>
      <w:r>
        <w:rPr>
          <w:rFonts w:ascii="Liberation Serif" w:hAnsi="Liberation Serif"/>
          <w:lang w:val="en-US"/>
        </w:rPr>
        <w:t xml:space="preserve">, Latif, M., Wahl, S. North Atlantic Sea Surface Temperature-Driven Predictability of the North Atlantic Oscillation. In prep. </w:t>
      </w:r>
    </w:p>
    <w:p>
      <w:pPr>
        <w:pStyle w:val="Default"/>
        <w:bidi w:val="0"/>
        <w:spacing w:lineRule="auto" w:line="240" w:before="120" w:after="0"/>
        <w:ind w:hanging="0" w:start="0" w:end="0"/>
        <w:jc w:val="start"/>
        <w:rPr/>
      </w:pPr>
      <w:r>
        <w:rPr>
          <w:rFonts w:ascii="Liberation Serif" w:hAnsi="Liberation Serif"/>
          <w:lang w:val="en-US"/>
        </w:rPr>
        <w:t xml:space="preserve">StPierre, M., Latif, M., </w:t>
      </w:r>
      <w:r>
        <w:rPr>
          <w:rFonts w:ascii="Liberation Serif" w:hAnsi="Liberation Serif"/>
          <w:b/>
          <w:bCs/>
          <w:lang w:val="en-US"/>
        </w:rPr>
        <w:t>Kjellsson, J.</w:t>
      </w:r>
      <w:r>
        <w:rPr>
          <w:rFonts w:ascii="Liberation Serif" w:hAnsi="Liberation Serif"/>
          <w:lang w:val="en-US"/>
        </w:rPr>
        <w:t xml:space="preserve">, Park, W., Borchert, L., (2024) Evident decrease in future European soil moisture in the Kiel Climate Model grand ensemble. In review for Climate Dynamics. </w:t>
      </w:r>
      <w:r>
        <w:rPr>
          <w:rStyle w:val="Hyperlink"/>
          <w:rFonts w:ascii="Liberation Serif" w:hAnsi="Liberation Serif"/>
          <w:lang w:val="en-US"/>
        </w:rPr>
        <w:br/>
      </w:r>
      <w:hyperlink r:id="rId33">
        <w:r>
          <w:rPr>
            <w:rStyle w:val="Hyperlink"/>
            <w:rFonts w:ascii="Liberation Serif" w:hAnsi="Liberation Serif"/>
            <w:lang w:val="en-US"/>
          </w:rPr>
          <w:t>[http link]</w:t>
        </w:r>
      </w:hyperlink>
    </w:p>
    <w:p>
      <w:pPr>
        <w:pStyle w:val="Default"/>
        <w:bidi w:val="0"/>
        <w:spacing w:lineRule="auto" w:line="240" w:before="120" w:after="0"/>
        <w:ind w:hanging="0" w:start="0" w:end="0"/>
        <w:jc w:val="start"/>
        <w:rPr/>
      </w:pPr>
      <w:r>
        <w:rPr>
          <w:rStyle w:val="Hyperlink"/>
          <w:rFonts w:ascii="Liberation Serif" w:hAnsi="Liberation Serif"/>
          <w:u w:val="none"/>
          <w:lang w:val="en-US"/>
        </w:rPr>
        <w:t xml:space="preserve">Zhang, Q., </w:t>
      </w:r>
      <w:r>
        <w:rPr>
          <w:rStyle w:val="Hyperlink"/>
          <w:rFonts w:ascii="Liberation Serif" w:hAnsi="Liberation Serif"/>
          <w:b/>
          <w:bCs/>
          <w:u w:val="none"/>
          <w:lang w:val="en-US"/>
        </w:rPr>
        <w:t>Kjellsson, J.</w:t>
      </w:r>
      <w:r>
        <w:rPr>
          <w:rStyle w:val="Hyperlink"/>
          <w:rFonts w:ascii="Liberation Serif" w:hAnsi="Liberation Serif"/>
          <w:u w:val="none"/>
          <w:lang w:val="en-US"/>
        </w:rPr>
        <w:t xml:space="preserve">, Black, E., Krüger, J. Trends in Heat Stress During Heat Waves Across Europe (1979-2023). In review for Geophys. Res. Lett. </w:t>
      </w:r>
    </w:p>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134" w:right="1134" w:gutter="0" w:header="709" w:top="1134" w:footer="85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Helvetica Neue">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GB"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hd w:val="clear" w:color="auto" w:fill="auto"/>
      <w:suppressAutoHyphens w:val="true"/>
      <w:bidi w:val="0"/>
      <w:spacing w:before="0" w:after="0"/>
      <w:jc w:val="start"/>
    </w:pPr>
    <w:rPr>
      <w:rFonts w:ascii="Times New Roman" w:hAnsi="Times New Roman" w:eastAsia="Arial Unicode MS" w:cs="Times New Roman"/>
      <w:color w:val="auto"/>
      <w:kern w:val="0"/>
      <w:sz w:val="24"/>
      <w:szCs w:val="24"/>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next w:val="Body"/>
    <w:qFormat/>
    <w:pPr>
      <w:keepNext w:val="true"/>
      <w:keepLines w:val="false"/>
      <w:pageBreakBefore w:val="false"/>
      <w:widowControl/>
      <w:shd w:val="clear" w:color="auto" w:fill="auto"/>
      <w:suppressAutoHyphens w:val="true"/>
      <w:bidi w:val="0"/>
      <w:spacing w:lineRule="auto" w:line="240" w:before="0" w:after="0"/>
      <w:ind w:hanging="0" w:start="0" w:end="0"/>
      <w:jc w:val="start"/>
      <w:outlineLvl w:val="1"/>
    </w:pPr>
    <w:rPr>
      <w:rFonts w:ascii="Helvetica Neue" w:hAnsi="Helvetica Neue" w:eastAsia="Arial Unicode MS" w:cs="Arial Unicode MS"/>
      <w:b/>
      <w:bCs/>
      <w:i w:val="false"/>
      <w:iCs w:val="false"/>
      <w:caps w:val="false"/>
      <w:smallCaps w:val="false"/>
      <w:strike w:val="false"/>
      <w:dstrike w:val="false"/>
      <w:color w:val="000000"/>
      <w:spacing w:val="0"/>
      <w:kern w:val="0"/>
      <w:position w:val="0"/>
      <w:sz w:val="32"/>
      <w:szCs w:val="32"/>
      <w:u w:val="none"/>
      <w:shd w:fill="auto" w:val="clear"/>
      <w:vertAlign w:val="baseline"/>
      <w:lang w:val="en-US" w:eastAsia="zh-CN" w:bidi="hi-IN"/>
      <w14:textOutline>
        <w14:noFill/>
      </w14:textOutline>
    </w:rPr>
  </w:style>
  <w:style w:type="paragraph" w:styleId="Heading3">
    <w:name w:val="heading 3"/>
    <w:next w:val="Body"/>
    <w:qFormat/>
    <w:pPr>
      <w:keepNext w:val="true"/>
      <w:keepLines w:val="false"/>
      <w:pageBreakBefore w:val="false"/>
      <w:widowControl/>
      <w:pBdr>
        <w:top w:val="single" w:sz="4" w:space="3" w:color="515151"/>
      </w:pBdr>
      <w:shd w:val="clear" w:color="auto" w:fill="auto"/>
      <w:suppressAutoHyphens w:val="true"/>
      <w:bidi w:val="0"/>
      <w:spacing w:lineRule="auto" w:line="288" w:before="360" w:after="40"/>
      <w:ind w:hanging="0" w:start="0" w:end="0"/>
      <w:jc w:val="start"/>
      <w:outlineLvl w:val="0"/>
    </w:pPr>
    <w:rPr>
      <w:rFonts w:ascii="Helvetica Neue" w:hAnsi="Helvetica Neue" w:eastAsia="Arial Unicode MS" w:cs="Arial Unicode MS"/>
      <w:b w:val="false"/>
      <w:bCs w:val="false"/>
      <w:i w:val="false"/>
      <w:iCs w:val="false"/>
      <w:caps w:val="false"/>
      <w:smallCaps w:val="false"/>
      <w:strike w:val="false"/>
      <w:dstrike w:val="false"/>
      <w:color w:val="000000"/>
      <w:spacing w:val="5"/>
      <w:kern w:val="0"/>
      <w:position w:val="0"/>
      <w:sz w:val="28"/>
      <w:szCs w:val="28"/>
      <w:u w:val="none"/>
      <w:shd w:fill="auto" w:val="clear"/>
      <w:vertAlign w:val="baseline"/>
      <w:lang w:val="en-US" w:eastAsia="zh-CN" w:bidi="hi-IN"/>
      <w14:textOutline>
        <w14:noFill/>
      </w14:textOutline>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PlaceholderText">
    <w:name w:val="Placeholder Text"/>
    <w:basedOn w:val="DefaultParagraphFont"/>
    <w:uiPriority w:val="99"/>
    <w:semiHidden/>
    <w:qFormat/>
    <w:rPr>
      <w:color w:val="666666"/>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user">
    <w:name w:val="Footnote Characters (user)"/>
    <w:basedOn w:val="DefaultParagraphFont"/>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user">
    <w:name w:val="Endnote Characters (user)"/>
    <w:basedOn w:val="DefaultParagraphFont"/>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DefaultParagraphFont" w:default="1">
    <w:name w:val="Default Paragraph Font"/>
    <w:qFormat/>
    <w:rPr/>
  </w:style>
  <w:style w:type="character" w:styleId="Hyperlink">
    <w:name w:val="Hyperlink"/>
    <w:rPr>
      <w:u w:val="single"/>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dexHeading">
    <w:name w:val="index heading"/>
    <w:basedOn w:val="Heading"/>
    <w:pPr/>
    <w:rPr/>
  </w:style>
  <w:style w:type="paragraph" w:styleId="TOCHeading">
    <w:name w:val="TOC Heading"/>
    <w:uiPriority w:val="39"/>
    <w:unhideWhenUsed/>
    <w:qFormat/>
    <w:pPr>
      <w:widowControl/>
      <w:shd w:val="clear" w:color="auto" w:fill="auto"/>
      <w:suppressAutoHyphens w:val="true"/>
      <w:bidi w:val="0"/>
      <w:spacing w:before="0" w:after="0"/>
      <w:jc w:val="start"/>
    </w:pPr>
    <w:rPr>
      <w:rFonts w:ascii="Times New Roman" w:hAnsi="Times New Roman" w:eastAsia="Arial Unicode MS" w:cs="Times New Roman"/>
      <w:color w:val="auto"/>
      <w:kern w:val="0"/>
      <w:sz w:val="20"/>
      <w:szCs w:val="20"/>
      <w:lang w:val="en-GB" w:eastAsia="zh-CN" w:bidi="hi-IN"/>
    </w:rPr>
  </w:style>
  <w:style w:type="paragraph" w:styleId="TableofFigures">
    <w:name w:val="table of figures"/>
    <w:basedOn w:val="Normal"/>
    <w:next w:val="Normal"/>
    <w:uiPriority w:val="99"/>
    <w:unhideWhenUsed/>
    <w:pPr>
      <w:spacing w:before="0" w:afterAutospacing="0" w:after="0"/>
    </w:pPr>
    <w:rPr/>
  </w:style>
  <w:style w:type="paragraph" w:styleId="Body">
    <w:name w:val="Body"/>
    <w:qFormat/>
    <w:pPr>
      <w:keepNext w:val="false"/>
      <w:keepLines w:val="false"/>
      <w:pageBreakBefore w:val="false"/>
      <w:widowControl/>
      <w:shd w:val="clear" w:color="auto" w:fill="auto"/>
      <w:suppressAutoHyphens w:val="true"/>
      <w:bidi w:val="0"/>
      <w:spacing w:lineRule="auto" w:line="240" w:before="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color w:val="000000"/>
      <w:spacing w:val="0"/>
      <w:kern w:val="0"/>
      <w:position w:val="0"/>
      <w:sz w:val="22"/>
      <w:szCs w:val="22"/>
      <w:u w:val="none"/>
      <w:shd w:fill="auto" w:val="clear"/>
      <w:vertAlign w:val="baseline"/>
      <w:lang w:val="en-US" w:eastAsia="zh-CN" w:bidi="hi-IN"/>
      <w14:textOutline>
        <w14:noFill/>
      </w14:textOutline>
    </w:rPr>
  </w:style>
  <w:style w:type="paragraph" w:styleId="Default">
    <w:name w:val="Default"/>
    <w:qFormat/>
    <w:pPr>
      <w:keepNext w:val="false"/>
      <w:keepLines w:val="false"/>
      <w:pageBreakBefore w:val="false"/>
      <w:widowControl/>
      <w:shd w:val="clear" w:color="auto" w:fill="auto"/>
      <w:suppressAutoHyphens w:val="true"/>
      <w:bidi w:val="0"/>
      <w:spacing w:lineRule="auto" w:line="288" w:before="16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color w:val="000000"/>
      <w:spacing w:val="0"/>
      <w:kern w:val="0"/>
      <w:position w:val="0"/>
      <w:sz w:val="24"/>
      <w:szCs w:val="24"/>
      <w:u w:val="none"/>
      <w:shd w:fill="auto" w:val="clear"/>
      <w:vertAlign w:val="baseline"/>
      <w:lang w:val="en-US" w:eastAsia="zh-CN" w:bidi="hi-IN"/>
      <w14:textOutline>
        <w14:noFill/>
      </w14:textOutli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qFormat/>
  </w:style>
  <w:style w:type="table" w:default="1" w:styleId="736">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37">
    <w:name w:val="Table Grid"/>
    <w:basedOn w:val="736"/>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38">
    <w:name w:val="Table Grid Light"/>
    <w:basedOn w:val="73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39">
    <w:name w:val="Plain Table 1"/>
    <w:basedOn w:val="73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40">
    <w:name w:val="Plain Table 2"/>
    <w:basedOn w:val="736"/>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41">
    <w:name w:val="Plain Table 3"/>
    <w:basedOn w:val="73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Plain Table 4"/>
    <w:basedOn w:val="73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Plain Table 5"/>
    <w:basedOn w:val="73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Grid Table 1 Light"/>
    <w:basedOn w:val="736"/>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Grid Table 1 Light - Accent 1"/>
    <w:basedOn w:val="73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6">
    <w:name w:val="Grid Table 1 Light - Accent 2"/>
    <w:basedOn w:val="73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7">
    <w:name w:val="Grid Table 1 Light - Accent 3"/>
    <w:basedOn w:val="73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8">
    <w:name w:val="Grid Table 1 Light - Accent 4"/>
    <w:basedOn w:val="73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9">
    <w:name w:val="Grid Table 1 Light - Accent 5"/>
    <w:basedOn w:val="73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0">
    <w:name w:val="Grid Table 1 Light - Accent 6"/>
    <w:basedOn w:val="73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1">
    <w:name w:val="Grid Table 2"/>
    <w:basedOn w:val="73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2">
    <w:name w:val="Grid Table 2 - Accent 1"/>
    <w:basedOn w:val="73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BECFF" w:themeFill="accent1" w:themeFillTint="34"/>
      </w:tcPr>
    </w:tblStylePr>
    <w:tblStylePr w:type="band1Vert">
      <w:rPr>
        <w:sz w:val="22"/>
      </w:rPr>
      <w:tblPr/>
      <w:tcPr>
        <w:shd w:val="clear" w:color="FFFFFF" w:fill="CBECFF"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3">
    <w:name w:val="Grid Table 2 - Accent 2"/>
    <w:basedOn w:val="73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D1FBF6" w:themeFill="accent2" w:themeFillTint="32"/>
      </w:tcPr>
    </w:tblStylePr>
    <w:tblStylePr w:type="band1Vert">
      <w:rPr>
        <w:sz w:val="22"/>
      </w:rPr>
      <w:tblPr/>
      <w:tcPr>
        <w:shd w:val="clear" w:color="FFFFFF" w:fill="D1FBF6"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2 - Accent 3"/>
    <w:basedOn w:val="73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DFF7D6" w:themeFill="accent3" w:themeFillTint="34"/>
      </w:tcPr>
    </w:tblStylePr>
    <w:tblStylePr w:type="band1Vert">
      <w:rPr>
        <w:sz w:val="22"/>
      </w:rPr>
      <w:tblPr/>
      <w:tcPr>
        <w:shd w:val="clear" w:color="FFFFFF" w:fill="DFF7D6"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2 - Accent 4"/>
    <w:basedOn w:val="73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7D5" w:themeFill="accent4" w:themeFillTint="34"/>
      </w:tcPr>
    </w:tblStylePr>
    <w:tblStylePr w:type="band1Vert">
      <w:rPr>
        <w:sz w:val="22"/>
      </w:rPr>
      <w:tblPr/>
      <w:tcPr>
        <w:shd w:val="clear" w:color="FFFFFF" w:fill="FFF7D5"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2 - Accent 5"/>
    <w:basedOn w:val="73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DFDB" w:themeFill="accent5" w:themeFillTint="34"/>
      </w:tcPr>
    </w:tblStylePr>
    <w:tblStylePr w:type="band1Vert">
      <w:rPr>
        <w:sz w:val="22"/>
      </w:rPr>
      <w:tblPr/>
      <w:tcPr>
        <w:shd w:val="clear" w:color="FFFFFF" w:fill="FFDFDB"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2 - Accent 6"/>
    <w:basedOn w:val="73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FD8EC" w:themeFill="accent6" w:themeFillTint="34"/>
      </w:tcPr>
    </w:tblStylePr>
    <w:tblStylePr w:type="band1Vert">
      <w:rPr>
        <w:sz w:val="22"/>
      </w:rPr>
      <w:tblPr/>
      <w:tcPr>
        <w:shd w:val="clear" w:color="FFFFFF" w:fill="FFD8EC"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3"/>
    <w:basedOn w:val="73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Grid Table 3 - Accent 1"/>
    <w:basedOn w:val="73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BECFF" w:themeFill="accent1" w:themeFillTint="34"/>
      </w:tcPr>
    </w:tblStylePr>
    <w:tblStylePr w:type="band1Vert">
      <w:rPr>
        <w:sz w:val="22"/>
      </w:rPr>
      <w:tblPr/>
      <w:tcPr>
        <w:shd w:val="clear" w:color="FFFFFF" w:fill="CBECFF"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Grid Table 3 - Accent 2"/>
    <w:basedOn w:val="73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D1FBF6" w:themeFill="accent2" w:themeFillTint="32"/>
      </w:tcPr>
    </w:tblStylePr>
    <w:tblStylePr w:type="band1Vert">
      <w:rPr>
        <w:sz w:val="22"/>
      </w:rPr>
      <w:tblPr/>
      <w:tcPr>
        <w:shd w:val="clear" w:color="FFFFFF" w:fill="D1FBF6"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Grid Table 3 - Accent 3"/>
    <w:basedOn w:val="73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DFF7D6" w:themeFill="accent3" w:themeFillTint="34"/>
      </w:tcPr>
    </w:tblStylePr>
    <w:tblStylePr w:type="band1Vert">
      <w:rPr>
        <w:sz w:val="22"/>
      </w:rPr>
      <w:tblPr/>
      <w:tcPr>
        <w:shd w:val="clear" w:color="FFFFFF" w:fill="DFF7D6"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Grid Table 3 - Accent 4"/>
    <w:basedOn w:val="73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7D5" w:themeFill="accent4" w:themeFillTint="34"/>
      </w:tcPr>
    </w:tblStylePr>
    <w:tblStylePr w:type="band1Vert">
      <w:rPr>
        <w:sz w:val="22"/>
      </w:rPr>
      <w:tblPr/>
      <w:tcPr>
        <w:shd w:val="clear" w:color="FFFFFF" w:fill="FFF7D5"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Grid Table 3 - Accent 5"/>
    <w:basedOn w:val="73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DFDB" w:themeFill="accent5" w:themeFillTint="34"/>
      </w:tcPr>
    </w:tblStylePr>
    <w:tblStylePr w:type="band1Vert">
      <w:rPr>
        <w:sz w:val="22"/>
      </w:rPr>
      <w:tblPr/>
      <w:tcPr>
        <w:shd w:val="clear" w:color="FFFFFF" w:fill="FFDFDB"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Grid Table 3 - Accent 6"/>
    <w:basedOn w:val="73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FD8EC" w:themeFill="accent6" w:themeFillTint="34"/>
      </w:tcPr>
    </w:tblStylePr>
    <w:tblStylePr w:type="band1Vert">
      <w:rPr>
        <w:sz w:val="22"/>
      </w:rPr>
      <w:tblPr/>
      <w:tcPr>
        <w:shd w:val="clear" w:color="FFFFFF" w:fill="FFD8EC"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Grid Table 4"/>
    <w:basedOn w:val="736"/>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Grid Table 4 - Accent 1"/>
    <w:basedOn w:val="736"/>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CDEDFF" w:themeFill="accent1" w:themeFillTint="32"/>
      </w:tcPr>
    </w:tblStylePr>
    <w:tblStylePr w:type="band1Vert">
      <w:rPr>
        <w:sz w:val="22"/>
      </w:rPr>
      <w:tblPr/>
      <w:tcPr>
        <w:shd w:val="clear" w:color="FFFFFF" w:fill="CDEDFF"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5AAFF"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Grid Table 4 - Accent 2"/>
    <w:basedOn w:val="736"/>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D1FBF6" w:themeFill="accent2" w:themeFillTint="32"/>
      </w:tcPr>
    </w:tblStylePr>
    <w:tblStylePr w:type="band1Vert">
      <w:rPr>
        <w:sz w:val="22"/>
      </w:rPr>
      <w:tblPr/>
      <w:tcPr>
        <w:shd w:val="clear" w:color="FFFFFF" w:fill="D1FBF6"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74F2E3"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Grid Table 4 - Accent 3"/>
    <w:basedOn w:val="736"/>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DFF7D6" w:themeFill="accent3" w:themeFillTint="34"/>
      </w:tcPr>
    </w:tblStylePr>
    <w:tblStylePr w:type="band1Vert">
      <w:rPr>
        <w:sz w:val="22"/>
      </w:rPr>
      <w:tblPr/>
      <w:tcPr>
        <w:shd w:val="clear" w:color="FFFFFF" w:fill="DFF7D6"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62D837"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Grid Table 4 - Accent 4"/>
    <w:basedOn w:val="736"/>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7D5" w:themeFill="accent4" w:themeFillTint="34"/>
      </w:tcPr>
    </w:tblStylePr>
    <w:tblStylePr w:type="band1Vert">
      <w:rPr>
        <w:sz w:val="22"/>
      </w:rPr>
      <w:tblPr/>
      <w:tcPr>
        <w:shd w:val="clear" w:color="FFFFFF" w:fill="FFF7D5"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E883"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Grid Table 4 - Accent 5"/>
    <w:basedOn w:val="736"/>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FFDFDB" w:themeFill="accent5" w:themeFillTint="34"/>
      </w:tcPr>
    </w:tblStylePr>
    <w:tblStylePr w:type="band1Vert">
      <w:rPr>
        <w:sz w:val="22"/>
      </w:rPr>
      <w:tblPr/>
      <w:tcPr>
        <w:shd w:val="clear" w:color="FFFFFF" w:fill="FFDFDB"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FF644E"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Grid Table 4 - Accent 6"/>
    <w:basedOn w:val="73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FD8EC" w:themeFill="accent6" w:themeFillTint="34"/>
      </w:tcPr>
    </w:tblStylePr>
    <w:tblStylePr w:type="band1Vert">
      <w:rPr>
        <w:sz w:val="22"/>
      </w:rPr>
      <w:tblPr/>
      <w:tcPr>
        <w:shd w:val="clear" w:color="FFFFFF" w:fill="FFD8EC"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F42A1"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Grid Table 5 Dark"/>
    <w:basedOn w:val="73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Grid Table 5 Dark- Accent 1"/>
    <w:basedOn w:val="73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D4FF" w:themeFill="accent1" w:themeFillTint="75"/>
      </w:tcPr>
    </w:tblStylePr>
    <w:tblStylePr w:type="band1Vert">
      <w:tblPr/>
      <w:tcPr>
        <w:shd w:val="clear" w:color="FFFFFF" w:fill="8AD4FF" w:themeFill="accent1" w:themeFillTint="75"/>
      </w:tcPr>
    </w:tblStylePr>
    <w:tblStylePr w:type="band2Horz">
      <w:tblPr/>
    </w:tblStylePr>
    <w:tblStylePr w:type="band2Vert">
      <w:tblPr/>
    </w:tblStylePr>
    <w:tblStylePr w:type="firstCol">
      <w:rPr>
        <w:b/>
        <w:sz w:val="22"/>
      </w:rPr>
      <w:tblPr/>
      <w:tcPr>
        <w:shd w:val="clear" w:color="FFFFFF" w:fill="00A2FF" w:themeFill="accent1"/>
      </w:tcPr>
    </w:tblStylePr>
    <w:tblStylePr w:type="firstRow">
      <w:rPr>
        <w:b/>
        <w:sz w:val="22"/>
      </w:rPr>
      <w:tblPr/>
      <w:tcPr>
        <w:shd w:val="clear" w:color="FFFFFF" w:fill="00A2FF" w:themeFill="accent1"/>
      </w:tcPr>
    </w:tblStylePr>
    <w:tblStylePr w:type="lastCol">
      <w:rPr>
        <w:b/>
        <w:sz w:val="22"/>
      </w:rPr>
      <w:tblPr/>
      <w:tcPr>
        <w:shd w:val="clear" w:color="FFFFFF" w:fill="00A2FF" w:themeFill="accent1"/>
      </w:tcPr>
    </w:tblStylePr>
    <w:tblStylePr w:type="lastRow">
      <w:rPr>
        <w:b/>
        <w:sz w:val="22"/>
      </w:rPr>
      <w:tblPr/>
      <w:tcPr>
        <w:tcBorders>
          <w:top w:val="single" w:color="000000" w:themeColor="light1" w:sz="4" w:space="0"/>
        </w:tcBorders>
        <w:shd w:val="clear" w:color="FFFFFF" w:fill="00A2FF"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Grid Table 5 Dark - Accent 2"/>
    <w:basedOn w:val="73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93F5EA" w:themeFill="accent2" w:themeFillTint="75"/>
      </w:tcPr>
    </w:tblStylePr>
    <w:tblStylePr w:type="band1Vert">
      <w:tblPr/>
      <w:tcPr>
        <w:shd w:val="clear" w:color="FFFFFF" w:fill="93F5EA" w:themeFill="accent2" w:themeFillTint="75"/>
      </w:tcPr>
    </w:tblStylePr>
    <w:tblStylePr w:type="band2Horz">
      <w:tblPr/>
    </w:tblStylePr>
    <w:tblStylePr w:type="band2Vert">
      <w:tblPr/>
    </w:tblStylePr>
    <w:tblStylePr w:type="firstCol">
      <w:rPr>
        <w:b/>
        <w:sz w:val="22"/>
      </w:rPr>
      <w:tblPr/>
      <w:tcPr>
        <w:shd w:val="clear" w:color="FFFFFF" w:fill="16E7CF" w:themeFill="accent2"/>
      </w:tcPr>
    </w:tblStylePr>
    <w:tblStylePr w:type="firstRow">
      <w:rPr>
        <w:b/>
        <w:sz w:val="22"/>
      </w:rPr>
      <w:tblPr/>
      <w:tcPr>
        <w:shd w:val="clear" w:color="FFFFFF" w:fill="16E7CF" w:themeFill="accent2"/>
      </w:tcPr>
    </w:tblStylePr>
    <w:tblStylePr w:type="lastCol">
      <w:rPr>
        <w:b/>
        <w:sz w:val="22"/>
      </w:rPr>
      <w:tblPr/>
      <w:tcPr>
        <w:shd w:val="clear" w:color="FFFFFF" w:fill="16E7CF" w:themeFill="accent2"/>
      </w:tcPr>
    </w:tblStylePr>
    <w:tblStylePr w:type="lastRow">
      <w:rPr>
        <w:b/>
        <w:sz w:val="22"/>
      </w:rPr>
      <w:tblPr/>
      <w:tcPr>
        <w:tcBorders>
          <w:top w:val="single" w:color="000000" w:themeColor="light1" w:sz="4" w:space="0"/>
        </w:tcBorders>
        <w:shd w:val="clear" w:color="FFFFFF" w:fill="16E7CF"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Grid Table 5 Dark - Accent 3"/>
    <w:basedOn w:val="73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7EDA3" w:themeFill="accent3" w:themeFillTint="75"/>
      </w:tcPr>
    </w:tblStylePr>
    <w:tblStylePr w:type="band1Vert">
      <w:tblPr/>
      <w:tcPr>
        <w:shd w:val="clear" w:color="FFFFFF" w:fill="B7EDA3" w:themeFill="accent3" w:themeFillTint="75"/>
      </w:tcPr>
    </w:tblStylePr>
    <w:tblStylePr w:type="band2Horz">
      <w:tblPr/>
    </w:tblStylePr>
    <w:tblStylePr w:type="band2Vert">
      <w:tblPr/>
    </w:tblStylePr>
    <w:tblStylePr w:type="firstCol">
      <w:rPr>
        <w:b/>
        <w:sz w:val="22"/>
      </w:rPr>
      <w:tblPr/>
      <w:tcPr>
        <w:shd w:val="clear" w:color="FFFFFF" w:fill="61D836" w:themeFill="accent3"/>
      </w:tcPr>
    </w:tblStylePr>
    <w:tblStylePr w:type="firstRow">
      <w:rPr>
        <w:b/>
        <w:sz w:val="22"/>
      </w:rPr>
      <w:tblPr/>
      <w:tcPr>
        <w:shd w:val="clear" w:color="FFFFFF" w:fill="61D836" w:themeFill="accent3"/>
      </w:tcPr>
    </w:tblStylePr>
    <w:tblStylePr w:type="lastCol">
      <w:rPr>
        <w:b/>
        <w:sz w:val="22"/>
      </w:rPr>
      <w:tblPr/>
      <w:tcPr>
        <w:shd w:val="clear" w:color="FFFFFF" w:fill="61D836" w:themeFill="accent3"/>
      </w:tcPr>
    </w:tblStylePr>
    <w:tblStylePr w:type="lastRow">
      <w:rPr>
        <w:b/>
        <w:sz w:val="22"/>
      </w:rPr>
      <w:tblPr/>
      <w:tcPr>
        <w:tcBorders>
          <w:top w:val="single" w:color="000000" w:themeColor="light1" w:sz="4" w:space="0"/>
        </w:tcBorders>
        <w:shd w:val="clear" w:color="FFFFFF" w:fill="61D836"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Grid Table 5 Dark- Accent 4"/>
    <w:basedOn w:val="73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EA1" w:themeFill="accent4" w:themeFillTint="75"/>
      </w:tcPr>
    </w:tblStylePr>
    <w:tblStylePr w:type="band1Vert">
      <w:tblPr/>
      <w:tcPr>
        <w:shd w:val="clear" w:color="FFFFFF" w:fill="FFEEA1" w:themeFill="accent4" w:themeFillTint="75"/>
      </w:tcPr>
    </w:tblStylePr>
    <w:tblStylePr w:type="band2Horz">
      <w:tblPr/>
    </w:tblStylePr>
    <w:tblStylePr w:type="band2Vert">
      <w:tblPr/>
    </w:tblStylePr>
    <w:tblStylePr w:type="firstCol">
      <w:rPr>
        <w:b/>
        <w:sz w:val="22"/>
      </w:rPr>
      <w:tblPr/>
      <w:tcPr>
        <w:shd w:val="clear" w:color="FFFFFF" w:fill="FFD932" w:themeFill="accent4"/>
      </w:tcPr>
    </w:tblStylePr>
    <w:tblStylePr w:type="firstRow">
      <w:rPr>
        <w:b/>
        <w:sz w:val="22"/>
      </w:rPr>
      <w:tblPr/>
      <w:tcPr>
        <w:shd w:val="clear" w:color="FFFFFF" w:fill="FFD932" w:themeFill="accent4"/>
      </w:tcPr>
    </w:tblStylePr>
    <w:tblStylePr w:type="lastCol">
      <w:rPr>
        <w:b/>
        <w:sz w:val="22"/>
      </w:rPr>
      <w:tblPr/>
      <w:tcPr>
        <w:shd w:val="clear" w:color="FFFFFF" w:fill="FFD932" w:themeFill="accent4"/>
      </w:tcPr>
    </w:tblStylePr>
    <w:tblStylePr w:type="lastRow">
      <w:rPr>
        <w:b/>
        <w:sz w:val="22"/>
      </w:rPr>
      <w:tblPr/>
      <w:tcPr>
        <w:tcBorders>
          <w:top w:val="single" w:color="000000" w:themeColor="light1" w:sz="4" w:space="0"/>
        </w:tcBorders>
        <w:shd w:val="clear" w:color="FFFFFF" w:fill="FFD93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Grid Table 5 Dark - Accent 5"/>
    <w:basedOn w:val="73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B8AE" w:themeFill="accent5" w:themeFillTint="75"/>
      </w:tcPr>
    </w:tblStylePr>
    <w:tblStylePr w:type="band1Vert">
      <w:tblPr/>
      <w:tcPr>
        <w:shd w:val="clear" w:color="FFFFFF" w:fill="FFB8AE" w:themeFill="accent5" w:themeFillTint="75"/>
      </w:tcPr>
    </w:tblStylePr>
    <w:tblStylePr w:type="band2Horz">
      <w:tblPr/>
    </w:tblStylePr>
    <w:tblStylePr w:type="band2Vert">
      <w:tblPr/>
    </w:tblStylePr>
    <w:tblStylePr w:type="firstCol">
      <w:rPr>
        <w:b/>
        <w:sz w:val="22"/>
      </w:rPr>
      <w:tblPr/>
      <w:tcPr>
        <w:shd w:val="clear" w:color="FFFFFF" w:fill="FF644E" w:themeFill="accent5"/>
      </w:tcPr>
    </w:tblStylePr>
    <w:tblStylePr w:type="firstRow">
      <w:rPr>
        <w:b/>
        <w:sz w:val="22"/>
      </w:rPr>
      <w:tblPr/>
      <w:tcPr>
        <w:shd w:val="clear" w:color="FFFFFF" w:fill="FF644E" w:themeFill="accent5"/>
      </w:tcPr>
    </w:tblStylePr>
    <w:tblStylePr w:type="lastCol">
      <w:rPr>
        <w:b/>
        <w:sz w:val="22"/>
      </w:rPr>
      <w:tblPr/>
      <w:tcPr>
        <w:shd w:val="clear" w:color="FFFFFF" w:fill="FF644E" w:themeFill="accent5"/>
      </w:tcPr>
    </w:tblStylePr>
    <w:tblStylePr w:type="lastRow">
      <w:rPr>
        <w:b/>
        <w:sz w:val="22"/>
      </w:rPr>
      <w:tblPr/>
      <w:tcPr>
        <w:tcBorders>
          <w:top w:val="single" w:color="000000" w:themeColor="light1" w:sz="4" w:space="0"/>
        </w:tcBorders>
        <w:shd w:val="clear" w:color="FFFFFF" w:fill="FF644E"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Grid Table 5 Dark - Accent 6"/>
    <w:basedOn w:val="73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A8D4" w:themeFill="accent6" w:themeFillTint="75"/>
      </w:tcPr>
    </w:tblStylePr>
    <w:tblStylePr w:type="band1Vert">
      <w:tblPr/>
      <w:tcPr>
        <w:shd w:val="clear" w:color="FFFFFF" w:fill="FFA8D4" w:themeFill="accent6" w:themeFillTint="75"/>
      </w:tcPr>
    </w:tblStylePr>
    <w:tblStylePr w:type="band2Horz">
      <w:tblPr/>
    </w:tblStylePr>
    <w:tblStylePr w:type="band2Vert">
      <w:tblPr/>
    </w:tblStylePr>
    <w:tblStylePr w:type="firstCol">
      <w:rPr>
        <w:b/>
        <w:sz w:val="22"/>
      </w:rPr>
      <w:tblPr/>
      <w:tcPr>
        <w:shd w:val="clear" w:color="FFFFFF" w:fill="FF42A1" w:themeFill="accent6"/>
      </w:tcPr>
    </w:tblStylePr>
    <w:tblStylePr w:type="firstRow">
      <w:rPr>
        <w:b/>
        <w:sz w:val="22"/>
      </w:rPr>
      <w:tblPr/>
      <w:tcPr>
        <w:shd w:val="clear" w:color="FFFFFF" w:fill="FF42A1" w:themeFill="accent6"/>
      </w:tcPr>
    </w:tblStylePr>
    <w:tblStylePr w:type="lastCol">
      <w:rPr>
        <w:b/>
        <w:sz w:val="22"/>
      </w:rPr>
      <w:tblPr/>
      <w:tcPr>
        <w:shd w:val="clear" w:color="FFFFFF" w:fill="FF42A1" w:themeFill="accent6"/>
      </w:tcPr>
    </w:tblStylePr>
    <w:tblStylePr w:type="lastRow">
      <w:rPr>
        <w:b/>
        <w:sz w:val="22"/>
      </w:rPr>
      <w:tblPr/>
      <w:tcPr>
        <w:tcBorders>
          <w:top w:val="single" w:color="000000" w:themeColor="light1" w:sz="4" w:space="0"/>
        </w:tcBorders>
        <w:shd w:val="clear" w:color="FFFFFF" w:fill="FF42A1"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Grid Table 6 Colorful"/>
    <w:basedOn w:val="736"/>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780">
    <w:name w:val="Grid Table 6 Colorful - Accent 1"/>
    <w:basedOn w:val="736"/>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CBECFF" w:themeFill="accent1" w:themeFillTint="34"/>
      </w:tcPr>
    </w:tblStylePr>
    <w:tblStylePr w:type="band1Vert">
      <w:tblPr/>
      <w:tcPr>
        <w:shd w:val="clear" w:color="FFFFFF" w:fill="CBECFF" w:themeFill="accent1" w:themeFillTint="34"/>
      </w:tcPr>
    </w:tblStylePr>
    <w:tblStylePr w:type="band2Horz">
      <w:rPr>
        <w:color w:val="404040" w:themeColor="accent1" w:themeTint="80" w:themeShade="95"/>
        <w:sz w:val="22"/>
      </w:rPr>
      <w:tblPr/>
    </w:tblStylePr>
    <w:tblStylePr w:type="band2Vert">
      <w:tblPr/>
    </w:tblStylePr>
    <w:tblStylePr w:type="firstCol">
      <w:rPr>
        <w:b/>
        <w:color w:val="008ddf" w:themeColor="accent1" w:themeTint="80" w:themeShade="95"/>
      </w:rPr>
      <w:tblPr/>
    </w:tblStylePr>
    <w:tblStylePr w:type="firstRow">
      <w:rPr>
        <w:b/>
        <w:color w:val="008ddf" w:themeColor="accent1" w:themeTint="80" w:themeShade="95"/>
      </w:rPr>
      <w:tblPr/>
      <w:tcPr>
        <w:tcBorders>
          <w:bottom w:val="single" w:color="000000" w:themeColor="accent1" w:sz="12" w:space="0"/>
        </w:tcBorders>
      </w:tcPr>
    </w:tblStylePr>
    <w:tblStylePr w:type="lastCol">
      <w:rPr>
        <w:b/>
        <w:color w:val="008ddf" w:themeColor="accent1" w:themeTint="80" w:themeShade="95"/>
      </w:rPr>
      <w:tblPr/>
    </w:tblStylePr>
    <w:tblStylePr w:type="lastRow">
      <w:rPr>
        <w:b/>
        <w:color w:val="008ddf"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781">
    <w:name w:val="Grid Table 6 Colorful - Accent 2"/>
    <w:basedOn w:val="73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D1FBF6" w:themeFill="accent2" w:themeFillTint="32"/>
      </w:tcPr>
    </w:tblStylePr>
    <w:tblStylePr w:type="band1Vert">
      <w:tblPr/>
      <w:tcPr>
        <w:shd w:val="clear" w:color="FFFFFF" w:fill="D1FBF6" w:themeFill="accent2" w:themeFillTint="32"/>
      </w:tcPr>
    </w:tblStylePr>
    <w:tblStylePr w:type="band2Horz">
      <w:rPr>
        <w:color w:val="404040" w:themeColor="accent2" w:themeTint="97" w:themeShade="95"/>
        <w:sz w:val="22"/>
      </w:rPr>
      <w:tblPr/>
    </w:tblStylePr>
    <w:tblStylePr w:type="band2Vert">
      <w:tblPr/>
    </w:tblStylePr>
    <w:tblStylePr w:type="firstCol">
      <w:rPr>
        <w:b/>
        <w:color w:val="12bfab" w:themeColor="accent2" w:themeTint="97" w:themeShade="95"/>
      </w:rPr>
      <w:tblPr/>
    </w:tblStylePr>
    <w:tblStylePr w:type="firstRow">
      <w:rPr>
        <w:b/>
        <w:color w:val="12bfab" w:themeColor="accent2" w:themeTint="97" w:themeShade="95"/>
      </w:rPr>
      <w:tblPr/>
      <w:tcPr>
        <w:tcBorders>
          <w:bottom w:val="single" w:color="000000" w:themeColor="accent2" w:sz="12" w:space="0"/>
        </w:tcBorders>
      </w:tcPr>
    </w:tblStylePr>
    <w:tblStylePr w:type="lastCol">
      <w:rPr>
        <w:b/>
        <w:color w:val="12bfab" w:themeColor="accent2" w:themeTint="97" w:themeShade="95"/>
      </w:rPr>
      <w:tblPr/>
    </w:tblStylePr>
    <w:tblStylePr w:type="lastRow">
      <w:rPr>
        <w:b/>
        <w:color w:val="12bfab"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782">
    <w:name w:val="Grid Table 6 Colorful - Accent 3"/>
    <w:basedOn w:val="736"/>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DFF7D6" w:themeFill="accent3" w:themeFillTint="34"/>
      </w:tcPr>
    </w:tblStylePr>
    <w:tblStylePr w:type="band1Vert">
      <w:tblPr/>
      <w:tcPr>
        <w:shd w:val="clear" w:color="FFFFFF" w:fill="DFF7D6" w:themeFill="accent3" w:themeFillTint="34"/>
      </w:tcPr>
    </w:tblStylePr>
    <w:tblStylePr w:type="band2Horz">
      <w:rPr>
        <w:color w:val="404040" w:themeColor="accent3" w:themeTint="fe" w:themeShade="95"/>
        <w:sz w:val="22"/>
      </w:rPr>
      <w:tblPr/>
    </w:tblStylePr>
    <w:tblStylePr w:type="band2Vert">
      <w:tblPr/>
    </w:tblStylePr>
    <w:tblStylePr w:type="firstCol">
      <w:rPr>
        <w:b/>
        <w:color w:val="36851a" w:themeColor="accent3" w:themeTint="fe" w:themeShade="95"/>
      </w:rPr>
      <w:tblPr/>
    </w:tblStylePr>
    <w:tblStylePr w:type="firstRow">
      <w:rPr>
        <w:b/>
        <w:color w:val="36851a" w:themeColor="accent3" w:themeTint="fe" w:themeShade="95"/>
      </w:rPr>
      <w:tblPr/>
      <w:tcPr>
        <w:tcBorders>
          <w:bottom w:val="single" w:color="000000" w:themeColor="accent3" w:sz="12" w:space="0"/>
        </w:tcBorders>
      </w:tcPr>
    </w:tblStylePr>
    <w:tblStylePr w:type="lastCol">
      <w:rPr>
        <w:b/>
        <w:color w:val="36851a" w:themeColor="accent3" w:themeTint="fe" w:themeShade="95"/>
      </w:rPr>
      <w:tblPr/>
    </w:tblStylePr>
    <w:tblStylePr w:type="lastRow">
      <w:rPr>
        <w:b/>
        <w:color w:val="36851a"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783">
    <w:name w:val="Grid Table 6 Colorful - Accent 4"/>
    <w:basedOn w:val="73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FFF7D5" w:themeFill="accent4" w:themeFillTint="34"/>
      </w:tcPr>
    </w:tblStylePr>
    <w:tblStylePr w:type="band1Vert">
      <w:tblPr/>
      <w:tcPr>
        <w:shd w:val="clear" w:color="FFFFFF" w:fill="FFF7D5" w:themeFill="accent4" w:themeFillTint="34"/>
      </w:tcPr>
    </w:tblStylePr>
    <w:tblStylePr w:type="band2Horz">
      <w:rPr>
        <w:color w:val="404040" w:themeColor="accent4" w:themeTint="9a" w:themeShade="95"/>
        <w:sz w:val="22"/>
      </w:rPr>
      <w:tblPr/>
    </w:tblStylePr>
    <w:tblStylePr w:type="band2Vert">
      <w:tblPr/>
    </w:tblStylePr>
    <w:tblStylePr w:type="firstCol">
      <w:rPr>
        <w:b/>
        <w:color w:val="e2b800" w:themeColor="accent4" w:themeTint="9a" w:themeShade="95"/>
      </w:rPr>
      <w:tblPr/>
    </w:tblStylePr>
    <w:tblStylePr w:type="firstRow">
      <w:rPr>
        <w:b/>
        <w:color w:val="e2b800" w:themeColor="accent4" w:themeTint="9a" w:themeShade="95"/>
      </w:rPr>
      <w:tblPr/>
      <w:tcPr>
        <w:tcBorders>
          <w:bottom w:val="single" w:color="000000" w:themeColor="accent4" w:sz="12" w:space="0"/>
        </w:tcBorders>
      </w:tcPr>
    </w:tblStylePr>
    <w:tblStylePr w:type="lastCol">
      <w:rPr>
        <w:b/>
        <w:color w:val="e2b800" w:themeColor="accent4" w:themeTint="9a" w:themeShade="95"/>
      </w:rPr>
      <w:tblPr/>
    </w:tblStylePr>
    <w:tblStylePr w:type="lastRow">
      <w:rPr>
        <w:b/>
        <w:color w:val="e2b800"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784">
    <w:name w:val="Grid Table 6 Colorful - Accent 5"/>
    <w:basedOn w:val="73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FFDFDB" w:themeFill="accent5" w:themeFillTint="34"/>
      </w:tcPr>
    </w:tblStylePr>
    <w:tblStylePr w:type="band1Vert">
      <w:tblPr/>
      <w:tcPr>
        <w:shd w:val="clear" w:color="FFFFFF" w:fill="FFDFDB" w:themeFill="accent5" w:themeFillTint="34"/>
      </w:tcPr>
    </w:tblStylePr>
    <w:tblStylePr w:type="band2Horz">
      <w:rPr>
        <w:color w:val="404040" w:themeColor="accent5" w:themeShade="95"/>
        <w:sz w:val="22"/>
      </w:rPr>
      <w:tblPr/>
    </w:tblStylePr>
    <w:tblStylePr w:type="band2Vert">
      <w:tblPr/>
    </w:tblStylePr>
    <w:tblStylePr w:type="firstCol">
      <w:rPr>
        <w:b/>
        <w:color w:val="c31800" w:themeColor="accent5" w:themeShade="95"/>
      </w:rPr>
      <w:tblPr/>
    </w:tblStylePr>
    <w:tblStylePr w:type="firstRow">
      <w:rPr>
        <w:b/>
        <w:color w:val="c31800" w:themeColor="accent5" w:themeShade="95"/>
      </w:rPr>
      <w:tblPr/>
      <w:tcPr>
        <w:tcBorders>
          <w:bottom w:val="single" w:color="000000" w:themeColor="accent5" w:sz="12" w:space="0"/>
        </w:tcBorders>
      </w:tcPr>
    </w:tblStylePr>
    <w:tblStylePr w:type="lastCol">
      <w:rPr>
        <w:b/>
        <w:color w:val="c31800" w:themeColor="accent5" w:themeShade="95"/>
      </w:rPr>
      <w:tblPr/>
    </w:tblStylePr>
    <w:tblStylePr w:type="lastRow">
      <w:rPr>
        <w:b/>
        <w:color w:val="c31800"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85">
    <w:name w:val="Grid Table 6 Colorful - Accent 6"/>
    <w:basedOn w:val="73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FFD8EC" w:themeFill="accent6" w:themeFillTint="34"/>
      </w:tcPr>
    </w:tblStylePr>
    <w:tblStylePr w:type="band1Vert">
      <w:tblPr/>
      <w:tcPr>
        <w:shd w:val="clear" w:color="FFFFFF" w:fill="FFD8EC" w:themeFill="accent6" w:themeFillTint="34"/>
      </w:tcPr>
    </w:tblStylePr>
    <w:tblStylePr w:type="band2Horz">
      <w:rPr>
        <w:color w:val="404040" w:themeColor="accent5" w:themeShade="95"/>
        <w:sz w:val="22"/>
      </w:rPr>
      <w:tblPr/>
    </w:tblStylePr>
    <w:tblStylePr w:type="band2Vert">
      <w:tblPr/>
    </w:tblStylePr>
    <w:tblStylePr w:type="firstCol">
      <w:rPr>
        <w:b/>
        <w:color w:val="c31800" w:themeColor="accent5" w:themeShade="95"/>
      </w:rPr>
      <w:tblPr/>
    </w:tblStylePr>
    <w:tblStylePr w:type="firstRow">
      <w:rPr>
        <w:b/>
        <w:color w:val="c31800" w:themeColor="accent5" w:themeShade="95"/>
      </w:rPr>
      <w:tblPr/>
      <w:tcPr>
        <w:tcBorders>
          <w:bottom w:val="single" w:color="000000" w:themeColor="accent6" w:sz="12" w:space="0"/>
        </w:tcBorders>
      </w:tcPr>
    </w:tblStylePr>
    <w:tblStylePr w:type="lastCol">
      <w:rPr>
        <w:b/>
        <w:color w:val="c31800" w:themeColor="accent5" w:themeShade="95"/>
      </w:rPr>
      <w:tblPr/>
    </w:tblStylePr>
    <w:tblStylePr w:type="lastRow">
      <w:rPr>
        <w:b/>
        <w:color w:val="c31800"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86">
    <w:name w:val="Grid Table 7 Colorful"/>
    <w:basedOn w:val="736"/>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Grid Table 7 Colorful - Accent 1"/>
    <w:basedOn w:val="736"/>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008ddf" w:themeColor="accent1" w:themeTint="80" w:themeShade="95"/>
        <w:sz w:val="22"/>
      </w:rPr>
      <w:tblPr/>
      <w:tcPr>
        <w:shd w:val="clear" w:color="FFFFFF" w:fill="CBECFF" w:themeFill="accent1" w:themeFillTint="34"/>
      </w:tcPr>
    </w:tblStylePr>
    <w:tblStylePr w:type="band1Vert">
      <w:tblPr/>
      <w:tcPr>
        <w:shd w:val="clear" w:color="FFFFFF" w:fill="CBECFF" w:themeFill="accent1" w:themeFillTint="34"/>
      </w:tcPr>
    </w:tblStylePr>
    <w:tblStylePr w:type="band2Horz">
      <w:rPr>
        <w:color w:val="008ddf" w:themeColor="accent1" w:themeTint="80" w:themeShade="95"/>
        <w:sz w:val="22"/>
      </w:rPr>
      <w:tblPr/>
    </w:tblStylePr>
    <w:tblStylePr w:type="band2Vert">
      <w:tblPr/>
    </w:tblStylePr>
    <w:tblStylePr w:type="firstCol">
      <w:pPr>
        <w:jc w:val="right"/>
      </w:pPr>
      <w:rPr>
        <w:i/>
        <w:color w:val="008ddf"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val="008ddf"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008ddf"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val="008ddf"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88">
    <w:name w:val="Grid Table 7 Colorful - Accent 2"/>
    <w:basedOn w:val="736"/>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12bfab" w:themeColor="accent2" w:themeTint="97" w:themeShade="95"/>
        <w:sz w:val="22"/>
      </w:rPr>
      <w:tblPr/>
      <w:tcPr>
        <w:shd w:val="clear" w:color="FFFFFF" w:fill="D1FBF6" w:themeFill="accent2" w:themeFillTint="32"/>
      </w:tcPr>
    </w:tblStylePr>
    <w:tblStylePr w:type="band1Vert">
      <w:tblPr/>
      <w:tcPr>
        <w:shd w:val="clear" w:color="FFFFFF" w:fill="D1FBF6" w:themeFill="accent2" w:themeFillTint="32"/>
      </w:tcPr>
    </w:tblStylePr>
    <w:tblStylePr w:type="band2Horz">
      <w:rPr>
        <w:color w:val="12bfab" w:themeColor="accent2" w:themeTint="97" w:themeShade="95"/>
        <w:sz w:val="22"/>
      </w:rPr>
      <w:tblPr/>
    </w:tblStylePr>
    <w:tblStylePr w:type="band2Vert">
      <w:tblPr/>
    </w:tblStylePr>
    <w:tblStylePr w:type="firstCol">
      <w:pPr>
        <w:jc w:val="right"/>
      </w:pPr>
      <w:rPr>
        <w:i/>
        <w:color w:val="12bfab"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val="12bfab"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12bfab"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val="12bfab"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89">
    <w:name w:val="Grid Table 7 Colorful - Accent 3"/>
    <w:basedOn w:val="736"/>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36851a" w:themeColor="accent3" w:themeTint="fe" w:themeShade="95"/>
        <w:sz w:val="22"/>
      </w:rPr>
      <w:tblPr/>
      <w:tcPr>
        <w:shd w:val="clear" w:color="FFFFFF" w:fill="DFF7D6" w:themeFill="accent3" w:themeFillTint="34"/>
      </w:tcPr>
    </w:tblStylePr>
    <w:tblStylePr w:type="band1Vert">
      <w:tblPr/>
      <w:tcPr>
        <w:shd w:val="clear" w:color="FFFFFF" w:fill="DFF7D6" w:themeFill="accent3" w:themeFillTint="34"/>
      </w:tcPr>
    </w:tblStylePr>
    <w:tblStylePr w:type="band2Horz">
      <w:rPr>
        <w:color w:val="36851a" w:themeColor="accent3" w:themeTint="fe" w:themeShade="95"/>
        <w:sz w:val="22"/>
      </w:rPr>
      <w:tblPr/>
    </w:tblStylePr>
    <w:tblStylePr w:type="band2Vert">
      <w:tblPr/>
    </w:tblStylePr>
    <w:tblStylePr w:type="firstCol">
      <w:pPr>
        <w:jc w:val="right"/>
      </w:pPr>
      <w:rPr>
        <w:i/>
        <w:color w:val="36851a"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val="36851a"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36851a"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val="36851a"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0">
    <w:name w:val="Grid Table 7 Colorful - Accent 4"/>
    <w:basedOn w:val="736"/>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e2b800" w:themeColor="accent4" w:themeTint="9a" w:themeShade="95"/>
        <w:sz w:val="22"/>
      </w:rPr>
      <w:tblPr/>
      <w:tcPr>
        <w:shd w:val="clear" w:color="FFFFFF" w:fill="FFF7D5" w:themeFill="accent4" w:themeFillTint="34"/>
      </w:tcPr>
    </w:tblStylePr>
    <w:tblStylePr w:type="band1Vert">
      <w:tblPr/>
      <w:tcPr>
        <w:shd w:val="clear" w:color="FFFFFF" w:fill="FFF7D5" w:themeFill="accent4" w:themeFillTint="34"/>
      </w:tcPr>
    </w:tblStylePr>
    <w:tblStylePr w:type="band2Horz">
      <w:rPr>
        <w:color w:val="e2b800" w:themeColor="accent4" w:themeTint="9a" w:themeShade="95"/>
        <w:sz w:val="22"/>
      </w:rPr>
      <w:tblPr/>
    </w:tblStylePr>
    <w:tblStylePr w:type="band2Vert">
      <w:tblPr/>
    </w:tblStylePr>
    <w:tblStylePr w:type="firstCol">
      <w:pPr>
        <w:jc w:val="right"/>
      </w:pPr>
      <w:rPr>
        <w:i/>
        <w:color w:val="e2b8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val="e2b8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e2b8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val="e2b8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1">
    <w:name w:val="Grid Table 7 Colorful - Accent 5"/>
    <w:basedOn w:val="736"/>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c31800" w:themeColor="accent5" w:themeShade="95"/>
        <w:sz w:val="22"/>
      </w:rPr>
      <w:tblPr/>
      <w:tcPr>
        <w:shd w:val="clear" w:color="FFFFFF" w:fill="FFDFDB" w:themeFill="accent5" w:themeFillTint="34"/>
      </w:tcPr>
    </w:tblStylePr>
    <w:tblStylePr w:type="band1Vert">
      <w:tblPr/>
      <w:tcPr>
        <w:shd w:val="clear" w:color="FFFFFF" w:fill="FFDFDB" w:themeFill="accent5" w:themeFillTint="34"/>
      </w:tcPr>
    </w:tblStylePr>
    <w:tblStylePr w:type="band2Horz">
      <w:rPr>
        <w:color w:val="c31800" w:themeColor="accent5" w:themeShade="95"/>
        <w:sz w:val="22"/>
      </w:rPr>
      <w:tblPr/>
    </w:tblStylePr>
    <w:tblStylePr w:type="band2Vert">
      <w:tblPr/>
    </w:tblStylePr>
    <w:tblStylePr w:type="firstCol">
      <w:pPr>
        <w:jc w:val="right"/>
      </w:pPr>
      <w:rPr>
        <w:i/>
        <w:color w:val="c31800"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val="c31800"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c31800"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val="c31800"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2">
    <w:name w:val="Grid Table 7 Colorful - Accent 6"/>
    <w:basedOn w:val="73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bc005e" w:themeColor="accent6" w:themeShade="95"/>
        <w:sz w:val="22"/>
      </w:rPr>
      <w:tblPr/>
      <w:tcPr>
        <w:shd w:val="clear" w:color="FFFFFF" w:fill="FFD8EC" w:themeFill="accent6" w:themeFillTint="34"/>
      </w:tcPr>
    </w:tblStylePr>
    <w:tblStylePr w:type="band1Vert">
      <w:tblPr/>
      <w:tcPr>
        <w:shd w:val="clear" w:color="FFFFFF" w:fill="FFD8EC" w:themeFill="accent6" w:themeFillTint="34"/>
      </w:tcPr>
    </w:tblStylePr>
    <w:tblStylePr w:type="band2Horz">
      <w:rPr>
        <w:color w:val="bc005e" w:themeColor="accent6" w:themeShade="95"/>
        <w:sz w:val="22"/>
      </w:rPr>
      <w:tblPr/>
    </w:tblStylePr>
    <w:tblStylePr w:type="band2Vert">
      <w:tblPr/>
    </w:tblStylePr>
    <w:tblStylePr w:type="firstCol">
      <w:pPr>
        <w:jc w:val="right"/>
      </w:pPr>
      <w:rPr>
        <w:i/>
        <w:color w:val="bc005e"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val="bc005e"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bc005e"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val="bc005e"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3">
    <w:name w:val="List Table 1 Light"/>
    <w:basedOn w:val="736"/>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4">
    <w:name w:val="List Table 1 Light - Accent 1"/>
    <w:basedOn w:val="736"/>
    <w:uiPriority w:val="99"/>
    <w:pPr>
      <w:spacing w:after="0" w:line="240" w:lineRule="auto"/>
    </w:pPr>
    <w:tblPr>
      <w:tblStyleRowBandSize w:val="1"/>
      <w:tblStyleColBandSize w:val="1"/>
    </w:tblPr>
    <w:tblStylePr w:type="band1Horz">
      <w:tblPr/>
      <w:tcPr>
        <w:shd w:val="clear" w:color="FFFFFF" w:fill="BFE8FF" w:themeFill="accent1" w:themeFillTint="40"/>
      </w:tcPr>
    </w:tblStylePr>
    <w:tblStylePr w:type="band1Vert">
      <w:tblPr/>
      <w:tcPr>
        <w:shd w:val="clear" w:color="FFFFFF" w:fill="BFE8FF"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5">
    <w:name w:val="List Table 1 Light - Accent 2"/>
    <w:basedOn w:val="736"/>
    <w:uiPriority w:val="99"/>
    <w:pPr>
      <w:spacing w:after="0" w:line="240" w:lineRule="auto"/>
    </w:pPr>
    <w:tblPr>
      <w:tblStyleRowBandSize w:val="1"/>
      <w:tblStyleColBandSize w:val="1"/>
    </w:tblPr>
    <w:tblStylePr w:type="band1Horz">
      <w:tblPr/>
      <w:tcPr>
        <w:shd w:val="clear" w:color="FFFFFF" w:fill="C4F9F3" w:themeFill="accent2" w:themeFillTint="40"/>
      </w:tcPr>
    </w:tblStylePr>
    <w:tblStylePr w:type="band1Vert">
      <w:tblPr/>
      <w:tcPr>
        <w:shd w:val="clear" w:color="FFFFFF" w:fill="C4F9F3"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List Table 1 Light - Accent 3"/>
    <w:basedOn w:val="736"/>
    <w:uiPriority w:val="99"/>
    <w:pPr>
      <w:spacing w:after="0" w:line="240" w:lineRule="auto"/>
    </w:pPr>
    <w:tblPr>
      <w:tblStyleRowBandSize w:val="1"/>
      <w:tblStyleColBandSize w:val="1"/>
    </w:tblPr>
    <w:tblStylePr w:type="band1Horz">
      <w:tblPr/>
      <w:tcPr>
        <w:shd w:val="clear" w:color="FFFFFF" w:fill="D7F5CD" w:themeFill="accent3" w:themeFillTint="40"/>
      </w:tcPr>
    </w:tblStylePr>
    <w:tblStylePr w:type="band1Vert">
      <w:tblPr/>
      <w:tcPr>
        <w:shd w:val="clear" w:color="FFFFFF" w:fill="D7F5CD"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List Table 1 Light - Accent 4"/>
    <w:basedOn w:val="736"/>
    <w:uiPriority w:val="99"/>
    <w:pPr>
      <w:spacing w:after="0" w:line="240" w:lineRule="auto"/>
    </w:pPr>
    <w:tblPr>
      <w:tblStyleRowBandSize w:val="1"/>
      <w:tblStyleColBandSize w:val="1"/>
    </w:tblPr>
    <w:tblStylePr w:type="band1Horz">
      <w:tblPr/>
      <w:tcPr>
        <w:shd w:val="clear" w:color="FFFFFF" w:fill="FFF5CC" w:themeFill="accent4" w:themeFillTint="40"/>
      </w:tcPr>
    </w:tblStylePr>
    <w:tblStylePr w:type="band1Vert">
      <w:tblPr/>
      <w:tcPr>
        <w:shd w:val="clear" w:color="FFFFFF" w:fill="FFF5CC"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List Table 1 Light - Accent 5"/>
    <w:basedOn w:val="736"/>
    <w:uiPriority w:val="99"/>
    <w:pPr>
      <w:spacing w:after="0" w:line="240" w:lineRule="auto"/>
    </w:pPr>
    <w:tblPr>
      <w:tblStyleRowBandSize w:val="1"/>
      <w:tblStyleColBandSize w:val="1"/>
    </w:tblPr>
    <w:tblStylePr w:type="band1Horz">
      <w:tblPr/>
      <w:tcPr>
        <w:shd w:val="clear" w:color="FFFFFF" w:fill="FFD8D3" w:themeFill="accent5" w:themeFillTint="40"/>
      </w:tcPr>
    </w:tblStylePr>
    <w:tblStylePr w:type="band1Vert">
      <w:tblPr/>
      <w:tcPr>
        <w:shd w:val="clear" w:color="FFFFFF" w:fill="FFD8D3"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List Table 1 Light - Accent 6"/>
    <w:basedOn w:val="736"/>
    <w:uiPriority w:val="99"/>
    <w:pPr>
      <w:spacing w:after="0" w:line="240" w:lineRule="auto"/>
    </w:pPr>
    <w:tblPr>
      <w:tblStyleRowBandSize w:val="1"/>
      <w:tblStyleColBandSize w:val="1"/>
    </w:tblPr>
    <w:tblStylePr w:type="band1Horz">
      <w:tblPr/>
      <w:tcPr>
        <w:shd w:val="clear" w:color="FFFFFF" w:fill="FFD0E7" w:themeFill="accent6" w:themeFillTint="40"/>
      </w:tcPr>
    </w:tblStylePr>
    <w:tblStylePr w:type="band1Vert">
      <w:tblPr/>
      <w:tcPr>
        <w:shd w:val="clear" w:color="FFFFFF" w:fill="FFD0E7"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List Table 2"/>
    <w:basedOn w:val="736"/>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List Table 2 - Accent 1"/>
    <w:basedOn w:val="736"/>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BFE8FF" w:themeFill="accent1" w:themeFillTint="40"/>
      </w:tcPr>
    </w:tblStylePr>
    <w:tblStylePr w:type="band1Vert">
      <w:rPr>
        <w:sz w:val="22"/>
      </w:rPr>
      <w:tblPr/>
      <w:tcPr>
        <w:shd w:val="clear" w:color="FFFFFF" w:fill="BFE8FF"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2">
    <w:name w:val="List Table 2 - Accent 2"/>
    <w:basedOn w:val="736"/>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C4F9F3" w:themeFill="accent2" w:themeFillTint="40"/>
      </w:tcPr>
    </w:tblStylePr>
    <w:tblStylePr w:type="band1Vert">
      <w:rPr>
        <w:sz w:val="22"/>
      </w:rPr>
      <w:tblPr/>
      <w:tcPr>
        <w:shd w:val="clear" w:color="FFFFFF" w:fill="C4F9F3"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3">
    <w:name w:val="List Table 2 - Accent 3"/>
    <w:basedOn w:val="736"/>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D7F5CD" w:themeFill="accent3" w:themeFillTint="40"/>
      </w:tcPr>
    </w:tblStylePr>
    <w:tblStylePr w:type="band1Vert">
      <w:rPr>
        <w:sz w:val="22"/>
      </w:rPr>
      <w:tblPr/>
      <w:tcPr>
        <w:shd w:val="clear" w:color="FFFFFF" w:fill="D7F5CD"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4">
    <w:name w:val="List Table 2 - Accent 4"/>
    <w:basedOn w:val="736"/>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F5CC" w:themeFill="accent4" w:themeFillTint="40"/>
      </w:tcPr>
    </w:tblStylePr>
    <w:tblStylePr w:type="band1Vert">
      <w:rPr>
        <w:sz w:val="22"/>
      </w:rPr>
      <w:tblPr/>
      <w:tcPr>
        <w:shd w:val="clear" w:color="FFFFFF" w:fill="FFF5CC"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5">
    <w:name w:val="List Table 2 - Accent 5"/>
    <w:basedOn w:val="736"/>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FFD8D3" w:themeFill="accent5" w:themeFillTint="40"/>
      </w:tcPr>
    </w:tblStylePr>
    <w:tblStylePr w:type="band1Vert">
      <w:rPr>
        <w:sz w:val="22"/>
      </w:rPr>
      <w:tblPr/>
      <w:tcPr>
        <w:shd w:val="clear" w:color="FFFFFF" w:fill="FFD8D3"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6">
    <w:name w:val="List Table 2 - Accent 6"/>
    <w:basedOn w:val="73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FD0E7" w:themeFill="accent6" w:themeFillTint="40"/>
      </w:tcPr>
    </w:tblStylePr>
    <w:tblStylePr w:type="band1Vert">
      <w:rPr>
        <w:sz w:val="22"/>
      </w:rPr>
      <w:tblPr/>
      <w:tcPr>
        <w:shd w:val="clear" w:color="FFFFFF" w:fill="FFD0E7"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7">
    <w:name w:val="List Table 3"/>
    <w:basedOn w:val="73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8">
    <w:name w:val="List Table 3 - Accent 1"/>
    <w:basedOn w:val="73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A2FF"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List Table 3 - Accent 2"/>
    <w:basedOn w:val="73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74F2E3"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st Table 3 - Accent 3"/>
    <w:basedOn w:val="736"/>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1E887"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st Table 3 - Accent 4"/>
    <w:basedOn w:val="73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E883"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st Table 3 - Accent 5"/>
    <w:basedOn w:val="736"/>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A194"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st Table 3 - Accent 6"/>
    <w:basedOn w:val="73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8EC7"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st Table 4"/>
    <w:basedOn w:val="73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List Table 4 - Accent 1"/>
    <w:basedOn w:val="736"/>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BFE8FF" w:themeFill="accent1" w:themeFillTint="40"/>
      </w:tcPr>
    </w:tblStylePr>
    <w:tblStylePr w:type="band1Vert">
      <w:rPr>
        <w:sz w:val="22"/>
      </w:rPr>
      <w:tblPr/>
      <w:tcPr>
        <w:shd w:val="clear" w:color="FFFFFF" w:fill="BFE8FF"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A2FF"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List Table 4 - Accent 2"/>
    <w:basedOn w:val="736"/>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C4F9F3" w:themeFill="accent2" w:themeFillTint="40"/>
      </w:tcPr>
    </w:tblStylePr>
    <w:tblStylePr w:type="band1Vert">
      <w:rPr>
        <w:sz w:val="22"/>
      </w:rPr>
      <w:tblPr/>
      <w:tcPr>
        <w:shd w:val="clear" w:color="FFFFFF" w:fill="C4F9F3"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6E7CF"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List Table 4 - Accent 3"/>
    <w:basedOn w:val="736"/>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D7F5CD" w:themeFill="accent3" w:themeFillTint="40"/>
      </w:tcPr>
    </w:tblStylePr>
    <w:tblStylePr w:type="band1Vert">
      <w:rPr>
        <w:sz w:val="22"/>
      </w:rPr>
      <w:tblPr/>
      <w:tcPr>
        <w:shd w:val="clear" w:color="FFFFFF" w:fill="D7F5CD"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61D836"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List Table 4 - Accent 4"/>
    <w:basedOn w:val="736"/>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F5CC" w:themeFill="accent4" w:themeFillTint="40"/>
      </w:tcPr>
    </w:tblStylePr>
    <w:tblStylePr w:type="band1Vert">
      <w:rPr>
        <w:sz w:val="22"/>
      </w:rPr>
      <w:tblPr/>
      <w:tcPr>
        <w:shd w:val="clear" w:color="FFFFFF" w:fill="FFF5CC"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D93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List Table 4 - Accent 5"/>
    <w:basedOn w:val="736"/>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FFD8D3" w:themeFill="accent5" w:themeFillTint="40"/>
      </w:tcPr>
    </w:tblStylePr>
    <w:tblStylePr w:type="band1Vert">
      <w:rPr>
        <w:sz w:val="22"/>
      </w:rPr>
      <w:tblPr/>
      <w:tcPr>
        <w:shd w:val="clear" w:color="FFFFFF" w:fill="FFD8D3"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644E"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List Table 4 - Accent 6"/>
    <w:basedOn w:val="73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FD0E7" w:themeFill="accent6" w:themeFillTint="40"/>
      </w:tcPr>
    </w:tblStylePr>
    <w:tblStylePr w:type="band1Vert">
      <w:rPr>
        <w:sz w:val="22"/>
      </w:rPr>
      <w:tblPr/>
      <w:tcPr>
        <w:shd w:val="clear" w:color="FFFFFF" w:fill="FFD0E7"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42A1"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List Table 5 Dark"/>
    <w:basedOn w:val="736"/>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2">
    <w:name w:val="List Table 5 Dark - Accent 1"/>
    <w:basedOn w:val="736"/>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00A2FF" w:themeFill="accent1"/>
      </w:tcPr>
    </w:tblStylePr>
    <w:tblStylePr w:type="band1Vert">
      <w:tblPr/>
      <w:tcPr>
        <w:tcBorders>
          <w:left w:val="single" w:color="000000" w:themeColor="light1" w:sz="4" w:space="0"/>
          <w:right w:val="single" w:color="000000" w:themeColor="light1" w:sz="4" w:space="0"/>
        </w:tcBorders>
        <w:shd w:val="clear" w:color="FFFFFF" w:fill="00A2FF" w:themeFill="accent1"/>
      </w:tcPr>
    </w:tblStylePr>
    <w:tblStylePr w:type="band2Horz">
      <w:tblPr/>
      <w:tcPr>
        <w:tcBorders>
          <w:top w:val="single" w:color="000000" w:themeColor="light1" w:sz="4" w:space="0"/>
          <w:bottom w:val="single" w:color="000000" w:themeColor="light1" w:sz="4" w:space="0"/>
        </w:tcBorders>
        <w:shd w:val="clear" w:color="FFFFFF" w:fill="00A2FF"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00A2FF"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3">
    <w:name w:val="List Table 5 Dark - Accent 2"/>
    <w:basedOn w:val="736"/>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74F2E3" w:themeFill="accent2" w:themeFillTint="97"/>
      </w:tcPr>
    </w:tblStylePr>
    <w:tblStylePr w:type="band1Vert">
      <w:tblPr/>
      <w:tcPr>
        <w:tcBorders>
          <w:left w:val="single" w:color="000000" w:themeColor="light1" w:sz="4" w:space="0"/>
          <w:right w:val="single" w:color="000000" w:themeColor="light1" w:sz="4" w:space="0"/>
        </w:tcBorders>
        <w:shd w:val="clear" w:color="FFFFFF" w:fill="74F2E3" w:themeFill="accent2" w:themeFillTint="97"/>
      </w:tcPr>
    </w:tblStylePr>
    <w:tblStylePr w:type="band2Horz">
      <w:tblPr/>
      <w:tcPr>
        <w:tcBorders>
          <w:top w:val="single" w:color="000000" w:themeColor="light1" w:sz="4" w:space="0"/>
          <w:bottom w:val="single" w:color="000000" w:themeColor="light1" w:sz="4" w:space="0"/>
        </w:tcBorders>
        <w:shd w:val="clear" w:color="FFFFFF" w:fill="74F2E3"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74F2E3"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4">
    <w:name w:val="List Table 5 Dark - Accent 3"/>
    <w:basedOn w:val="736"/>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A1E887" w:themeFill="accent3" w:themeFillTint="98"/>
      </w:tcPr>
    </w:tblStylePr>
    <w:tblStylePr w:type="band1Vert">
      <w:tblPr/>
      <w:tcPr>
        <w:tcBorders>
          <w:left w:val="single" w:color="000000" w:themeColor="light1" w:sz="4" w:space="0"/>
          <w:right w:val="single" w:color="000000" w:themeColor="light1" w:sz="4" w:space="0"/>
        </w:tcBorders>
        <w:shd w:val="clear" w:color="FFFFFF" w:fill="A1E887" w:themeFill="accent3" w:themeFillTint="98"/>
      </w:tcPr>
    </w:tblStylePr>
    <w:tblStylePr w:type="band2Horz">
      <w:tblPr/>
      <w:tcPr>
        <w:tcBorders>
          <w:top w:val="single" w:color="000000" w:themeColor="light1" w:sz="4" w:space="0"/>
          <w:bottom w:val="single" w:color="000000" w:themeColor="light1" w:sz="4" w:space="0"/>
        </w:tcBorders>
        <w:shd w:val="clear" w:color="FFFFFF" w:fill="A1E887"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A1E887"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5">
    <w:name w:val="List Table 5 Dark - Accent 4"/>
    <w:basedOn w:val="736"/>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E883" w:themeFill="accent4" w:themeFillTint="9a"/>
      </w:tcPr>
    </w:tblStylePr>
    <w:tblStylePr w:type="band1Vert">
      <w:tblPr/>
      <w:tcPr>
        <w:tcBorders>
          <w:left w:val="single" w:color="000000" w:themeColor="light1" w:sz="4" w:space="0"/>
          <w:right w:val="single" w:color="000000" w:themeColor="light1" w:sz="4" w:space="0"/>
        </w:tcBorders>
        <w:shd w:val="clear" w:color="FFFFFF" w:fill="FFE883" w:themeFill="accent4" w:themeFillTint="9a"/>
      </w:tcPr>
    </w:tblStylePr>
    <w:tblStylePr w:type="band2Horz">
      <w:tblPr/>
      <w:tcPr>
        <w:tcBorders>
          <w:top w:val="single" w:color="000000" w:themeColor="light1" w:sz="4" w:space="0"/>
          <w:bottom w:val="single" w:color="000000" w:themeColor="light1" w:sz="4" w:space="0"/>
        </w:tcBorders>
        <w:shd w:val="clear" w:color="FFFFFF" w:fill="FFE883"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FFE883"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6">
    <w:name w:val="List Table 5 Dark - Accent 5"/>
    <w:basedOn w:val="736"/>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FFA194" w:themeFill="accent5" w:themeFillTint="9a"/>
      </w:tcPr>
    </w:tblStylePr>
    <w:tblStylePr w:type="band1Vert">
      <w:tblPr/>
      <w:tcPr>
        <w:tcBorders>
          <w:left w:val="single" w:color="000000" w:themeColor="light1" w:sz="4" w:space="0"/>
          <w:right w:val="single" w:color="000000" w:themeColor="light1" w:sz="4" w:space="0"/>
        </w:tcBorders>
        <w:shd w:val="clear" w:color="FFFFFF" w:fill="FFA194" w:themeFill="accent5" w:themeFillTint="9a"/>
      </w:tcPr>
    </w:tblStylePr>
    <w:tblStylePr w:type="band2Horz">
      <w:tblPr/>
      <w:tcPr>
        <w:tcBorders>
          <w:top w:val="single" w:color="000000" w:themeColor="light1" w:sz="4" w:space="0"/>
          <w:bottom w:val="single" w:color="000000" w:themeColor="light1" w:sz="4" w:space="0"/>
        </w:tcBorders>
        <w:shd w:val="clear" w:color="FFFFFF" w:fill="FFA194"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FFA194"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7">
    <w:name w:val="List Table 5 Dark - Accent 6"/>
    <w:basedOn w:val="73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F8EC7" w:themeFill="accent6" w:themeFillTint="98"/>
      </w:tcPr>
    </w:tblStylePr>
    <w:tblStylePr w:type="band1Vert">
      <w:tblPr/>
      <w:tcPr>
        <w:tcBorders>
          <w:left w:val="single" w:color="000000" w:themeColor="light1" w:sz="4" w:space="0"/>
          <w:right w:val="single" w:color="000000" w:themeColor="light1" w:sz="4" w:space="0"/>
        </w:tcBorders>
        <w:shd w:val="clear" w:color="FFFFFF" w:fill="FF8EC7" w:themeFill="accent6" w:themeFillTint="98"/>
      </w:tcPr>
    </w:tblStylePr>
    <w:tblStylePr w:type="band2Horz">
      <w:tblPr/>
      <w:tcPr>
        <w:tcBorders>
          <w:top w:val="single" w:color="000000" w:themeColor="light1" w:sz="4" w:space="0"/>
          <w:bottom w:val="single" w:color="000000" w:themeColor="light1" w:sz="4" w:space="0"/>
        </w:tcBorders>
        <w:shd w:val="clear" w:color="FFFFFF" w:fill="FF8EC7"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FF8EC7"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8">
    <w:name w:val="List Table 6 Colorful"/>
    <w:basedOn w:val="736"/>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9">
    <w:name w:val="List Table 6 Colorful - Accent 1"/>
    <w:basedOn w:val="736"/>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BFE8FF" w:themeFill="accent1" w:themeFillTint="40"/>
      </w:tcPr>
    </w:tblStylePr>
    <w:tblStylePr w:type="band1Vert">
      <w:tblPr/>
      <w:tcPr>
        <w:shd w:val="clear" w:color="FFFFFF" w:fill="BFE8FF" w:themeFill="accent1" w:themeFillTint="40"/>
      </w:tcPr>
    </w:tblStylePr>
    <w:tblStylePr w:type="band2Horz">
      <w:rPr>
        <w:color w:val="404040" w:themeColor="accent1" w:themeShade="95"/>
        <w:sz w:val="22"/>
      </w:rPr>
      <w:tblPr/>
    </w:tblStylePr>
    <w:tblStylePr w:type="band2Vert">
      <w:tblPr/>
    </w:tblStylePr>
    <w:tblStylePr w:type="firstCol">
      <w:rPr>
        <w:b/>
        <w:color w:val="005f95" w:themeColor="accent1" w:themeShade="95"/>
      </w:rPr>
      <w:tblPr/>
    </w:tblStylePr>
    <w:tblStylePr w:type="firstRow">
      <w:rPr>
        <w:b/>
        <w:color w:val="005f95" w:themeColor="accent1" w:themeShade="95"/>
      </w:rPr>
      <w:tblPr/>
      <w:tcPr>
        <w:tcBorders>
          <w:bottom w:val="single" w:color="000000" w:themeColor="accent1" w:sz="4" w:space="0"/>
        </w:tcBorders>
      </w:tcPr>
    </w:tblStylePr>
    <w:tblStylePr w:type="lastCol">
      <w:rPr>
        <w:b/>
        <w:color w:val="005f95" w:themeColor="accent1" w:themeShade="95"/>
      </w:rPr>
      <w:tblPr/>
    </w:tblStylePr>
    <w:tblStylePr w:type="lastRow">
      <w:rPr>
        <w:b/>
        <w:color w:val="005f95"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0">
    <w:name w:val="List Table 6 Colorful - Accent 2"/>
    <w:basedOn w:val="736"/>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C4F9F3" w:themeFill="accent2" w:themeFillTint="40"/>
      </w:tcPr>
    </w:tblStylePr>
    <w:tblStylePr w:type="band1Vert">
      <w:tblPr/>
      <w:tcPr>
        <w:shd w:val="clear" w:color="FFFFFF" w:fill="C4F9F3" w:themeFill="accent2" w:themeFillTint="40"/>
      </w:tcPr>
    </w:tblStylePr>
    <w:tblStylePr w:type="band2Horz">
      <w:rPr>
        <w:color w:val="404040" w:themeColor="accent2" w:themeTint="97" w:themeShade="95"/>
        <w:sz w:val="22"/>
      </w:rPr>
      <w:tblPr/>
    </w:tblStylePr>
    <w:tblStylePr w:type="band2Vert">
      <w:tblPr/>
    </w:tblStylePr>
    <w:tblStylePr w:type="firstCol">
      <w:rPr>
        <w:b/>
        <w:color w:val="12bfab" w:themeColor="accent2" w:themeTint="97" w:themeShade="95"/>
      </w:rPr>
      <w:tblPr/>
    </w:tblStylePr>
    <w:tblStylePr w:type="firstRow">
      <w:rPr>
        <w:b/>
        <w:color w:val="12bfab" w:themeColor="accent2" w:themeTint="97" w:themeShade="95"/>
      </w:rPr>
      <w:tblPr/>
      <w:tcPr>
        <w:tcBorders>
          <w:bottom w:val="single" w:color="000000" w:themeColor="accent2" w:sz="4" w:space="0"/>
        </w:tcBorders>
      </w:tcPr>
    </w:tblStylePr>
    <w:tblStylePr w:type="lastCol">
      <w:rPr>
        <w:b/>
        <w:color w:val="12bfab" w:themeColor="accent2" w:themeTint="97" w:themeShade="95"/>
      </w:rPr>
      <w:tblPr/>
    </w:tblStylePr>
    <w:tblStylePr w:type="lastRow">
      <w:rPr>
        <w:b/>
        <w:color w:val="12bfab"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1">
    <w:name w:val="List Table 6 Colorful - Accent 3"/>
    <w:basedOn w:val="736"/>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D7F5CD" w:themeFill="accent3" w:themeFillTint="40"/>
      </w:tcPr>
    </w:tblStylePr>
    <w:tblStylePr w:type="band1Vert">
      <w:tblPr/>
      <w:tcPr>
        <w:shd w:val="clear" w:color="FFFFFF" w:fill="D7F5CD" w:themeFill="accent3" w:themeFillTint="40"/>
      </w:tcPr>
    </w:tblStylePr>
    <w:tblStylePr w:type="band2Horz">
      <w:rPr>
        <w:color w:val="404040" w:themeColor="accent3" w:themeTint="98" w:themeShade="95"/>
        <w:sz w:val="22"/>
      </w:rPr>
      <w:tblPr/>
    </w:tblStylePr>
    <w:tblStylePr w:type="band2Vert">
      <w:tblPr/>
    </w:tblStylePr>
    <w:tblStylePr w:type="firstCol">
      <w:rPr>
        <w:b/>
        <w:color w:val="49b422" w:themeColor="accent3" w:themeTint="98" w:themeShade="95"/>
      </w:rPr>
      <w:tblPr/>
    </w:tblStylePr>
    <w:tblStylePr w:type="firstRow">
      <w:rPr>
        <w:b/>
        <w:color w:val="49b422" w:themeColor="accent3" w:themeTint="98" w:themeShade="95"/>
      </w:rPr>
      <w:tblPr/>
      <w:tcPr>
        <w:tcBorders>
          <w:bottom w:val="single" w:color="000000" w:themeColor="accent3" w:sz="4" w:space="0"/>
        </w:tcBorders>
      </w:tcPr>
    </w:tblStylePr>
    <w:tblStylePr w:type="lastCol">
      <w:rPr>
        <w:b/>
        <w:color w:val="49b422" w:themeColor="accent3" w:themeTint="98" w:themeShade="95"/>
      </w:rPr>
      <w:tblPr/>
    </w:tblStylePr>
    <w:tblStylePr w:type="lastRow">
      <w:rPr>
        <w:b/>
        <w:color w:val="49b422"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2">
    <w:name w:val="List Table 6 Colorful - Accent 4"/>
    <w:basedOn w:val="736"/>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FFF5CC" w:themeFill="accent4" w:themeFillTint="40"/>
      </w:tcPr>
    </w:tblStylePr>
    <w:tblStylePr w:type="band1Vert">
      <w:tblPr/>
      <w:tcPr>
        <w:shd w:val="clear" w:color="FFFFFF" w:fill="FFF5CC" w:themeFill="accent4" w:themeFillTint="40"/>
      </w:tcPr>
    </w:tblStylePr>
    <w:tblStylePr w:type="band2Horz">
      <w:rPr>
        <w:color w:val="404040" w:themeColor="accent4" w:themeTint="9a" w:themeShade="95"/>
        <w:sz w:val="22"/>
      </w:rPr>
      <w:tblPr/>
    </w:tblStylePr>
    <w:tblStylePr w:type="band2Vert">
      <w:tblPr/>
    </w:tblStylePr>
    <w:tblStylePr w:type="firstCol">
      <w:rPr>
        <w:b/>
        <w:color w:val="e2b800" w:themeColor="accent4" w:themeTint="9a" w:themeShade="95"/>
      </w:rPr>
      <w:tblPr/>
    </w:tblStylePr>
    <w:tblStylePr w:type="firstRow">
      <w:rPr>
        <w:b/>
        <w:color w:val="e2b800" w:themeColor="accent4" w:themeTint="9a" w:themeShade="95"/>
      </w:rPr>
      <w:tblPr/>
      <w:tcPr>
        <w:tcBorders>
          <w:bottom w:val="single" w:color="000000" w:themeColor="accent4" w:sz="4" w:space="0"/>
        </w:tcBorders>
      </w:tcPr>
    </w:tblStylePr>
    <w:tblStylePr w:type="lastCol">
      <w:rPr>
        <w:b/>
        <w:color w:val="e2b800" w:themeColor="accent4" w:themeTint="9a" w:themeShade="95"/>
      </w:rPr>
      <w:tblPr/>
    </w:tblStylePr>
    <w:tblStylePr w:type="lastRow">
      <w:rPr>
        <w:b/>
        <w:color w:val="e2b800"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3">
    <w:name w:val="List Table 6 Colorful - Accent 5"/>
    <w:basedOn w:val="736"/>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FFD8D3" w:themeFill="accent5" w:themeFillTint="40"/>
      </w:tcPr>
    </w:tblStylePr>
    <w:tblStylePr w:type="band1Vert">
      <w:tblPr/>
      <w:tcPr>
        <w:shd w:val="clear" w:color="FFFFFF" w:fill="FFD8D3" w:themeFill="accent5" w:themeFillTint="40"/>
      </w:tcPr>
    </w:tblStylePr>
    <w:tblStylePr w:type="band2Horz">
      <w:rPr>
        <w:color w:val="404040" w:themeColor="accent5" w:themeTint="9a" w:themeShade="95"/>
        <w:sz w:val="22"/>
      </w:rPr>
      <w:tblPr/>
    </w:tblStylePr>
    <w:tblStylePr w:type="band2Vert">
      <w:tblPr/>
    </w:tblStylePr>
    <w:tblStylePr w:type="firstCol">
      <w:rPr>
        <w:b/>
        <w:color w:val="eb1d00" w:themeColor="accent5" w:themeTint="9a" w:themeShade="95"/>
      </w:rPr>
      <w:tblPr/>
    </w:tblStylePr>
    <w:tblStylePr w:type="firstRow">
      <w:rPr>
        <w:b/>
        <w:color w:val="eb1d00" w:themeColor="accent5" w:themeTint="9a" w:themeShade="95"/>
      </w:rPr>
      <w:tblPr/>
      <w:tcPr>
        <w:tcBorders>
          <w:bottom w:val="single" w:color="000000" w:themeColor="accent5" w:sz="4" w:space="0"/>
        </w:tcBorders>
      </w:tcPr>
    </w:tblStylePr>
    <w:tblStylePr w:type="lastCol">
      <w:rPr>
        <w:b/>
        <w:color w:val="eb1d00" w:themeColor="accent5" w:themeTint="9a" w:themeShade="95"/>
      </w:rPr>
      <w:tblPr/>
    </w:tblStylePr>
    <w:tblStylePr w:type="lastRow">
      <w:rPr>
        <w:b/>
        <w:color w:val="eb1d00"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4">
    <w:name w:val="List Table 6 Colorful - Accent 6"/>
    <w:basedOn w:val="73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FFD0E7" w:themeFill="accent6" w:themeFillTint="40"/>
      </w:tcPr>
    </w:tblStylePr>
    <w:tblStylePr w:type="band1Vert">
      <w:tblPr/>
      <w:tcPr>
        <w:shd w:val="clear" w:color="FFFFFF" w:fill="FFD0E7" w:themeFill="accent6" w:themeFillTint="40"/>
      </w:tcPr>
    </w:tblStylePr>
    <w:tblStylePr w:type="band2Horz">
      <w:rPr>
        <w:color w:val="404040" w:themeColor="accent6" w:themeTint="98" w:themeShade="95"/>
        <w:sz w:val="22"/>
      </w:rPr>
      <w:tblPr/>
    </w:tblStylePr>
    <w:tblStylePr w:type="band2Vert">
      <w:tblPr/>
    </w:tblStylePr>
    <w:tblStylePr w:type="firstCol">
      <w:rPr>
        <w:b/>
        <w:color w:val="e80075" w:themeColor="accent6" w:themeTint="98" w:themeShade="95"/>
      </w:rPr>
      <w:tblPr/>
    </w:tblStylePr>
    <w:tblStylePr w:type="firstRow">
      <w:rPr>
        <w:b/>
        <w:color w:val="e80075" w:themeColor="accent6" w:themeTint="98" w:themeShade="95"/>
      </w:rPr>
      <w:tblPr/>
      <w:tcPr>
        <w:tcBorders>
          <w:bottom w:val="single" w:color="000000" w:themeColor="accent6" w:sz="4" w:space="0"/>
        </w:tcBorders>
      </w:tcPr>
    </w:tblStylePr>
    <w:tblStylePr w:type="lastCol">
      <w:rPr>
        <w:b/>
        <w:color w:val="e80075" w:themeColor="accent6" w:themeTint="98" w:themeShade="95"/>
      </w:rPr>
      <w:tblPr/>
    </w:tblStylePr>
    <w:tblStylePr w:type="lastRow">
      <w:rPr>
        <w:b/>
        <w:color w:val="e80075"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5">
    <w:name w:val="List Table 7 Colorful"/>
    <w:basedOn w:val="736"/>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836">
    <w:name w:val="List Table 7 Colorful - Accent 1"/>
    <w:basedOn w:val="736"/>
    <w:uiPriority w:val="99"/>
    <w:pPr>
      <w:spacing w:after="0" w:line="240" w:lineRule="auto"/>
    </w:pPr>
    <w:tblPr>
      <w:tblStyleRowBandSize w:val="1"/>
      <w:tblStyleColBandSize w:val="1"/>
      <w:tblBorders>
        <w:right w:val="single" w:color="000000" w:themeColor="accent1" w:sz="4" w:space="0"/>
      </w:tblBorders>
    </w:tblPr>
    <w:tblStylePr w:type="band1Horz">
      <w:rPr>
        <w:color w:val="005f95" w:themeColor="accent1" w:themeShade="95"/>
        <w:sz w:val="22"/>
      </w:rPr>
      <w:tblPr/>
      <w:tcPr>
        <w:shd w:val="clear" w:color="FFFFFF" w:fill="BFE8FF" w:themeFill="accent1" w:themeFillTint="40"/>
      </w:tcPr>
    </w:tblStylePr>
    <w:tblStylePr w:type="band1Vert">
      <w:tblPr/>
      <w:tcPr>
        <w:shd w:val="clear" w:color="FFFFFF" w:fill="BFE8FF" w:themeFill="accent1" w:themeFillTint="40"/>
      </w:tcPr>
    </w:tblStylePr>
    <w:tblStylePr w:type="band2Horz">
      <w:rPr>
        <w:color w:val="005f95" w:themeColor="accent1" w:themeShade="95"/>
        <w:sz w:val="22"/>
      </w:rPr>
      <w:tblPr/>
    </w:tblStylePr>
    <w:tblStylePr w:type="band2Vert">
      <w:tblPr/>
    </w:tblStylePr>
    <w:tblStylePr w:type="firstCol">
      <w:pPr>
        <w:jc w:val="right"/>
      </w:pPr>
      <w:rPr>
        <w:i/>
        <w:color w:val="005f95"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val="005f95"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005f95"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val="005f95"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05f95" w:themeColor="accent1" w:themeShade="95"/>
        <w:sz w:val="22"/>
      </w:rPr>
      <w:tblPr/>
    </w:tblStylePr>
  </w:style>
  <w:style w:type="table" w:styleId="837">
    <w:name w:val="List Table 7 Colorful - Accent 2"/>
    <w:basedOn w:val="736"/>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12bfab" w:themeColor="accent2" w:themeTint="97" w:themeShade="95"/>
        <w:sz w:val="22"/>
      </w:rPr>
      <w:tblPr/>
      <w:tcPr>
        <w:shd w:val="clear" w:color="FFFFFF" w:fill="C4F9F3" w:themeFill="accent2" w:themeFillTint="40"/>
      </w:tcPr>
    </w:tblStylePr>
    <w:tblStylePr w:type="band1Vert">
      <w:tblPr/>
      <w:tcPr>
        <w:shd w:val="clear" w:color="FFFFFF" w:fill="C4F9F3" w:themeFill="accent2" w:themeFillTint="40"/>
      </w:tcPr>
    </w:tblStylePr>
    <w:tblStylePr w:type="band2Horz">
      <w:rPr>
        <w:color w:val="12bfab" w:themeColor="accent2" w:themeTint="97" w:themeShade="95"/>
        <w:sz w:val="22"/>
      </w:rPr>
      <w:tblPr/>
    </w:tblStylePr>
    <w:tblStylePr w:type="band2Vert">
      <w:tblPr/>
    </w:tblStylePr>
    <w:tblStylePr w:type="firstCol">
      <w:pPr>
        <w:jc w:val="right"/>
      </w:pPr>
      <w:rPr>
        <w:i/>
        <w:color w:val="12bfab"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val="12bfab"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12bfab"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val="12bfab"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12bfab" w:themeColor="accent2" w:themeTint="97" w:themeShade="95"/>
        <w:sz w:val="22"/>
      </w:rPr>
      <w:tblPr/>
    </w:tblStylePr>
  </w:style>
  <w:style w:type="table" w:styleId="838">
    <w:name w:val="List Table 7 Colorful - Accent 3"/>
    <w:basedOn w:val="736"/>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49b422" w:themeColor="accent3" w:themeTint="98" w:themeShade="95"/>
        <w:sz w:val="22"/>
      </w:rPr>
      <w:tblPr/>
      <w:tcPr>
        <w:shd w:val="clear" w:color="FFFFFF" w:fill="D7F5CD" w:themeFill="accent3" w:themeFillTint="40"/>
      </w:tcPr>
    </w:tblStylePr>
    <w:tblStylePr w:type="band1Vert">
      <w:tblPr/>
      <w:tcPr>
        <w:shd w:val="clear" w:color="FFFFFF" w:fill="D7F5CD" w:themeFill="accent3" w:themeFillTint="40"/>
      </w:tcPr>
    </w:tblStylePr>
    <w:tblStylePr w:type="band2Horz">
      <w:rPr>
        <w:color w:val="49b422" w:themeColor="accent3" w:themeTint="98" w:themeShade="95"/>
        <w:sz w:val="22"/>
      </w:rPr>
      <w:tblPr/>
    </w:tblStylePr>
    <w:tblStylePr w:type="band2Vert">
      <w:tblPr/>
    </w:tblStylePr>
    <w:tblStylePr w:type="firstCol">
      <w:pPr>
        <w:jc w:val="right"/>
      </w:pPr>
      <w:rPr>
        <w:i/>
        <w:color w:val="49b422"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val="49b422"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49b422"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val="49b422"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9b422" w:themeColor="accent3" w:themeTint="98" w:themeShade="95"/>
        <w:sz w:val="22"/>
      </w:rPr>
      <w:tblPr/>
    </w:tblStylePr>
  </w:style>
  <w:style w:type="table" w:styleId="839">
    <w:name w:val="List Table 7 Colorful - Accent 4"/>
    <w:basedOn w:val="736"/>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e2b800" w:themeColor="accent4" w:themeTint="9a" w:themeShade="95"/>
        <w:sz w:val="22"/>
      </w:rPr>
      <w:tblPr/>
      <w:tcPr>
        <w:shd w:val="clear" w:color="FFFFFF" w:fill="FFF5CC" w:themeFill="accent4" w:themeFillTint="40"/>
      </w:tcPr>
    </w:tblStylePr>
    <w:tblStylePr w:type="band1Vert">
      <w:tblPr/>
      <w:tcPr>
        <w:shd w:val="clear" w:color="FFFFFF" w:fill="FFF5CC" w:themeFill="accent4" w:themeFillTint="40"/>
      </w:tcPr>
    </w:tblStylePr>
    <w:tblStylePr w:type="band2Horz">
      <w:rPr>
        <w:color w:val="e2b800" w:themeColor="accent4" w:themeTint="9a" w:themeShade="95"/>
        <w:sz w:val="22"/>
      </w:rPr>
      <w:tblPr/>
    </w:tblStylePr>
    <w:tblStylePr w:type="band2Vert">
      <w:tblPr/>
    </w:tblStylePr>
    <w:tblStylePr w:type="firstCol">
      <w:pPr>
        <w:jc w:val="right"/>
      </w:pPr>
      <w:rPr>
        <w:i/>
        <w:color w:val="e2b8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val="e2b8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e2b8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val="e2b8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e2b800" w:themeColor="accent4" w:themeTint="9a" w:themeShade="95"/>
        <w:sz w:val="22"/>
      </w:rPr>
      <w:tblPr/>
    </w:tblStylePr>
  </w:style>
  <w:style w:type="table" w:styleId="840">
    <w:name w:val="List Table 7 Colorful - Accent 5"/>
    <w:basedOn w:val="736"/>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eb1d00" w:themeColor="accent5" w:themeTint="9a" w:themeShade="95"/>
        <w:sz w:val="22"/>
      </w:rPr>
      <w:tblPr/>
      <w:tcPr>
        <w:shd w:val="clear" w:color="FFFFFF" w:fill="FFD8D3" w:themeFill="accent5" w:themeFillTint="40"/>
      </w:tcPr>
    </w:tblStylePr>
    <w:tblStylePr w:type="band1Vert">
      <w:tblPr/>
      <w:tcPr>
        <w:shd w:val="clear" w:color="FFFFFF" w:fill="FFD8D3" w:themeFill="accent5" w:themeFillTint="40"/>
      </w:tcPr>
    </w:tblStylePr>
    <w:tblStylePr w:type="band2Horz">
      <w:rPr>
        <w:color w:val="eb1d00" w:themeColor="accent5" w:themeTint="9a" w:themeShade="95"/>
        <w:sz w:val="22"/>
      </w:rPr>
      <w:tblPr/>
    </w:tblStylePr>
    <w:tblStylePr w:type="band2Vert">
      <w:tblPr/>
    </w:tblStylePr>
    <w:tblStylePr w:type="firstCol">
      <w:pPr>
        <w:jc w:val="right"/>
      </w:pPr>
      <w:rPr>
        <w:i/>
        <w:color w:val="eb1d00"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val="eb1d00"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eb1d00"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val="eb1d00"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eb1d00" w:themeColor="accent5" w:themeTint="9a" w:themeShade="95"/>
        <w:sz w:val="22"/>
      </w:rPr>
      <w:tblPr/>
    </w:tblStylePr>
  </w:style>
  <w:style w:type="table" w:styleId="841">
    <w:name w:val="List Table 7 Colorful - Accent 6"/>
    <w:basedOn w:val="736"/>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e80075" w:themeColor="accent6" w:themeTint="98" w:themeShade="95"/>
        <w:sz w:val="22"/>
      </w:rPr>
      <w:tblPr/>
      <w:tcPr>
        <w:shd w:val="clear" w:color="FFFFFF" w:fill="FFD0E7" w:themeFill="accent6" w:themeFillTint="40"/>
      </w:tcPr>
    </w:tblStylePr>
    <w:tblStylePr w:type="band1Vert">
      <w:tblPr/>
      <w:tcPr>
        <w:shd w:val="clear" w:color="FFFFFF" w:fill="FFD0E7" w:themeFill="accent6" w:themeFillTint="40"/>
      </w:tcPr>
    </w:tblStylePr>
    <w:tblStylePr w:type="band2Horz">
      <w:rPr>
        <w:color w:val="e80075" w:themeColor="accent6" w:themeTint="98" w:themeShade="95"/>
        <w:sz w:val="22"/>
      </w:rPr>
      <w:tblPr/>
    </w:tblStylePr>
    <w:tblStylePr w:type="band2Vert">
      <w:tblPr/>
    </w:tblStylePr>
    <w:tblStylePr w:type="firstCol">
      <w:pPr>
        <w:jc w:val="right"/>
      </w:pPr>
      <w:rPr>
        <w:i/>
        <w:color w:val="e80075"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val="e80075"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e80075"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val="e80075"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e80075" w:themeColor="accent6" w:themeTint="98" w:themeShade="95"/>
        <w:sz w:val="22"/>
      </w:rPr>
      <w:tblPr/>
    </w:tblStylePr>
  </w:style>
  <w:style w:type="table" w:styleId="842">
    <w:name w:val="Lined - Accent"/>
    <w:basedOn w:val="73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43">
    <w:name w:val="Lined - Accent 1"/>
    <w:basedOn w:val="73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AFE2FF" w:themeFill="accent1" w:themeFillTint="50"/>
      </w:tcPr>
    </w:tblStylePr>
    <w:tblStylePr w:type="band2Vert">
      <w:rPr>
        <w:sz w:val="22"/>
      </w:rPr>
      <w:tblPr/>
      <w:tcPr>
        <w:shd w:val="clear" w:color="FFFFFF" w:fill="AFE2FF" w:themeFill="accent1" w:themeFillTint="50"/>
      </w:tcPr>
    </w:tblStylePr>
    <w:tblStylePr w:type="firstCol">
      <w:rPr>
        <w:sz w:val="22"/>
      </w:rPr>
      <w:tblPr/>
      <w:tcPr>
        <w:shd w:val="clear" w:color="FFFFFF" w:fill="15AAFF" w:themeFill="accent1" w:themeFillTint="ea"/>
      </w:tcPr>
    </w:tblStylePr>
    <w:tblStylePr w:type="firstRow">
      <w:rPr>
        <w:sz w:val="22"/>
      </w:rPr>
      <w:tblPr/>
      <w:tcPr>
        <w:shd w:val="clear" w:color="FFFFFF" w:fill="15AAFF" w:themeFill="accent1" w:themeFillTint="ea"/>
      </w:tcPr>
    </w:tblStylePr>
    <w:tblStylePr w:type="lastCol">
      <w:rPr>
        <w:sz w:val="22"/>
      </w:rPr>
      <w:tblPr/>
      <w:tcPr>
        <w:shd w:val="clear" w:color="FFFFFF" w:fill="15AAFF" w:themeFill="accent1" w:themeFillTint="ea"/>
      </w:tcPr>
    </w:tblStylePr>
    <w:tblStylePr w:type="lastRow">
      <w:rPr>
        <w:sz w:val="22"/>
      </w:rPr>
      <w:tblPr/>
      <w:tcPr>
        <w:shd w:val="clear" w:color="FFFFFF" w:fill="15AAFF"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44">
    <w:name w:val="Lined - Accent 2"/>
    <w:basedOn w:val="73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1FBF6" w:themeFill="accent2" w:themeFillTint="32"/>
      </w:tcPr>
    </w:tblStylePr>
    <w:tblStylePr w:type="band2Vert">
      <w:rPr>
        <w:sz w:val="22"/>
      </w:rPr>
      <w:tblPr/>
      <w:tcPr>
        <w:shd w:val="clear" w:color="FFFFFF" w:fill="D1FBF6" w:themeFill="accent2" w:themeFillTint="32"/>
      </w:tcPr>
    </w:tblStylePr>
    <w:tblStylePr w:type="firstCol">
      <w:rPr>
        <w:sz w:val="22"/>
      </w:rPr>
      <w:tblPr/>
      <w:tcPr>
        <w:shd w:val="clear" w:color="FFFFFF" w:fill="74F2E3" w:themeFill="accent2" w:themeFillTint="97"/>
      </w:tcPr>
    </w:tblStylePr>
    <w:tblStylePr w:type="firstRow">
      <w:rPr>
        <w:sz w:val="22"/>
      </w:rPr>
      <w:tblPr/>
      <w:tcPr>
        <w:shd w:val="clear" w:color="FFFFFF" w:fill="74F2E3" w:themeFill="accent2" w:themeFillTint="97"/>
      </w:tcPr>
    </w:tblStylePr>
    <w:tblStylePr w:type="lastCol">
      <w:rPr>
        <w:sz w:val="22"/>
      </w:rPr>
      <w:tblPr/>
      <w:tcPr>
        <w:shd w:val="clear" w:color="FFFFFF" w:fill="74F2E3" w:themeFill="accent2" w:themeFillTint="97"/>
      </w:tcPr>
    </w:tblStylePr>
    <w:tblStylePr w:type="lastRow">
      <w:rPr>
        <w:sz w:val="22"/>
      </w:rPr>
      <w:tblPr/>
      <w:tcPr>
        <w:shd w:val="clear" w:color="FFFFFF" w:fill="74F2E3"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45">
    <w:name w:val="Lined - Accent 3"/>
    <w:basedOn w:val="73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FF7D6" w:themeFill="accent3" w:themeFillTint="34"/>
      </w:tcPr>
    </w:tblStylePr>
    <w:tblStylePr w:type="band2Vert">
      <w:rPr>
        <w:sz w:val="22"/>
      </w:rPr>
      <w:tblPr/>
      <w:tcPr>
        <w:shd w:val="clear" w:color="FFFFFF" w:fill="DFF7D6" w:themeFill="accent3" w:themeFillTint="34"/>
      </w:tcPr>
    </w:tblStylePr>
    <w:tblStylePr w:type="firstCol">
      <w:rPr>
        <w:sz w:val="22"/>
      </w:rPr>
      <w:tblPr/>
      <w:tcPr>
        <w:shd w:val="clear" w:color="FFFFFF" w:fill="62D837" w:themeFill="accent3" w:themeFillTint="fe"/>
      </w:tcPr>
    </w:tblStylePr>
    <w:tblStylePr w:type="firstRow">
      <w:rPr>
        <w:sz w:val="22"/>
      </w:rPr>
      <w:tblPr/>
      <w:tcPr>
        <w:shd w:val="clear" w:color="FFFFFF" w:fill="62D837" w:themeFill="accent3" w:themeFillTint="fe"/>
      </w:tcPr>
    </w:tblStylePr>
    <w:tblStylePr w:type="lastCol">
      <w:rPr>
        <w:sz w:val="22"/>
      </w:rPr>
      <w:tblPr/>
      <w:tcPr>
        <w:shd w:val="clear" w:color="FFFFFF" w:fill="62D837" w:themeFill="accent3" w:themeFillTint="fe"/>
      </w:tcPr>
    </w:tblStylePr>
    <w:tblStylePr w:type="lastRow">
      <w:rPr>
        <w:sz w:val="22"/>
      </w:rPr>
      <w:tblPr/>
      <w:tcPr>
        <w:shd w:val="clear" w:color="FFFFFF" w:fill="62D837"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46">
    <w:name w:val="Lined - Accent 4"/>
    <w:basedOn w:val="73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7D5" w:themeFill="accent4" w:themeFillTint="34"/>
      </w:tcPr>
    </w:tblStylePr>
    <w:tblStylePr w:type="band2Vert">
      <w:rPr>
        <w:sz w:val="22"/>
      </w:rPr>
      <w:tblPr/>
      <w:tcPr>
        <w:shd w:val="clear" w:color="FFFFFF" w:fill="FFF7D5" w:themeFill="accent4" w:themeFillTint="34"/>
      </w:tcPr>
    </w:tblStylePr>
    <w:tblStylePr w:type="firstCol">
      <w:rPr>
        <w:sz w:val="22"/>
      </w:rPr>
      <w:tblPr/>
      <w:tcPr>
        <w:shd w:val="clear" w:color="FFFFFF" w:fill="FFE883" w:themeFill="accent4" w:themeFillTint="9a"/>
      </w:tcPr>
    </w:tblStylePr>
    <w:tblStylePr w:type="firstRow">
      <w:rPr>
        <w:sz w:val="22"/>
      </w:rPr>
      <w:tblPr/>
      <w:tcPr>
        <w:shd w:val="clear" w:color="FFFFFF" w:fill="FFE883" w:themeFill="accent4" w:themeFillTint="9a"/>
      </w:tcPr>
    </w:tblStylePr>
    <w:tblStylePr w:type="lastCol">
      <w:rPr>
        <w:sz w:val="22"/>
      </w:rPr>
      <w:tblPr/>
      <w:tcPr>
        <w:shd w:val="clear" w:color="FFFFFF" w:fill="FFE883" w:themeFill="accent4" w:themeFillTint="9a"/>
      </w:tcPr>
    </w:tblStylePr>
    <w:tblStylePr w:type="lastRow">
      <w:rPr>
        <w:sz w:val="22"/>
      </w:rPr>
      <w:tblPr/>
      <w:tcPr>
        <w:shd w:val="clear" w:color="FFFFFF" w:fill="FFE883"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47">
    <w:name w:val="Lined - Accent 5"/>
    <w:basedOn w:val="73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DFDB" w:themeFill="accent5" w:themeFillTint="34"/>
      </w:tcPr>
    </w:tblStylePr>
    <w:tblStylePr w:type="band2Vert">
      <w:rPr>
        <w:sz w:val="22"/>
      </w:rPr>
      <w:tblPr/>
      <w:tcPr>
        <w:shd w:val="clear" w:color="FFFFFF" w:fill="FFDFDB" w:themeFill="accent5" w:themeFillTint="34"/>
      </w:tcPr>
    </w:tblStylePr>
    <w:tblStylePr w:type="firstCol">
      <w:rPr>
        <w:sz w:val="22"/>
      </w:rPr>
      <w:tblPr/>
      <w:tcPr>
        <w:shd w:val="clear" w:color="FFFFFF" w:fill="FF644E" w:themeFill="accent5"/>
      </w:tcPr>
    </w:tblStylePr>
    <w:tblStylePr w:type="firstRow">
      <w:rPr>
        <w:sz w:val="22"/>
      </w:rPr>
      <w:tblPr/>
      <w:tcPr>
        <w:shd w:val="clear" w:color="FFFFFF" w:fill="FF644E" w:themeFill="accent5"/>
      </w:tcPr>
    </w:tblStylePr>
    <w:tblStylePr w:type="lastCol">
      <w:rPr>
        <w:sz w:val="22"/>
      </w:rPr>
      <w:tblPr/>
      <w:tcPr>
        <w:shd w:val="clear" w:color="FFFFFF" w:fill="FF644E" w:themeFill="accent5"/>
      </w:tcPr>
    </w:tblStylePr>
    <w:tblStylePr w:type="lastRow">
      <w:rPr>
        <w:sz w:val="22"/>
      </w:rPr>
      <w:tblPr/>
      <w:tcPr>
        <w:shd w:val="clear" w:color="FFFFFF" w:fill="FF644E"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48">
    <w:name w:val="Lined - Accent 6"/>
    <w:basedOn w:val="73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D8EC" w:themeFill="accent6" w:themeFillTint="34"/>
      </w:tcPr>
    </w:tblStylePr>
    <w:tblStylePr w:type="band2Vert">
      <w:rPr>
        <w:sz w:val="22"/>
      </w:rPr>
      <w:tblPr/>
      <w:tcPr>
        <w:shd w:val="clear" w:color="FFFFFF" w:fill="FFD8EC" w:themeFill="accent6" w:themeFillTint="34"/>
      </w:tcPr>
    </w:tblStylePr>
    <w:tblStylePr w:type="firstCol">
      <w:rPr>
        <w:sz w:val="22"/>
      </w:rPr>
      <w:tblPr/>
      <w:tcPr>
        <w:shd w:val="clear" w:color="FFFFFF" w:fill="FF42A1" w:themeFill="accent6"/>
      </w:tcPr>
    </w:tblStylePr>
    <w:tblStylePr w:type="firstRow">
      <w:rPr>
        <w:sz w:val="22"/>
      </w:rPr>
      <w:tblPr/>
      <w:tcPr>
        <w:shd w:val="clear" w:color="FFFFFF" w:fill="FF42A1" w:themeFill="accent6"/>
      </w:tcPr>
    </w:tblStylePr>
    <w:tblStylePr w:type="lastCol">
      <w:rPr>
        <w:sz w:val="22"/>
      </w:rPr>
      <w:tblPr/>
      <w:tcPr>
        <w:shd w:val="clear" w:color="FFFFFF" w:fill="FF42A1" w:themeFill="accent6"/>
      </w:tcPr>
    </w:tblStylePr>
    <w:tblStylePr w:type="lastRow">
      <w:rPr>
        <w:sz w:val="22"/>
      </w:rPr>
      <w:tblPr/>
      <w:tcPr>
        <w:shd w:val="clear" w:color="FFFFFF" w:fill="FF42A1"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49">
    <w:name w:val="Bordered &amp; Lined - Accent"/>
    <w:basedOn w:val="736"/>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50">
    <w:name w:val="Bordered &amp; Lined - Accent 1"/>
    <w:basedOn w:val="73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AFE2FF" w:themeFill="accent1" w:themeFillTint="50"/>
      </w:tcPr>
    </w:tblStylePr>
    <w:tblStylePr w:type="band2Vert">
      <w:rPr>
        <w:sz w:val="22"/>
      </w:rPr>
      <w:tblPr/>
      <w:tcPr>
        <w:shd w:val="clear" w:color="FFFFFF" w:fill="AFE2FF" w:themeFill="accent1" w:themeFillTint="50"/>
      </w:tcPr>
    </w:tblStylePr>
    <w:tblStylePr w:type="firstCol">
      <w:rPr>
        <w:sz w:val="22"/>
      </w:rPr>
      <w:tblPr/>
      <w:tcPr>
        <w:shd w:val="clear" w:color="FFFFFF" w:fill="15AAFF" w:themeFill="accent1" w:themeFillTint="ea"/>
      </w:tcPr>
    </w:tblStylePr>
    <w:tblStylePr w:type="firstRow">
      <w:rPr>
        <w:sz w:val="22"/>
      </w:rPr>
      <w:tblPr/>
      <w:tcPr>
        <w:shd w:val="clear" w:color="FFFFFF" w:fill="15AAFF" w:themeFill="accent1" w:themeFillTint="ea"/>
      </w:tcPr>
    </w:tblStylePr>
    <w:tblStylePr w:type="lastCol">
      <w:rPr>
        <w:sz w:val="22"/>
      </w:rPr>
      <w:tblPr/>
      <w:tcPr>
        <w:shd w:val="clear" w:color="FFFFFF" w:fill="15AAFF" w:themeFill="accent1" w:themeFillTint="ea"/>
      </w:tcPr>
    </w:tblStylePr>
    <w:tblStylePr w:type="lastRow">
      <w:rPr>
        <w:sz w:val="22"/>
      </w:rPr>
      <w:tblPr/>
      <w:tcPr>
        <w:shd w:val="clear" w:color="FFFFFF" w:fill="15AAFF"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51">
    <w:name w:val="Bordered &amp; Lined - Accent 2"/>
    <w:basedOn w:val="736"/>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D1FBF6" w:themeFill="accent2" w:themeFillTint="32"/>
      </w:tcPr>
    </w:tblStylePr>
    <w:tblStylePr w:type="band2Vert">
      <w:rPr>
        <w:sz w:val="22"/>
      </w:rPr>
      <w:tblPr/>
      <w:tcPr>
        <w:shd w:val="clear" w:color="FFFFFF" w:fill="D1FBF6" w:themeFill="accent2" w:themeFillTint="32"/>
      </w:tcPr>
    </w:tblStylePr>
    <w:tblStylePr w:type="firstCol">
      <w:rPr>
        <w:sz w:val="22"/>
      </w:rPr>
      <w:tblPr/>
      <w:tcPr>
        <w:shd w:val="clear" w:color="FFFFFF" w:fill="74F2E3" w:themeFill="accent2" w:themeFillTint="97"/>
      </w:tcPr>
    </w:tblStylePr>
    <w:tblStylePr w:type="firstRow">
      <w:rPr>
        <w:sz w:val="22"/>
      </w:rPr>
      <w:tblPr/>
      <w:tcPr>
        <w:shd w:val="clear" w:color="FFFFFF" w:fill="74F2E3" w:themeFill="accent2" w:themeFillTint="97"/>
      </w:tcPr>
    </w:tblStylePr>
    <w:tblStylePr w:type="lastCol">
      <w:rPr>
        <w:sz w:val="22"/>
      </w:rPr>
      <w:tblPr/>
      <w:tcPr>
        <w:shd w:val="clear" w:color="FFFFFF" w:fill="74F2E3" w:themeFill="accent2" w:themeFillTint="97"/>
      </w:tcPr>
    </w:tblStylePr>
    <w:tblStylePr w:type="lastRow">
      <w:rPr>
        <w:sz w:val="22"/>
      </w:rPr>
      <w:tblPr/>
      <w:tcPr>
        <w:shd w:val="clear" w:color="FFFFFF" w:fill="74F2E3"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Bordered &amp; Lined - Accent 3"/>
    <w:basedOn w:val="736"/>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DFF7D6" w:themeFill="accent3" w:themeFillTint="34"/>
      </w:tcPr>
    </w:tblStylePr>
    <w:tblStylePr w:type="band2Vert">
      <w:rPr>
        <w:sz w:val="22"/>
      </w:rPr>
      <w:tblPr/>
      <w:tcPr>
        <w:shd w:val="clear" w:color="FFFFFF" w:fill="DFF7D6" w:themeFill="accent3" w:themeFillTint="34"/>
      </w:tcPr>
    </w:tblStylePr>
    <w:tblStylePr w:type="firstCol">
      <w:rPr>
        <w:sz w:val="22"/>
      </w:rPr>
      <w:tblPr/>
      <w:tcPr>
        <w:shd w:val="clear" w:color="FFFFFF" w:fill="62D837" w:themeFill="accent3" w:themeFillTint="fe"/>
      </w:tcPr>
    </w:tblStylePr>
    <w:tblStylePr w:type="firstRow">
      <w:rPr>
        <w:sz w:val="22"/>
      </w:rPr>
      <w:tblPr/>
      <w:tcPr>
        <w:shd w:val="clear" w:color="FFFFFF" w:fill="62D837" w:themeFill="accent3" w:themeFillTint="fe"/>
      </w:tcPr>
    </w:tblStylePr>
    <w:tblStylePr w:type="lastCol">
      <w:rPr>
        <w:sz w:val="22"/>
      </w:rPr>
      <w:tblPr/>
      <w:tcPr>
        <w:shd w:val="clear" w:color="FFFFFF" w:fill="62D837" w:themeFill="accent3" w:themeFillTint="fe"/>
      </w:tcPr>
    </w:tblStylePr>
    <w:tblStylePr w:type="lastRow">
      <w:rPr>
        <w:sz w:val="22"/>
      </w:rPr>
      <w:tblPr/>
      <w:tcPr>
        <w:shd w:val="clear" w:color="FFFFFF" w:fill="62D837"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Bordered &amp; Lined - Accent 4"/>
    <w:basedOn w:val="736"/>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FF7D5" w:themeFill="accent4" w:themeFillTint="34"/>
      </w:tcPr>
    </w:tblStylePr>
    <w:tblStylePr w:type="band2Vert">
      <w:rPr>
        <w:sz w:val="22"/>
      </w:rPr>
      <w:tblPr/>
      <w:tcPr>
        <w:shd w:val="clear" w:color="FFFFFF" w:fill="FFF7D5" w:themeFill="accent4" w:themeFillTint="34"/>
      </w:tcPr>
    </w:tblStylePr>
    <w:tblStylePr w:type="firstCol">
      <w:rPr>
        <w:sz w:val="22"/>
      </w:rPr>
      <w:tblPr/>
      <w:tcPr>
        <w:shd w:val="clear" w:color="FFFFFF" w:fill="FFE883" w:themeFill="accent4" w:themeFillTint="9a"/>
      </w:tcPr>
    </w:tblStylePr>
    <w:tblStylePr w:type="firstRow">
      <w:rPr>
        <w:sz w:val="22"/>
      </w:rPr>
      <w:tblPr/>
      <w:tcPr>
        <w:shd w:val="clear" w:color="FFFFFF" w:fill="FFE883" w:themeFill="accent4" w:themeFillTint="9a"/>
      </w:tcPr>
    </w:tblStylePr>
    <w:tblStylePr w:type="lastCol">
      <w:rPr>
        <w:sz w:val="22"/>
      </w:rPr>
      <w:tblPr/>
      <w:tcPr>
        <w:shd w:val="clear" w:color="FFFFFF" w:fill="FFE883" w:themeFill="accent4" w:themeFillTint="9a"/>
      </w:tcPr>
    </w:tblStylePr>
    <w:tblStylePr w:type="lastRow">
      <w:rPr>
        <w:sz w:val="22"/>
      </w:rPr>
      <w:tblPr/>
      <w:tcPr>
        <w:shd w:val="clear" w:color="FFFFFF" w:fill="FFE883"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Bordered &amp; Lined - Accent 5"/>
    <w:basedOn w:val="73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FFDFDB" w:themeFill="accent5" w:themeFillTint="34"/>
      </w:tcPr>
    </w:tblStylePr>
    <w:tblStylePr w:type="band2Vert">
      <w:rPr>
        <w:sz w:val="22"/>
      </w:rPr>
      <w:tblPr/>
      <w:tcPr>
        <w:shd w:val="clear" w:color="FFFFFF" w:fill="FFDFDB" w:themeFill="accent5" w:themeFillTint="34"/>
      </w:tcPr>
    </w:tblStylePr>
    <w:tblStylePr w:type="firstCol">
      <w:rPr>
        <w:sz w:val="22"/>
      </w:rPr>
      <w:tblPr/>
      <w:tcPr>
        <w:shd w:val="clear" w:color="FFFFFF" w:fill="FF644E" w:themeFill="accent5"/>
      </w:tcPr>
    </w:tblStylePr>
    <w:tblStylePr w:type="firstRow">
      <w:rPr>
        <w:sz w:val="22"/>
      </w:rPr>
      <w:tblPr/>
      <w:tcPr>
        <w:shd w:val="clear" w:color="FFFFFF" w:fill="FF644E" w:themeFill="accent5"/>
      </w:tcPr>
    </w:tblStylePr>
    <w:tblStylePr w:type="lastCol">
      <w:rPr>
        <w:sz w:val="22"/>
      </w:rPr>
      <w:tblPr/>
      <w:tcPr>
        <w:shd w:val="clear" w:color="FFFFFF" w:fill="FF644E" w:themeFill="accent5"/>
      </w:tcPr>
    </w:tblStylePr>
    <w:tblStylePr w:type="lastRow">
      <w:rPr>
        <w:sz w:val="22"/>
      </w:rPr>
      <w:tblPr/>
      <w:tcPr>
        <w:shd w:val="clear" w:color="FFFFFF" w:fill="FF644E"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55">
    <w:name w:val="Bordered &amp; Lined - Accent 6"/>
    <w:basedOn w:val="73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FD8EC" w:themeFill="accent6" w:themeFillTint="34"/>
      </w:tcPr>
    </w:tblStylePr>
    <w:tblStylePr w:type="band2Vert">
      <w:rPr>
        <w:sz w:val="22"/>
      </w:rPr>
      <w:tblPr/>
      <w:tcPr>
        <w:shd w:val="clear" w:color="FFFFFF" w:fill="FFD8EC" w:themeFill="accent6" w:themeFillTint="34"/>
      </w:tcPr>
    </w:tblStylePr>
    <w:tblStylePr w:type="firstCol">
      <w:rPr>
        <w:sz w:val="22"/>
      </w:rPr>
      <w:tblPr/>
      <w:tcPr>
        <w:shd w:val="clear" w:color="FFFFFF" w:fill="FF42A1" w:themeFill="accent6"/>
      </w:tcPr>
    </w:tblStylePr>
    <w:tblStylePr w:type="firstRow">
      <w:rPr>
        <w:sz w:val="22"/>
      </w:rPr>
      <w:tblPr/>
      <w:tcPr>
        <w:shd w:val="clear" w:color="FFFFFF" w:fill="FF42A1" w:themeFill="accent6"/>
      </w:tcPr>
    </w:tblStylePr>
    <w:tblStylePr w:type="lastCol">
      <w:rPr>
        <w:sz w:val="22"/>
      </w:rPr>
      <w:tblPr/>
      <w:tcPr>
        <w:shd w:val="clear" w:color="FFFFFF" w:fill="FF42A1" w:themeFill="accent6"/>
      </w:tcPr>
    </w:tblStylePr>
    <w:tblStylePr w:type="lastRow">
      <w:rPr>
        <w:sz w:val="22"/>
      </w:rPr>
      <w:tblPr/>
      <w:tcPr>
        <w:shd w:val="clear" w:color="FFFFFF" w:fill="FF42A1"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56">
    <w:name w:val="Bordered"/>
    <w:basedOn w:val="736"/>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7">
    <w:name w:val="Bordered - Accent 1"/>
    <w:basedOn w:val="73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8">
    <w:name w:val="Bordered - Accent 2"/>
    <w:basedOn w:val="73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9">
    <w:name w:val="Bordered - Accent 3"/>
    <w:basedOn w:val="73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0">
    <w:name w:val="Bordered - Accent 4"/>
    <w:basedOn w:val="73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1">
    <w:name w:val="Bordered - Accent 5"/>
    <w:basedOn w:val="73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2">
    <w:name w:val="Bordered - Accent 6"/>
    <w:basedOn w:val="73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3">
    <w:name w:val="Table Normal"/>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ature.com/articles/s41598-026-44761-5" TargetMode="External"/><Relationship Id="rId3" Type="http://schemas.openxmlformats.org/officeDocument/2006/relationships/hyperlink" Target="https://link.springer.com/article/10.1007/s00382-026-08110-6" TargetMode="External"/><Relationship Id="rId4" Type="http://schemas.openxmlformats.org/officeDocument/2006/relationships/hyperlink" Target="https://www.nature.com/articles/s43247-025-03145-9" TargetMode="External"/><Relationship Id="rId5" Type="http://schemas.openxmlformats.org/officeDocument/2006/relationships/hyperlink" Target="https://agupubs.onlinelibrary.wiley.com/doi/full/10.1029/2024GL114140" TargetMode="External"/><Relationship Id="rId6" Type="http://schemas.openxmlformats.org/officeDocument/2006/relationships/hyperlink" Target="https://gmd.copernicus.org/articles/18/5435/2025/" TargetMode="External"/><Relationship Id="rId7" Type="http://schemas.openxmlformats.org/officeDocument/2006/relationships/hyperlink" Target="https://wcd.copernicus.org/articles/5/805/2024/" TargetMode="External"/><Relationship Id="rId8" Type="http://schemas.openxmlformats.org/officeDocument/2006/relationships/hyperlink" Target="https://gmd.copernicus.org/articles/17/1813/2024/" TargetMode="External"/><Relationship Id="rId9" Type="http://schemas.openxmlformats.org/officeDocument/2006/relationships/hyperlink" Target="https://tellusjournal.org/articles/10.16993/tellusa.3235" TargetMode="External"/><Relationship Id="rId10" Type="http://schemas.openxmlformats.org/officeDocument/2006/relationships/hyperlink" Target="https://www.nature.com/articles/s43247-023-00912-4" TargetMode="External"/><Relationship Id="rId11" Type="http://schemas.openxmlformats.org/officeDocument/2006/relationships/hyperlink" Target="https://gmd.copernicus.org/articles/15/6399/2022/" TargetMode="External"/><Relationship Id="rId12" Type="http://schemas.openxmlformats.org/officeDocument/2006/relationships/hyperlink" Target="https://www.nature.com/articles/s41467-020-20452-1" TargetMode="External"/><Relationship Id="rId13" Type="http://schemas.openxmlformats.org/officeDocument/2006/relationships/hyperlink" Target="https://journals.ametsoc.org/view/journals/bams/101/7/BAMS-D-19-0145.1.xml" TargetMode="External"/><Relationship Id="rId14" Type="http://schemas.openxmlformats.org/officeDocument/2006/relationships/hyperlink" Target="https://www.nature.com/articles/s41467-020-17426-8" TargetMode="External"/><Relationship Id="rId15" Type="http://schemas.openxmlformats.org/officeDocument/2006/relationships/hyperlink" Target="https://www.sciencedirect.com/science/article/pii/S1463500317301853" TargetMode="External"/><Relationship Id="rId16" Type="http://schemas.openxmlformats.org/officeDocument/2006/relationships/hyperlink" Target="https://journals.ametsoc.org/view/journals/clim/30/2/jcli-d-15-0759.1.xml" TargetMode="External"/><Relationship Id="rId17" Type="http://schemas.openxmlformats.org/officeDocument/2006/relationships/hyperlink" Target="https://www.mdpi.com/2311-5521/2/3/45" TargetMode="External"/><Relationship Id="rId18" Type="http://schemas.openxmlformats.org/officeDocument/2006/relationships/hyperlink" Target="https://gmd.copernicus.org/articles/10/1733/2017/" TargetMode="External"/><Relationship Id="rId19" Type="http://schemas.openxmlformats.org/officeDocument/2006/relationships/hyperlink" Target="https://www.sciencedirect.com/science/article/pii/S1463500315001560" TargetMode="External"/><Relationship Id="rId20" Type="http://schemas.openxmlformats.org/officeDocument/2006/relationships/hyperlink" Target="https://www.science.org/doi/10.1126/science.1257103" TargetMode="External"/><Relationship Id="rId21" Type="http://schemas.openxmlformats.org/officeDocument/2006/relationships/hyperlink" Target="https://link.springer.com/article/10.1007/s00382-014-2337-8" TargetMode="External"/><Relationship Id="rId22" Type="http://schemas.openxmlformats.org/officeDocument/2006/relationships/hyperlink" Target="https://journals.ametsoc.org/view/journals/atsc/71/3/jas-d-13-0173.1.xml" TargetMode="External"/><Relationship Id="rId23" Type="http://schemas.openxmlformats.org/officeDocument/2006/relationships/hyperlink" Target="https://su.diva-portal.org/smash/record.jsf?faces-redirect=true&amp;aq2=%5B%5B%5D%5D&amp;af=%5B%5D&amp;searchType=SIMPLE&amp;sortOrder2=title_sort_asc&amp;query=&amp;language=sv&amp;pid=diva2%3A635414&amp;aq=%5B%5B%5D%5D&amp;sf=all&amp;aqe=%5B%5D&amp;sortOrder=author_sort_asc&amp;onlyFullText=false&amp;noOfRows=50&amp;dswid=9877" TargetMode="External"/><Relationship Id="rId24" Type="http://schemas.openxmlformats.org/officeDocument/2006/relationships/hyperlink" Target="https://link.springer.com/chapter/10.1007/978-3-319-00440-2_7" TargetMode="External"/><Relationship Id="rId25" Type="http://schemas.openxmlformats.org/officeDocument/2006/relationships/hyperlink" Target="https://agupubs.onlinelibrary.wiley.com/doi/full/10.1029/2012GL052420" TargetMode="External"/><Relationship Id="rId26" Type="http://schemas.openxmlformats.org/officeDocument/2006/relationships/hyperlink" Target="https://www.diva-portal.org/smash/get/diva2:563137/FULLTEXT01.pdf" TargetMode="External"/><Relationship Id="rId27" Type="http://schemas.openxmlformats.org/officeDocument/2006/relationships/hyperlink" Target="https://su.diva-portal.org/smash/record.jsf?dswid=4829&amp;pid=diva2%3A683779&amp;c=10&amp;searchType=SIMPLE&amp;language=sv&amp;query=kjellsson&amp;af=%5B%5D&amp;aq=%5B%5B%5D%5D&amp;aq2=%5B%5B%5D%5D&amp;aqe=%5B%5D&amp;noOfRows=50&amp;sortOrder=author_sort_asc&amp;sortOrder2=title_sort_asc&amp;onlyFullText=false&amp;sf=all" TargetMode="External"/><Relationship Id="rId28" Type="http://schemas.openxmlformats.org/officeDocument/2006/relationships/hyperlink" Target="https://su.diva-portal.org/smash/record.jsf?dswid=4829&amp;pid=diva2%3A602584&amp;c=11&amp;searchType=SIMPLE&amp;language=sv&amp;query=kjellsson&amp;af=%5B%5D&amp;aq=%5B%5B%5D%5D&amp;aq2=%5B%5B%5D%5D&amp;aqe=%5B%5D&amp;noOfRows=50&amp;sortOrder=author_sort_asc&amp;sortOrder2=title_sort_asc&amp;onlyFullText=false&amp;sf=all" TargetMode="External"/><Relationship Id="rId29" Type="http://schemas.openxmlformats.org/officeDocument/2006/relationships/hyperlink" Target="https://cerfacs.fr/wp-content/uploads/2021/11/GLOBC_TR_Maisonnave_odus_report_5_geom_21_150.pdf" TargetMode="External"/><Relationship Id="rId30" Type="http://schemas.openxmlformats.org/officeDocument/2006/relationships/hyperlink" Target="https://www.europhysicsnews.org/articles/epn/pdf/2021/02/epn2021522p06.pdf" TargetMode="External"/><Relationship Id="rId31" Type="http://schemas.openxmlformats.org/officeDocument/2006/relationships/hyperlink" Target="https://www.ecmwf.int/en/elibrary/81183-weather-forecasting-climate-modelling-using-openifs" TargetMode="External"/><Relationship Id="rId32" Type="http://schemas.openxmlformats.org/officeDocument/2006/relationships/hyperlink" Target="https://www.ecmwf.int/en/elibrary/80156-teaching-openifs-stockholm-university-leading-learning-experience" TargetMode="External"/><Relationship Id="rId33" Type="http://schemas.openxmlformats.org/officeDocument/2006/relationships/hyperlink" Target="https://doi.org/10.21203/rs.3.rs-4222361/v1" TargetMode="External"/><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570</TotalTime>
  <Application>LibreOffice/26.2.1.2$Linux_X86_64 LibreOffice_project/8399f6259d8c87f40e7255cdb3c9b958f5e08948</Application>
  <AppVersion>15.0000</AppVersion>
  <Pages>6</Pages>
  <Words>1231</Words>
  <Characters>7637</Characters>
  <CharactersWithSpaces>8821</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2026-03-16T16:28:57Z</cp:lastPrinted>
  <dcterms:modified xsi:type="dcterms:W3CDTF">2026-03-27T09:21:57Z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