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审计实施方案</w:t>
      </w:r>
    </w:p>
    <w:p>
      <w:r>
        <w:t>园区建设中心　2026-10-04</w:t>
      </w:r>
    </w:p>
    <w:p>
      <w:r>
        <w:t>审计实施方案</w:t>
      </w:r>
    </w:p>
    <w:p>
      <w:r>
        <w:t>资料归属：园区建设中心。审计事项：园区改造项目。</w:t>
      </w:r>
    </w:p>
    <w:p>
      <w:r>
        <w:t>2026年4月18日，相关部门提交本事项资料，涉及资金549万元。</w:t>
      </w:r>
    </w:p>
    <w:p>
      <w:r>
        <w:t>资料记载了事项申请、审核、决策和执行过程。申请部门应提供预算依据，承办部门负责核对合同与实施范围，财务部门按审批手续办理资金支付。</w:t>
      </w:r>
    </w:p>
    <w:p>
      <w:r>
        <w:t>核查记录：应将项目立项、采购结果、合同约定、验收结论和付款凭证逐项对应，核实时间、金额及责任单位是否一致。未见的材料应继续补充，不据此直接认定审计问题。</w:t>
      </w:r>
    </w:p>
    <w:p>
      <w:r>
        <w:t>归档要求：原始文件、附件、版本及经办记录分别保管；同一事项后续材料应保持连续编号。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