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35DA8"/>
        </w:rPr>
        <w:t>审计业务 · 产品设计 · 研发实施</w:t>
      </w:r>
    </w:p>
    <w:p>
      <w:pPr>
        <w:spacing w:before="1200"/>
      </w:pPr>
      <w:r>
        <w:rPr>
          <w:b/>
          <w:sz w:val="60"/>
        </w:rPr>
        <w:t>文档挖掘助手</w:t>
        <w:br/>
        <w:t>总体优化设计方案</w:t>
      </w:r>
    </w:p>
    <w:p>
      <w:r>
        <w:rPr>
          <w:sz w:val="32"/>
        </w:rPr>
        <w:t>从资料处理到成果核验的完整工作路径</w:t>
      </w:r>
    </w:p>
    <w:p>
      <w:r>
        <w:t>统一操作习惯，保留业务差异。</w:t>
        <w:br/>
        <w:t>以原前端源码为依据，明确已实现、待接入和需补充的能力。</w:t>
      </w:r>
    </w:p>
    <w:p>
      <w:r>
        <w:drawing>
          <wp:inline xmlns:a="http://schemas.openxmlformats.org/drawingml/2006/main" xmlns:pic="http://schemas.openxmlformats.org/drawingml/2006/picture">
            <wp:extent cx="6336000" cy="1742400"/>
            <wp:docPr id="1" name="Picture 1"/>
            <wp:cNvGraphicFramePr>
              <a:graphicFrameLocks noChangeAspect="1"/>
            </wp:cNvGraphicFramePr>
            <a:graphic>
              <a:graphicData uri="http://schemas.openxmlformats.org/drawingml/2006/picture">
                <pic:pic>
                  <pic:nvPicPr>
                    <pic:cNvPr id="0" name="业务主流程.png"/>
                    <pic:cNvPicPr/>
                  </pic:nvPicPr>
                  <pic:blipFill>
                    <a:blip r:embed="rId10"/>
                    <a:stretch>
                      <a:fillRect/>
                    </a:stretch>
                  </pic:blipFill>
                  <pic:spPr>
                    <a:xfrm>
                      <a:off x="0" y="0"/>
                      <a:ext cx="6336000" cy="1742400"/>
                    </a:xfrm>
                    <a:prstGeom prst="rect"/>
                  </pic:spPr>
                </pic:pic>
              </a:graphicData>
            </a:graphic>
          </wp:inline>
        </w:drawing>
      </w:r>
    </w:p>
    <w:p>
      <w:r>
        <w:t>V1.0｜2026-10-25</w:t>
        <w:br/>
        <w:t>评审基线：20261024.80</w:t>
        <w:br/>
        <w:t>11项分析工具及公共模块</w:t>
        <w:br/>
        <w:t>优化设计 · UI规范 · 后端对接 · 审查验收</w:t>
      </w:r>
    </w:p>
    <w:p>
      <w:r>
        <w:br w:type="page"/>
      </w:r>
    </w:p>
    <w:p>
      <w:pPr>
        <w:pStyle w:val="Heading1"/>
      </w:pPr>
      <w:r>
        <w:rPr>
          <w:b w:val="0"/>
          <w:i w:val="0"/>
        </w:rPr>
        <w:t>文档挖掘助手 · 总体优化设计与研发落地方案</w:t>
      </w:r>
    </w:p>
    <w:p>
      <w:r>
        <w:rPr>
          <w:b w:val="0"/>
          <w:i w:val="0"/>
        </w:rPr>
        <w:t>V1.0｜2026-10-25｜原型基线 20261024.80</w:t>
      </w:r>
    </w:p>
    <w:p>
      <w:r>
        <w:rPr>
          <w:b/>
          <w:i w:val="0"/>
        </w:rPr>
        <w:t>建议先读01总体方案，再按职责阅读模块、UI和后端清单。</w:t>
      </w:r>
      <w:r>
        <w:rPr>
          <w:b w:val="0"/>
          <w:i w:val="0"/>
        </w:rPr>
        <w:t xml:space="preserve"> 本方案将历次设计决定收敛为当前口径，涵盖11项分析工具及资料、任务、模板等共用功能。</w:t>
      </w:r>
    </w:p>
    <w:p>
      <w:pPr>
        <w:pStyle w:val="Heading2"/>
      </w:pPr>
      <w:r>
        <w:rPr>
          <w:b w:val="0"/>
          <w:i w:val="0"/>
        </w:rPr>
        <w:t>阅读与下载</w:t>
      </w:r>
    </w:p>
    <w:p>
      <w:pPr>
        <w:pStyle w:val="ListBullet"/>
      </w:pPr>
      <w:hyperlink r:id="rId11">
        <w:r>
          <w:rPr>
            <w:color w:val="235DA8"/>
          </w:rPr>
          <w:t>完整PDF阅读版</w:t>
        </w:r>
      </w:hyperlink>
      <w:r>
        <w:rPr>
          <w:b w:val="0"/>
          <w:i w:val="0"/>
        </w:rPr>
        <w:t>：用于评审和传阅。</w:t>
      </w:r>
    </w:p>
    <w:p>
      <w:pPr>
        <w:pStyle w:val="ListBullet"/>
      </w:pPr>
      <w:hyperlink r:id="rId12">
        <w:r>
          <w:rPr>
            <w:color w:val="235DA8"/>
          </w:rPr>
          <w:t>可编辑Word版</w:t>
        </w:r>
      </w:hyperlink>
      <w:r>
        <w:rPr>
          <w:b w:val="0"/>
          <w:i w:val="0"/>
        </w:rPr>
        <w:t>：用于补充研发意见和方案定稿。</w:t>
      </w:r>
    </w:p>
    <w:p>
      <w:pPr>
        <w:pStyle w:val="ListBullet"/>
      </w:pPr>
      <w:hyperlink r:id="rId13">
        <w:r>
          <w:rPr>
            <w:color w:val="235DA8"/>
          </w:rPr>
          <w:t>HTML阅读版</w:t>
        </w:r>
      </w:hyperlink>
      <w:r>
        <w:rPr>
          <w:b w:val="0"/>
          <w:i w:val="0"/>
        </w:rPr>
        <w:t>：带章节导航和查找，离线可读。</w:t>
      </w:r>
    </w:p>
    <w:p>
      <w:pPr>
        <w:pStyle w:val="ListBullet"/>
      </w:pPr>
      <w:r>
        <w:rPr>
          <w:b w:val="0"/>
          <w:i w:val="0"/>
        </w:rPr>
        <w:t>本目录Markdown分册为内容源文件；证据目录保存本轮截图和检查结果。</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分册</w:t>
            </w:r>
          </w:p>
        </w:tc>
        <w:tc>
          <w:tcPr>
            <w:tcW w:type="dxa" w:w="4215"/>
            <w:vAlign w:val="top"/>
            <w:shd w:fill="EAF1FA"/>
          </w:tcPr>
          <w:p>
            <w:pPr>
              <w:spacing w:after="60" w:before="60" w:line="300" w:lineRule="auto"/>
            </w:pPr>
            <w:r>
              <w:rPr>
                <w:b/>
                <w:i w:val="0"/>
                <w:sz w:val="17"/>
              </w:rPr>
              <w:t>解决的问题</w:t>
            </w:r>
          </w:p>
        </w:tc>
        <w:tc>
          <w:tcPr>
            <w:tcW w:type="dxa" w:w="3512"/>
            <w:vAlign w:val="top"/>
            <w:shd w:fill="EAF1FA"/>
          </w:tcPr>
          <w:p>
            <w:pPr>
              <w:spacing w:after="60" w:before="60" w:line="300" w:lineRule="auto"/>
            </w:pPr>
            <w:r>
              <w:rPr>
                <w:b/>
                <w:i w:val="0"/>
                <w:sz w:val="17"/>
              </w:rPr>
              <w:t>主要读者</w:t>
            </w:r>
          </w:p>
        </w:tc>
      </w:tr>
      <w:tr>
        <w:trPr>
          <w:cantSplit/>
        </w:trPr>
        <w:tc>
          <w:tcPr>
            <w:tcW w:type="dxa" w:w="2308"/>
            <w:vAlign w:val="top"/>
          </w:tcPr>
          <w:p>
            <w:pPr>
              <w:spacing w:after="60" w:before="60" w:line="300" w:lineRule="auto"/>
            </w:pPr>
            <w:hyperlink r:id="rId14">
              <w:r>
                <w:rPr>
                  <w:color w:val="235DA8"/>
                </w:rPr>
                <w:t>01 总体优化设计</w:t>
              </w:r>
            </w:hyperlink>
          </w:p>
        </w:tc>
        <w:tc>
          <w:tcPr>
            <w:tcW w:type="dxa" w:w="4215"/>
            <w:vAlign w:val="top"/>
          </w:tcPr>
          <w:p>
            <w:pPr>
              <w:spacing w:after="60" w:before="60" w:line="300" w:lineRule="auto"/>
            </w:pPr>
            <w:r>
              <w:rPr>
                <w:b w:val="0"/>
                <w:i w:val="0"/>
                <w:sz w:val="17"/>
              </w:rPr>
              <w:t>定位、理念、操作主线、设计取舍、提升内容、实现方式</w:t>
            </w:r>
          </w:p>
        </w:tc>
        <w:tc>
          <w:tcPr>
            <w:tcW w:type="dxa" w:w="3512"/>
            <w:vAlign w:val="top"/>
          </w:tcPr>
          <w:p>
            <w:pPr>
              <w:spacing w:after="60" w:before="60" w:line="300" w:lineRule="auto"/>
            </w:pPr>
            <w:r>
              <w:rPr>
                <w:b w:val="0"/>
                <w:i w:val="0"/>
                <w:sz w:val="17"/>
              </w:rPr>
              <w:t>业务、产品、项目负责人</w:t>
            </w:r>
          </w:p>
        </w:tc>
      </w:tr>
      <w:tr>
        <w:trPr>
          <w:cantSplit/>
        </w:trPr>
        <w:tc>
          <w:tcPr>
            <w:tcW w:type="dxa" w:w="2308"/>
            <w:vAlign w:val="top"/>
            <w:shd w:fill="F8FAFD"/>
          </w:tcPr>
          <w:p>
            <w:pPr>
              <w:spacing w:after="60" w:before="60" w:line="300" w:lineRule="auto"/>
            </w:pPr>
            <w:hyperlink r:id="rId15">
              <w:r>
                <w:rPr>
                  <w:color w:val="235DA8"/>
                </w:rPr>
                <w:t>02 模块设计与能力对照</w:t>
              </w:r>
            </w:hyperlink>
          </w:p>
        </w:tc>
        <w:tc>
          <w:tcPr>
            <w:tcW w:type="dxa" w:w="4215"/>
            <w:vAlign w:val="top"/>
            <w:shd w:fill="F8FAFD"/>
          </w:tcPr>
          <w:p>
            <w:pPr>
              <w:spacing w:after="60" w:before="60" w:line="300" w:lineRule="auto"/>
            </w:pPr>
            <w:r>
              <w:rPr>
                <w:b w:val="0"/>
                <w:i w:val="0"/>
                <w:sz w:val="17"/>
              </w:rPr>
              <w:t>各工具输入、配置、结果、核验与原功能保留</w:t>
            </w:r>
          </w:p>
        </w:tc>
        <w:tc>
          <w:tcPr>
            <w:tcW w:type="dxa" w:w="3512"/>
            <w:vAlign w:val="top"/>
            <w:shd w:fill="F8FAFD"/>
          </w:tcPr>
          <w:p>
            <w:pPr>
              <w:spacing w:after="60" w:before="60" w:line="300" w:lineRule="auto"/>
            </w:pPr>
            <w:r>
              <w:rPr>
                <w:b w:val="0"/>
                <w:i w:val="0"/>
                <w:sz w:val="17"/>
              </w:rPr>
              <w:t>业务、产品、前后端</w:t>
            </w:r>
          </w:p>
        </w:tc>
      </w:tr>
      <w:tr>
        <w:trPr>
          <w:cantSplit/>
        </w:trPr>
        <w:tc>
          <w:tcPr>
            <w:tcW w:type="dxa" w:w="2308"/>
            <w:vAlign w:val="top"/>
          </w:tcPr>
          <w:p>
            <w:pPr>
              <w:spacing w:after="60" w:before="60" w:line="300" w:lineRule="auto"/>
            </w:pPr>
            <w:hyperlink r:id="rId16">
              <w:r>
                <w:rPr>
                  <w:color w:val="235DA8"/>
                </w:rPr>
                <w:t>03 UI交互与开发规范</w:t>
              </w:r>
            </w:hyperlink>
          </w:p>
        </w:tc>
        <w:tc>
          <w:tcPr>
            <w:tcW w:type="dxa" w:w="4215"/>
            <w:vAlign w:val="top"/>
          </w:tcPr>
          <w:p>
            <w:pPr>
              <w:spacing w:after="60" w:before="60" w:line="300" w:lineRule="auto"/>
            </w:pPr>
            <w:r>
              <w:rPr>
                <w:b w:val="0"/>
                <w:i w:val="0"/>
                <w:sz w:val="17"/>
              </w:rPr>
              <w:t>最终词表、布局、设计变量、组件状态、响应式与验收</w:t>
            </w:r>
          </w:p>
        </w:tc>
        <w:tc>
          <w:tcPr>
            <w:tcW w:type="dxa" w:w="3512"/>
            <w:vAlign w:val="top"/>
          </w:tcPr>
          <w:p>
            <w:pPr>
              <w:spacing w:after="60" w:before="60" w:line="300" w:lineRule="auto"/>
            </w:pPr>
            <w:r>
              <w:rPr>
                <w:b w:val="0"/>
                <w:i w:val="0"/>
                <w:sz w:val="17"/>
              </w:rPr>
              <w:t>设计、前端、测试</w:t>
            </w:r>
          </w:p>
        </w:tc>
      </w:tr>
      <w:tr>
        <w:trPr>
          <w:cantSplit/>
        </w:trPr>
        <w:tc>
          <w:tcPr>
            <w:tcW w:type="dxa" w:w="2308"/>
            <w:vAlign w:val="top"/>
            <w:shd w:fill="F8FAFD"/>
          </w:tcPr>
          <w:p>
            <w:pPr>
              <w:spacing w:after="60" w:before="60" w:line="300" w:lineRule="auto"/>
            </w:pPr>
            <w:hyperlink r:id="rId17">
              <w:r>
                <w:rPr>
                  <w:color w:val="235DA8"/>
                </w:rPr>
                <w:t>04 后端对接与开发清单</w:t>
              </w:r>
            </w:hyperlink>
          </w:p>
        </w:tc>
        <w:tc>
          <w:tcPr>
            <w:tcW w:type="dxa" w:w="4215"/>
            <w:vAlign w:val="top"/>
            <w:shd w:fill="F8FAFD"/>
          </w:tcPr>
          <w:p>
            <w:pPr>
              <w:spacing w:after="60" w:before="60" w:line="300" w:lineRule="auto"/>
            </w:pPr>
            <w:r>
              <w:rPr>
                <w:b w:val="0"/>
                <w:i w:val="0"/>
                <w:sz w:val="17"/>
              </w:rPr>
              <w:t>原接口、真实载荷、可复用项、适配项、待确认及必要增补</w:t>
            </w:r>
          </w:p>
        </w:tc>
        <w:tc>
          <w:tcPr>
            <w:tcW w:type="dxa" w:w="3512"/>
            <w:vAlign w:val="top"/>
            <w:shd w:fill="F8FAFD"/>
          </w:tcPr>
          <w:p>
            <w:pPr>
              <w:spacing w:after="60" w:before="60" w:line="300" w:lineRule="auto"/>
            </w:pPr>
            <w:r>
              <w:rPr>
                <w:b w:val="0"/>
                <w:i w:val="0"/>
                <w:sz w:val="17"/>
              </w:rPr>
              <w:t>后端、前端、测试</w:t>
            </w:r>
          </w:p>
        </w:tc>
      </w:tr>
      <w:tr>
        <w:trPr>
          <w:cantSplit/>
        </w:trPr>
        <w:tc>
          <w:tcPr>
            <w:tcW w:type="dxa" w:w="2308"/>
            <w:vAlign w:val="top"/>
          </w:tcPr>
          <w:p>
            <w:pPr>
              <w:spacing w:after="60" w:before="60" w:line="300" w:lineRule="auto"/>
            </w:pPr>
            <w:hyperlink r:id="rId18">
              <w:r>
                <w:rPr>
                  <w:color w:val="235DA8"/>
                </w:rPr>
                <w:t>05 审查问题与实施验收</w:t>
              </w:r>
            </w:hyperlink>
          </w:p>
        </w:tc>
        <w:tc>
          <w:tcPr>
            <w:tcW w:type="dxa" w:w="4215"/>
            <w:vAlign w:val="top"/>
          </w:tcPr>
          <w:p>
            <w:pPr>
              <w:spacing w:after="60" w:before="60" w:line="300" w:lineRule="auto"/>
            </w:pPr>
            <w:r>
              <w:rPr>
                <w:b w:val="0"/>
                <w:i w:val="0"/>
                <w:sz w:val="17"/>
              </w:rPr>
              <w:t>风险排序、责任、实施依赖、业务场景与效果评估</w:t>
            </w:r>
          </w:p>
        </w:tc>
        <w:tc>
          <w:tcPr>
            <w:tcW w:type="dxa" w:w="3512"/>
            <w:vAlign w:val="top"/>
          </w:tcPr>
          <w:p>
            <w:pPr>
              <w:spacing w:after="60" w:before="60" w:line="300" w:lineRule="auto"/>
            </w:pPr>
            <w:r>
              <w:rPr>
                <w:b w:val="0"/>
                <w:i w:val="0"/>
                <w:sz w:val="17"/>
              </w:rPr>
              <w:t>项目负责人、研发、测试</w:t>
            </w:r>
          </w:p>
        </w:tc>
      </w:tr>
      <w:tr>
        <w:trPr>
          <w:cantSplit/>
        </w:trPr>
        <w:tc>
          <w:tcPr>
            <w:tcW w:type="dxa" w:w="2308"/>
            <w:vAlign w:val="top"/>
            <w:shd w:fill="F8FAFD"/>
          </w:tcPr>
          <w:p>
            <w:pPr>
              <w:spacing w:after="60" w:before="60" w:line="300" w:lineRule="auto"/>
            </w:pPr>
            <w:hyperlink r:id="rId19">
              <w:r>
                <w:rPr>
                  <w:color w:val="235DA8"/>
                </w:rPr>
                <w:t>06 对标参考与设计取舍</w:t>
              </w:r>
            </w:hyperlink>
          </w:p>
        </w:tc>
        <w:tc>
          <w:tcPr>
            <w:tcW w:type="dxa" w:w="4215"/>
            <w:vAlign w:val="top"/>
            <w:shd w:fill="F8FAFD"/>
          </w:tcPr>
          <w:p>
            <w:pPr>
              <w:spacing w:after="60" w:before="60" w:line="300" w:lineRule="auto"/>
            </w:pPr>
            <w:r>
              <w:rPr>
                <w:b w:val="0"/>
                <w:i w:val="0"/>
                <w:sz w:val="17"/>
              </w:rPr>
              <w:t>DataSnipper、合合信息、Hebbia、Rossum可借鉴的操作模式</w:t>
            </w:r>
          </w:p>
        </w:tc>
        <w:tc>
          <w:tcPr>
            <w:tcW w:type="dxa" w:w="3512"/>
            <w:vAlign w:val="top"/>
            <w:shd w:fill="F8FAFD"/>
          </w:tcPr>
          <w:p>
            <w:pPr>
              <w:spacing w:after="60" w:before="60" w:line="300" w:lineRule="auto"/>
            </w:pPr>
            <w:r>
              <w:rPr>
                <w:b w:val="0"/>
                <w:i w:val="0"/>
                <w:sz w:val="17"/>
              </w:rPr>
              <w:t>产品、业务、设计</w:t>
            </w:r>
          </w:p>
        </w:tc>
      </w:tr>
      <w:tr>
        <w:trPr>
          <w:cantSplit/>
        </w:trPr>
        <w:tc>
          <w:tcPr>
            <w:tcW w:type="dxa" w:w="2308"/>
            <w:vAlign w:val="top"/>
          </w:tcPr>
          <w:p>
            <w:pPr>
              <w:spacing w:after="60" w:before="60" w:line="300" w:lineRule="auto"/>
            </w:pPr>
            <w:hyperlink r:id="rId20">
              <w:r>
                <w:rPr>
                  <w:color w:val="235DA8"/>
                </w:rPr>
                <w:t>07 证据索引与版本说明</w:t>
              </w:r>
            </w:hyperlink>
          </w:p>
        </w:tc>
        <w:tc>
          <w:tcPr>
            <w:tcW w:type="dxa" w:w="4215"/>
            <w:vAlign w:val="top"/>
          </w:tcPr>
          <w:p>
            <w:pPr>
              <w:spacing w:after="60" w:before="60" w:line="300" w:lineRule="auto"/>
            </w:pPr>
            <w:r>
              <w:rPr>
                <w:b w:val="0"/>
                <w:i w:val="0"/>
                <w:sz w:val="17"/>
              </w:rPr>
              <w:t>本次与历史验证的区别、界面示例、资料追溯</w:t>
            </w:r>
          </w:p>
        </w:tc>
        <w:tc>
          <w:tcPr>
            <w:tcW w:type="dxa" w:w="3512"/>
            <w:vAlign w:val="top"/>
          </w:tcPr>
          <w:p>
            <w:pPr>
              <w:spacing w:after="60" w:before="60" w:line="300" w:lineRule="auto"/>
            </w:pPr>
            <w:r>
              <w:rPr>
                <w:b w:val="0"/>
                <w:i w:val="0"/>
                <w:sz w:val="17"/>
              </w:rPr>
              <w:t>全体评审人员</w:t>
            </w:r>
          </w:p>
        </w:tc>
      </w:tr>
    </w:tbl>
    <w:p>
      <w:pPr>
        <w:spacing w:after="40"/>
      </w:pPr>
    </w:p>
    <w:p>
      <w:pPr>
        <w:pStyle w:val="Heading2"/>
      </w:pPr>
      <w:r>
        <w:rPr>
          <w:b w:val="0"/>
          <w:i w:val="0"/>
        </w:rPr>
        <w:t>本轮最重要的结论</w:t>
      </w:r>
    </w:p>
    <w:p>
      <w:pPr>
        <w:pStyle w:val="ListNumber"/>
      </w:pPr>
      <w:r>
        <w:rPr>
          <w:b w:val="0"/>
          <w:i w:val="0"/>
        </w:rPr>
        <w:t>当前产品方向是审计文档分析与线索核验工作台。工具内完成资料、配置、执行和成果查看；任务中心负责跨工具历史与运行跟踪。</w:t>
      </w:r>
    </w:p>
    <w:p>
      <w:pPr>
        <w:pStyle w:val="ListNumber"/>
      </w:pPr>
      <w:r>
        <w:rPr>
          <w:b w:val="0"/>
          <w:i w:val="0"/>
        </w:rPr>
        <w:t>统一操作习惯，保留业务差异：7项三栏、4项两栏；会议时间轴／议题聚类、费用两阶段、项目归组和台账关系不能削平。</w:t>
      </w:r>
    </w:p>
    <w:p>
      <w:pPr>
        <w:pStyle w:val="ListNumber"/>
      </w:pPr>
      <w:r>
        <w:rPr>
          <w:b w:val="0"/>
          <w:i w:val="0"/>
        </w:rPr>
        <w:t>提升主要是流程、表达、批量操作和连续核验；不将既有服务调用、演示结果或自动化通过描述为算法和生产容量提升。</w:t>
      </w:r>
    </w:p>
    <w:p>
      <w:pPr>
        <w:pStyle w:val="ListNumber"/>
      </w:pPr>
      <w:r>
        <w:rPr>
          <w:b w:val="0"/>
          <w:i w:val="0"/>
        </w:rPr>
        <w:t>后端先复用既有能力，重点确认选集、类型、费用单位、快照、附件、停止、来源及权限；确认缺失后才增补。</w:t>
      </w:r>
    </w:p>
    <w:p>
      <w:pPr>
        <w:pStyle w:val="ListNumber"/>
      </w:pPr>
      <w:r>
        <w:rPr>
          <w:b w:val="0"/>
          <w:i w:val="0"/>
        </w:rPr>
        <w:t>本轮实测发现辅助文字对比度不足，旧规范仍有冲突，均列为待整改。正式Vue回迁和真实服务联调是下一阶段重点。</w:t>
      </w:r>
    </w:p>
    <w:p>
      <w:pPr>
        <w:pStyle w:val="Heading2"/>
      </w:pPr>
      <w:r>
        <w:rPr>
          <w:b w:val="0"/>
          <w:i w:val="0"/>
        </w:rPr>
        <w:t>评审时需先确认</w:t>
      </w:r>
    </w:p>
    <w:p>
      <w:pPr>
        <w:pStyle w:val="ListBullet"/>
      </w:pPr>
      <w:r>
        <w:rPr>
          <w:b w:val="0"/>
          <w:i w:val="0"/>
        </w:rPr>
        <w:t>前后端是否对同一份资料范围、费用单位和任务阶段具有相同解释。</w:t>
      </w:r>
    </w:p>
    <w:p>
      <w:pPr>
        <w:pStyle w:val="ListBullet"/>
      </w:pPr>
      <w:r>
        <w:rPr>
          <w:b w:val="0"/>
          <w:i w:val="0"/>
        </w:rPr>
        <w:t>历史记录是否保存实际执行的提示词、规则、附件与文件版本；再次分析是否创建新记录。</w:t>
      </w:r>
    </w:p>
    <w:p>
      <w:pPr>
        <w:pStyle w:val="ListBullet"/>
      </w:pPr>
      <w:r>
        <w:rPr>
          <w:b w:val="0"/>
          <w:i w:val="0"/>
        </w:rPr>
        <w:t>来源信息能否真实定位；只有文件级证据时能否明确降级。</w:t>
      </w:r>
    </w:p>
    <w:p>
      <w:pPr>
        <w:pStyle w:val="ListBullet"/>
      </w:pPr>
      <w:r>
        <w:rPr>
          <w:b w:val="0"/>
          <w:i w:val="0"/>
        </w:rPr>
        <w:t>哪些后端能力已存在，哪些仅在前端看到了调用，避免重复开发或漏接。</w:t>
      </w:r>
    </w:p>
    <w:p>
      <w:r>
        <w:rPr>
          <w:b w:val="0"/>
          <w:i w:val="0"/>
        </w:rPr>
        <w:t>本轮形成方案与审查材料，不改变应用源码、线上部署和已有部署包。原型已实现、源码已有调用、联调待确认、后续建议在各章分别标注。</w:t>
      </w:r>
    </w:p>
    <w:p>
      <w:r>
        <w:br w:type="page"/>
      </w:r>
    </w:p>
    <w:p>
      <w:pPr>
        <w:pStyle w:val="Heading1"/>
      </w:pPr>
      <w:r>
        <w:rPr>
          <w:b w:val="0"/>
          <w:i w:val="0"/>
        </w:rPr>
        <w:t>文档挖掘助手总体优化设计方案</w:t>
      </w:r>
    </w:p>
    <w:p>
      <w:r>
        <w:rPr>
          <w:b w:val="0"/>
          <w:i w:val="0"/>
        </w:rPr>
        <w:t>审计业务视角 · 产品流程与研发落地版</w:t>
      </w:r>
    </w:p>
    <w:p>
      <w:r>
        <w:rPr>
          <w:b w:val="0"/>
          <w:i w:val="0"/>
        </w:rPr>
        <w:t>版本：V1.0　审查日期：2026-10-25　适用基线：前端原型 20261024.80</w:t>
      </w:r>
    </w:p>
    <w:p>
      <w:pPr>
        <w:pStyle w:val="Heading2"/>
      </w:pPr>
      <w:r>
        <w:rPr>
          <w:b w:val="0"/>
          <w:i w:val="0"/>
        </w:rPr>
        <w:t>1. 总体结论</w:t>
      </w:r>
    </w:p>
    <w:p>
      <w:r>
        <w:rPr>
          <w:b w:val="0"/>
          <w:i w:val="0"/>
        </w:rPr>
        <w:t>本系统应定位为“面向审计人员的文档分析与线索核验工作台”：帮助审计人员从大量文字资料中提取事实、识别关注事项、对照原文、形成可继续核查的成果。产品主线已经基本形成，后续工作的重点是收敛规范、回迁正式前端、接通真实服务与验证业务正确性。</w:t>
      </w:r>
    </w:p>
    <w:p>
      <w:r>
        <w:rPr>
          <w:b w:val="0"/>
          <w:i w:val="0"/>
        </w:rPr>
        <w:t>日常操作统一为：</w:t>
      </w:r>
      <w:r>
        <w:rPr>
          <w:b/>
          <w:i w:val="0"/>
        </w:rPr>
        <w:t>添加资料 → 设置分析内容 → 开始分析 → 查看结果 → 按需核验 → 导出成果</w:t>
      </w:r>
      <w:r>
        <w:rPr>
          <w:b w:val="0"/>
          <w:i w:val="0"/>
        </w:rPr>
        <w:t>。查看原文是贯穿准备和结果的辅助能力；普通用户不必先理解调度、模型调用和任务类型编号。</w:t>
      </w:r>
    </w:p>
    <w:p>
      <w:r>
        <w:rPr>
          <w:b w:val="0"/>
          <w:i w:val="0"/>
        </w:rPr>
        <w:t>这次优化主要改善的是操作组织、信息表达、资料范围管理和结果核验体验。原前端已提供多项分析工具及其服务调用、提示词配置、任务管理和专用结果组件，不应把这些既有能力描述为本轮新增。当前部署交付的是可交互前端原型，真实 AI 质量、生产并发、服务端权限与数据持久化尚不能由原型测试证明。</w:t>
      </w:r>
    </w:p>
    <w:p>
      <w:pPr>
        <w:pStyle w:val="Heading3"/>
      </w:pPr>
      <w:r>
        <w:rPr>
          <w:b w:val="0"/>
          <w:i w:val="0"/>
        </w:rPr>
        <w:t>1.1 本次交付解决什么问题</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评审问题</w:t>
            </w:r>
          </w:p>
        </w:tc>
        <w:tc>
          <w:tcPr>
            <w:tcW w:type="dxa" w:w="7024"/>
            <w:vAlign w:val="top"/>
            <w:shd w:fill="EAF1FA"/>
          </w:tcPr>
          <w:p>
            <w:pPr>
              <w:spacing w:after="60" w:before="60" w:line="300" w:lineRule="auto"/>
            </w:pPr>
            <w:r>
              <w:rPr>
                <w:b/>
                <w:i w:val="0"/>
                <w:sz w:val="17"/>
              </w:rPr>
              <w:t>本方案给出的答案</w:t>
            </w:r>
          </w:p>
        </w:tc>
      </w:tr>
      <w:tr>
        <w:trPr>
          <w:cantSplit/>
        </w:trPr>
        <w:tc>
          <w:tcPr>
            <w:tcW w:type="dxa" w:w="3010"/>
            <w:vAlign w:val="top"/>
          </w:tcPr>
          <w:p>
            <w:pPr>
              <w:spacing w:after="60" w:before="60" w:line="300" w:lineRule="auto"/>
            </w:pPr>
            <w:r>
              <w:rPr>
                <w:b w:val="0"/>
                <w:i w:val="0"/>
                <w:sz w:val="17"/>
              </w:rPr>
              <w:t>系统为谁、完成什么事</w:t>
            </w:r>
          </w:p>
        </w:tc>
        <w:tc>
          <w:tcPr>
            <w:tcW w:type="dxa" w:w="7024"/>
            <w:vAlign w:val="top"/>
          </w:tcPr>
          <w:p>
            <w:pPr>
              <w:spacing w:after="60" w:before="60" w:line="300" w:lineRule="auto"/>
            </w:pPr>
            <w:r>
              <w:rPr>
                <w:b w:val="0"/>
                <w:i w:val="0"/>
                <w:sz w:val="17"/>
              </w:rPr>
              <w:t>以审计人员从资料中寻找事实、关联和异常线索的工作为中心；不同工具交付不同成果</w:t>
            </w:r>
          </w:p>
        </w:tc>
      </w:tr>
      <w:tr>
        <w:trPr>
          <w:cantSplit/>
        </w:trPr>
        <w:tc>
          <w:tcPr>
            <w:tcW w:type="dxa" w:w="3010"/>
            <w:vAlign w:val="top"/>
            <w:shd w:fill="F8FAFD"/>
          </w:tcPr>
          <w:p>
            <w:pPr>
              <w:spacing w:after="60" w:before="60" w:line="300" w:lineRule="auto"/>
            </w:pPr>
            <w:r>
              <w:rPr>
                <w:b w:val="0"/>
                <w:i w:val="0"/>
                <w:sz w:val="17"/>
              </w:rPr>
              <w:t>哪些设计已确定</w:t>
            </w:r>
          </w:p>
        </w:tc>
        <w:tc>
          <w:tcPr>
            <w:tcW w:type="dxa" w:w="7024"/>
            <w:vAlign w:val="top"/>
            <w:shd w:fill="F8FAFD"/>
          </w:tcPr>
          <w:p>
            <w:pPr>
              <w:spacing w:after="60" w:before="60" w:line="300" w:lineRule="auto"/>
            </w:pPr>
            <w:r>
              <w:rPr>
                <w:b w:val="0"/>
                <w:i w:val="0"/>
                <w:sz w:val="17"/>
              </w:rPr>
              <w:t>收敛步骤、资料选择、提示词、结果、任务中心、再次分析和 UI 规则，标注历史文档冲突</w:t>
            </w:r>
          </w:p>
        </w:tc>
      </w:tr>
      <w:tr>
        <w:trPr>
          <w:cantSplit/>
        </w:trPr>
        <w:tc>
          <w:tcPr>
            <w:tcW w:type="dxa" w:w="3010"/>
            <w:vAlign w:val="top"/>
          </w:tcPr>
          <w:p>
            <w:pPr>
              <w:spacing w:after="60" w:before="60" w:line="300" w:lineRule="auto"/>
            </w:pPr>
            <w:r>
              <w:rPr>
                <w:b w:val="0"/>
                <w:i w:val="0"/>
                <w:sz w:val="17"/>
              </w:rPr>
              <w:t>到底提升了什么</w:t>
            </w:r>
          </w:p>
        </w:tc>
        <w:tc>
          <w:tcPr>
            <w:tcW w:type="dxa" w:w="7024"/>
            <w:vAlign w:val="top"/>
          </w:tcPr>
          <w:p>
            <w:pPr>
              <w:spacing w:after="60" w:before="60" w:line="300" w:lineRule="auto"/>
            </w:pPr>
            <w:r>
              <w:rPr>
                <w:b w:val="0"/>
                <w:i w:val="0"/>
                <w:sz w:val="17"/>
              </w:rPr>
              <w:t>将每项提升对应到原有问题、当前实现和验证证据，不虚构节省时间或准确率</w:t>
            </w:r>
          </w:p>
        </w:tc>
      </w:tr>
      <w:tr>
        <w:trPr>
          <w:cantSplit/>
        </w:trPr>
        <w:tc>
          <w:tcPr>
            <w:tcW w:type="dxa" w:w="3010"/>
            <w:vAlign w:val="top"/>
            <w:shd w:fill="F8FAFD"/>
          </w:tcPr>
          <w:p>
            <w:pPr>
              <w:spacing w:after="60" w:before="60" w:line="300" w:lineRule="auto"/>
            </w:pPr>
            <w:r>
              <w:rPr>
                <w:b w:val="0"/>
                <w:i w:val="0"/>
                <w:sz w:val="17"/>
              </w:rPr>
              <w:t>原功能有没有丢失</w:t>
            </w:r>
          </w:p>
        </w:tc>
        <w:tc>
          <w:tcPr>
            <w:tcW w:type="dxa" w:w="7024"/>
            <w:vAlign w:val="top"/>
            <w:shd w:fill="F8FAFD"/>
          </w:tcPr>
          <w:p>
            <w:pPr>
              <w:spacing w:after="60" w:before="60" w:line="300" w:lineRule="auto"/>
            </w:pPr>
            <w:r>
              <w:rPr>
                <w:b w:val="0"/>
                <w:i w:val="0"/>
                <w:sz w:val="17"/>
              </w:rPr>
              <w:t>逐模块对照原 Vue 源码，保留业务阶段、专用载荷、参数量纲、结果类型与恢复流程</w:t>
            </w:r>
          </w:p>
        </w:tc>
      </w:tr>
      <w:tr>
        <w:trPr>
          <w:cantSplit/>
        </w:trPr>
        <w:tc>
          <w:tcPr>
            <w:tcW w:type="dxa" w:w="3010"/>
            <w:vAlign w:val="top"/>
          </w:tcPr>
          <w:p>
            <w:pPr>
              <w:spacing w:after="60" w:before="60" w:line="300" w:lineRule="auto"/>
            </w:pPr>
            <w:r>
              <w:rPr>
                <w:b w:val="0"/>
                <w:i w:val="0"/>
                <w:sz w:val="17"/>
              </w:rPr>
              <w:t>后端要改多少</w:t>
            </w:r>
          </w:p>
        </w:tc>
        <w:tc>
          <w:tcPr>
            <w:tcW w:type="dxa" w:w="7024"/>
            <w:vAlign w:val="top"/>
          </w:tcPr>
          <w:p>
            <w:pPr>
              <w:spacing w:after="60" w:before="60" w:line="300" w:lineRule="auto"/>
            </w:pPr>
            <w:r>
              <w:rPr>
                <w:b w:val="0"/>
                <w:i w:val="0"/>
                <w:sz w:val="17"/>
              </w:rPr>
              <w:t>优先沿用既有接口；分别列前端适配、服务能力确认、确有需要时的最小增补</w:t>
            </w:r>
          </w:p>
        </w:tc>
      </w:tr>
      <w:tr>
        <w:trPr>
          <w:cantSplit/>
        </w:trPr>
        <w:tc>
          <w:tcPr>
            <w:tcW w:type="dxa" w:w="3010"/>
            <w:vAlign w:val="top"/>
            <w:shd w:fill="F8FAFD"/>
          </w:tcPr>
          <w:p>
            <w:pPr>
              <w:spacing w:after="60" w:before="60" w:line="300" w:lineRule="auto"/>
            </w:pPr>
            <w:r>
              <w:rPr>
                <w:b w:val="0"/>
                <w:i w:val="0"/>
                <w:sz w:val="17"/>
              </w:rPr>
              <w:t>下一步如何开发验收</w:t>
            </w:r>
          </w:p>
        </w:tc>
        <w:tc>
          <w:tcPr>
            <w:tcW w:type="dxa" w:w="7024"/>
            <w:vAlign w:val="top"/>
            <w:shd w:fill="F8FAFD"/>
          </w:tcPr>
          <w:p>
            <w:pPr>
              <w:spacing w:after="60" w:before="60" w:line="300" w:lineRule="auto"/>
            </w:pPr>
            <w:r>
              <w:rPr>
                <w:b w:val="0"/>
                <w:i w:val="0"/>
                <w:sz w:val="17"/>
              </w:rPr>
              <w:t>给出实施批次、责任分工、阻断项、场景验收与正式联调的完成标准</w:t>
            </w:r>
          </w:p>
        </w:tc>
      </w:tr>
    </w:tbl>
    <w:p>
      <w:pPr>
        <w:spacing w:after="40"/>
      </w:pPr>
    </w:p>
    <w:p>
      <w:pPr>
        <w:pStyle w:val="Heading3"/>
      </w:pPr>
      <w:r>
        <w:rPr>
          <w:b w:val="0"/>
          <w:i w:val="0"/>
        </w:rPr>
        <w:t>1.2 证据与适用边界</w:t>
      </w:r>
    </w:p>
    <w:p>
      <w:r>
        <w:rPr>
          <w:b w:val="0"/>
          <w:i w:val="0"/>
        </w:rPr>
        <w:t>本轮依据包含原前端摘录、现行原型、历次用户确认、界面截图、既有专项回归记录，以及本轮重新执行的浏览器检查。对标依据重新访问官方公开资料；没有登录竞品进行完整实测。</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对象</w:t>
            </w:r>
          </w:p>
        </w:tc>
        <w:tc>
          <w:tcPr>
            <w:tcW w:type="dxa" w:w="7024"/>
            <w:vAlign w:val="top"/>
            <w:shd w:fill="EAF1FA"/>
          </w:tcPr>
          <w:p>
            <w:pPr>
              <w:spacing w:after="60" w:before="60" w:line="300" w:lineRule="auto"/>
            </w:pPr>
            <w:r>
              <w:rPr>
                <w:b/>
                <w:i w:val="0"/>
                <w:sz w:val="17"/>
              </w:rPr>
              <w:t>基线与边界</w:t>
            </w:r>
          </w:p>
        </w:tc>
      </w:tr>
      <w:tr>
        <w:trPr>
          <w:cantSplit/>
        </w:trPr>
        <w:tc>
          <w:tcPr>
            <w:tcW w:type="dxa" w:w="3010"/>
            <w:vAlign w:val="top"/>
          </w:tcPr>
          <w:p>
            <w:pPr>
              <w:spacing w:after="60" w:before="60" w:line="300" w:lineRule="auto"/>
            </w:pPr>
            <w:r>
              <w:rPr>
                <w:b w:val="0"/>
                <w:i w:val="0"/>
                <w:sz w:val="17"/>
              </w:rPr>
              <w:t>原前端</w:t>
            </w:r>
          </w:p>
        </w:tc>
        <w:tc>
          <w:tcPr>
            <w:tcW w:type="dxa" w:w="7024"/>
            <w:vAlign w:val="top"/>
          </w:tcPr>
          <w:p>
            <w:pPr>
              <w:spacing w:after="60" w:before="60" w:line="300" w:lineRule="auto"/>
            </w:pPr>
            <w:r>
              <w:rPr>
                <w:b w:val="0"/>
                <w:i w:val="0"/>
                <w:sz w:val="17"/>
              </w:rPr>
              <w:t>前端代码/</w:t>
            </w:r>
            <w:r>
              <w:rPr>
                <w:b w:val="0"/>
                <w:i w:val="0"/>
                <w:sz w:val="17"/>
              </w:rPr>
              <w:t>，共 192 个文件，其中 78 个 Vue、86 个 JS；是摘录，缺少完整工程及部分专用 API 封装。已针对入口、载荷构造、状态与结果关键路径核对，不等于逐行审计全部代码</w:t>
            </w:r>
          </w:p>
        </w:tc>
      </w:tr>
      <w:tr>
        <w:trPr>
          <w:cantSplit/>
        </w:trPr>
        <w:tc>
          <w:tcPr>
            <w:tcW w:type="dxa" w:w="3010"/>
            <w:vAlign w:val="top"/>
            <w:shd w:fill="F8FAFD"/>
          </w:tcPr>
          <w:p>
            <w:pPr>
              <w:spacing w:after="60" w:before="60" w:line="300" w:lineRule="auto"/>
            </w:pPr>
            <w:r>
              <w:rPr>
                <w:b w:val="0"/>
                <w:i w:val="0"/>
                <w:sz w:val="17"/>
              </w:rPr>
              <w:t>现行原型</w:t>
            </w:r>
          </w:p>
        </w:tc>
        <w:tc>
          <w:tcPr>
            <w:tcW w:type="dxa" w:w="7024"/>
            <w:vAlign w:val="top"/>
            <w:shd w:fill="F8FAFD"/>
          </w:tcPr>
          <w:p>
            <w:pPr>
              <w:spacing w:after="60" w:before="60" w:line="300" w:lineRule="auto"/>
            </w:pPr>
            <w:r>
              <w:rPr>
                <w:b w:val="0"/>
                <w:i w:val="0"/>
                <w:sz w:val="17"/>
              </w:rPr>
              <w:t>优化方案/交互原型/dist/</w:t>
            </w:r>
            <w:r>
              <w:rPr>
                <w:b w:val="0"/>
                <w:i w:val="0"/>
                <w:sz w:val="17"/>
              </w:rPr>
              <w:t xml:space="preserve">，248 个静态文件；Git 基线 </w:t>
            </w:r>
            <w:r>
              <w:rPr>
                <w:b w:val="0"/>
                <w:i w:val="0"/>
                <w:sz w:val="17"/>
              </w:rPr>
              <w:t>2e7b0b29450609b156674e413364ee0d150cda74</w:t>
            </w:r>
            <w:r>
              <w:rPr>
                <w:b w:val="0"/>
                <w:i w:val="0"/>
                <w:sz w:val="17"/>
              </w:rPr>
              <w:t xml:space="preserve">，资源版本 </w:t>
            </w:r>
            <w:r>
              <w:rPr>
                <w:b w:val="0"/>
                <w:i w:val="0"/>
                <w:sz w:val="17"/>
              </w:rPr>
              <w:t>20261024.80</w:t>
            </w:r>
          </w:p>
        </w:tc>
      </w:tr>
      <w:tr>
        <w:trPr>
          <w:cantSplit/>
        </w:trPr>
        <w:tc>
          <w:tcPr>
            <w:tcW w:type="dxa" w:w="3010"/>
            <w:vAlign w:val="top"/>
          </w:tcPr>
          <w:p>
            <w:pPr>
              <w:spacing w:after="60" w:before="60" w:line="300" w:lineRule="auto"/>
            </w:pPr>
            <w:r>
              <w:rPr>
                <w:b w:val="0"/>
                <w:i w:val="0"/>
                <w:sz w:val="17"/>
              </w:rPr>
              <w:t>已部署版本</w:t>
            </w:r>
          </w:p>
        </w:tc>
        <w:tc>
          <w:tcPr>
            <w:tcW w:type="dxa" w:w="7024"/>
            <w:vAlign w:val="top"/>
          </w:tcPr>
          <w:p>
            <w:pPr>
              <w:spacing w:after="60" w:before="60" w:line="300" w:lineRule="auto"/>
            </w:pPr>
            <w:r>
              <w:rPr>
                <w:b w:val="0"/>
                <w:i w:val="0"/>
                <w:sz w:val="17"/>
              </w:rPr>
              <w:t>20261024-v3；静态树 SHA256：</w:t>
            </w:r>
            <w:r>
              <w:rPr>
                <w:b w:val="0"/>
                <w:i w:val="0"/>
                <w:sz w:val="17"/>
              </w:rPr>
              <w:t>818f81bc7fbf41ea1aba8e25c09fb64bf09123999050c15ed341e88dd1d7c5bd</w:t>
            </w:r>
            <w:r>
              <w:rPr>
                <w:b w:val="0"/>
                <w:i w:val="0"/>
                <w:sz w:val="17"/>
              </w:rPr>
              <w:t>；本次不更改部署</w:t>
            </w:r>
          </w:p>
        </w:tc>
      </w:tr>
      <w:tr>
        <w:trPr>
          <w:cantSplit/>
        </w:trPr>
        <w:tc>
          <w:tcPr>
            <w:tcW w:type="dxa" w:w="3010"/>
            <w:vAlign w:val="top"/>
            <w:shd w:fill="F8FAFD"/>
          </w:tcPr>
          <w:p>
            <w:pPr>
              <w:spacing w:after="60" w:before="60" w:line="300" w:lineRule="auto"/>
            </w:pPr>
            <w:r>
              <w:rPr>
                <w:b w:val="0"/>
                <w:i w:val="0"/>
                <w:sz w:val="17"/>
              </w:rPr>
              <w:t>本轮浏览器复核</w:t>
            </w:r>
          </w:p>
        </w:tc>
        <w:tc>
          <w:tcPr>
            <w:tcW w:type="dxa" w:w="7024"/>
            <w:vAlign w:val="top"/>
            <w:shd w:fill="F8FAFD"/>
          </w:tcPr>
          <w:p>
            <w:pPr>
              <w:spacing w:after="60" w:before="60" w:line="300" w:lineRule="auto"/>
            </w:pPr>
            <w:r>
              <w:rPr>
                <w:b w:val="0"/>
                <w:i w:val="0"/>
                <w:sz w:val="17"/>
              </w:rPr>
              <w:t xml:space="preserve">11 工具准备页 × 3 个尺寸，另抽查公共页面和可用历史结果；见 </w:t>
            </w:r>
            <w:r>
              <w:rPr>
                <w:b w:val="0"/>
                <w:i w:val="0"/>
                <w:sz w:val="17"/>
              </w:rPr>
              <w:t>evidence/current-review.json</w:t>
            </w:r>
            <w:r>
              <w:rPr>
                <w:b w:val="0"/>
                <w:i w:val="0"/>
                <w:sz w:val="17"/>
              </w:rPr>
              <w:t xml:space="preserve"> 及 UI 专项证据</w:t>
            </w:r>
          </w:p>
        </w:tc>
      </w:tr>
      <w:tr>
        <w:trPr>
          <w:cantSplit/>
        </w:trPr>
        <w:tc>
          <w:tcPr>
            <w:tcW w:type="dxa" w:w="3010"/>
            <w:vAlign w:val="top"/>
          </w:tcPr>
          <w:p>
            <w:pPr>
              <w:spacing w:after="60" w:before="60" w:line="300" w:lineRule="auto"/>
            </w:pPr>
            <w:r>
              <w:rPr>
                <w:b w:val="0"/>
                <w:i w:val="0"/>
                <w:sz w:val="17"/>
              </w:rPr>
              <w:t>既有专项回归</w:t>
            </w:r>
          </w:p>
        </w:tc>
        <w:tc>
          <w:tcPr>
            <w:tcW w:type="dxa" w:w="7024"/>
            <w:vAlign w:val="top"/>
          </w:tcPr>
          <w:p>
            <w:pPr>
              <w:spacing w:after="60" w:before="60" w:line="300" w:lineRule="auto"/>
            </w:pPr>
            <w:r>
              <w:rPr>
                <w:b w:val="0"/>
                <w:i w:val="0"/>
                <w:sz w:val="17"/>
              </w:rPr>
              <w:t>大批量、长文档、附件、提示词、各工具结果、再次分析等报告；明确作为历史证据引用，不宣称本轮全部重新执行</w:t>
            </w:r>
          </w:p>
        </w:tc>
      </w:tr>
      <w:tr>
        <w:trPr>
          <w:cantSplit/>
        </w:trPr>
        <w:tc>
          <w:tcPr>
            <w:tcW w:type="dxa" w:w="3010"/>
            <w:vAlign w:val="top"/>
            <w:shd w:fill="F8FAFD"/>
          </w:tcPr>
          <w:p>
            <w:pPr>
              <w:spacing w:after="60" w:before="60" w:line="300" w:lineRule="auto"/>
            </w:pPr>
            <w:r>
              <w:rPr>
                <w:b w:val="0"/>
                <w:i w:val="0"/>
                <w:sz w:val="17"/>
              </w:rPr>
              <w:t>尚未完成的验证</w:t>
            </w:r>
          </w:p>
        </w:tc>
        <w:tc>
          <w:tcPr>
            <w:tcW w:type="dxa" w:w="7024"/>
            <w:vAlign w:val="top"/>
            <w:shd w:fill="F8FAFD"/>
          </w:tcPr>
          <w:p>
            <w:pPr>
              <w:spacing w:after="60" w:before="60" w:line="300" w:lineRule="auto"/>
            </w:pPr>
            <w:r>
              <w:rPr>
                <w:b w:val="0"/>
                <w:i w:val="0"/>
                <w:sz w:val="17"/>
              </w:rPr>
              <w:t>真实服务端联调、模型效果评测、真实高并发与超长文件压力测试、审计人员可用性测试、完整可访问性认证</w:t>
            </w:r>
          </w:p>
        </w:tc>
      </w:tr>
    </w:tbl>
    <w:p>
      <w:pPr>
        <w:spacing w:after="40"/>
      </w:pPr>
    </w:p>
    <w:p>
      <w:r>
        <w:rPr>
          <w:b w:val="0"/>
          <w:i w:val="0"/>
        </w:rPr>
        <w:t>本文统一使用四种口径：</w:t>
      </w:r>
      <w:r>
        <w:rPr>
          <w:b/>
          <w:i w:val="0"/>
        </w:rPr>
        <w:t>现行原型已实现、原源码已有调用、联调待确认、后续建议</w:t>
      </w:r>
      <w:r>
        <w:rPr>
          <w:b w:val="0"/>
          <w:i w:val="0"/>
        </w:rPr>
        <w:t>。界面中的演示结果可以验证操作，不等于真实审计结论。</w:t>
      </w:r>
    </w:p>
    <w:p>
      <w:pPr>
        <w:pStyle w:val="Heading2"/>
      </w:pPr>
      <w:r>
        <w:rPr>
          <w:b w:val="0"/>
          <w:i w:val="0"/>
        </w:rPr>
        <w:t>2. 从审计工作反推产品设计</w:t>
      </w:r>
    </w:p>
    <w:p>
      <w:pPr>
        <w:pStyle w:val="Heading3"/>
      </w:pPr>
      <w:r>
        <w:rPr>
          <w:b w:val="0"/>
          <w:i w:val="0"/>
        </w:rPr>
        <w:t>2.1 核心用户与职责</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用户</w:t>
            </w:r>
          </w:p>
        </w:tc>
        <w:tc>
          <w:tcPr>
            <w:tcW w:type="dxa" w:w="4215"/>
            <w:vAlign w:val="top"/>
            <w:shd w:fill="EAF1FA"/>
          </w:tcPr>
          <w:p>
            <w:pPr>
              <w:spacing w:after="60" w:before="60" w:line="300" w:lineRule="auto"/>
            </w:pPr>
            <w:r>
              <w:rPr>
                <w:b/>
                <w:i w:val="0"/>
                <w:sz w:val="17"/>
              </w:rPr>
              <w:t>核心诉求</w:t>
            </w:r>
          </w:p>
        </w:tc>
        <w:tc>
          <w:tcPr>
            <w:tcW w:type="dxa" w:w="3512"/>
            <w:vAlign w:val="top"/>
            <w:shd w:fill="EAF1FA"/>
          </w:tcPr>
          <w:p>
            <w:pPr>
              <w:spacing w:after="60" w:before="60" w:line="300" w:lineRule="auto"/>
            </w:pPr>
            <w:r>
              <w:rPr>
                <w:b/>
                <w:i w:val="0"/>
                <w:sz w:val="17"/>
              </w:rPr>
              <w:t>产品应支持</w:t>
            </w:r>
          </w:p>
        </w:tc>
      </w:tr>
      <w:tr>
        <w:trPr>
          <w:cantSplit/>
        </w:trPr>
        <w:tc>
          <w:tcPr>
            <w:tcW w:type="dxa" w:w="2308"/>
            <w:vAlign w:val="top"/>
          </w:tcPr>
          <w:p>
            <w:pPr>
              <w:spacing w:after="60" w:before="60" w:line="300" w:lineRule="auto"/>
            </w:pPr>
            <w:r>
              <w:rPr>
                <w:b w:val="0"/>
                <w:i w:val="0"/>
                <w:sz w:val="17"/>
              </w:rPr>
              <w:t>一线审计人员</w:t>
            </w:r>
          </w:p>
        </w:tc>
        <w:tc>
          <w:tcPr>
            <w:tcW w:type="dxa" w:w="4215"/>
            <w:vAlign w:val="top"/>
          </w:tcPr>
          <w:p>
            <w:pPr>
              <w:spacing w:after="60" w:before="60" w:line="300" w:lineRule="auto"/>
            </w:pPr>
            <w:r>
              <w:rPr>
                <w:b w:val="0"/>
                <w:i w:val="0"/>
                <w:sz w:val="17"/>
              </w:rPr>
              <w:t>快速确定资料范围，找到需要追查的事实和线索</w:t>
            </w:r>
          </w:p>
        </w:tc>
        <w:tc>
          <w:tcPr>
            <w:tcW w:type="dxa" w:w="3512"/>
            <w:vAlign w:val="top"/>
          </w:tcPr>
          <w:p>
            <w:pPr>
              <w:spacing w:after="60" w:before="60" w:line="300" w:lineRule="auto"/>
            </w:pPr>
            <w:r>
              <w:rPr>
                <w:b w:val="0"/>
                <w:i w:val="0"/>
                <w:sz w:val="17"/>
              </w:rPr>
              <w:t>明确本次已选资料、直接使用默认提示词、查看专用结果、追溯依据、导出</w:t>
            </w:r>
          </w:p>
        </w:tc>
      </w:tr>
      <w:tr>
        <w:trPr>
          <w:cantSplit/>
        </w:trPr>
        <w:tc>
          <w:tcPr>
            <w:tcW w:type="dxa" w:w="2308"/>
            <w:vAlign w:val="top"/>
            <w:shd w:fill="F8FAFD"/>
          </w:tcPr>
          <w:p>
            <w:pPr>
              <w:spacing w:after="60" w:before="60" w:line="300" w:lineRule="auto"/>
            </w:pPr>
            <w:r>
              <w:rPr>
                <w:b w:val="0"/>
                <w:i w:val="0"/>
                <w:sz w:val="17"/>
              </w:rPr>
              <w:t>熟练审计人员／业务骨干</w:t>
            </w:r>
          </w:p>
        </w:tc>
        <w:tc>
          <w:tcPr>
            <w:tcW w:type="dxa" w:w="4215"/>
            <w:vAlign w:val="top"/>
            <w:shd w:fill="F8FAFD"/>
          </w:tcPr>
          <w:p>
            <w:pPr>
              <w:spacing w:after="60" w:before="60" w:line="300" w:lineRule="auto"/>
            </w:pPr>
            <w:r>
              <w:rPr>
                <w:b w:val="0"/>
                <w:i w:val="0"/>
                <w:sz w:val="17"/>
              </w:rPr>
              <w:t>调整字段、规则和提示词，复用有效配置</w:t>
            </w:r>
          </w:p>
        </w:tc>
        <w:tc>
          <w:tcPr>
            <w:tcW w:type="dxa" w:w="3512"/>
            <w:vAlign w:val="top"/>
            <w:shd w:fill="F8FAFD"/>
          </w:tcPr>
          <w:p>
            <w:pPr>
              <w:spacing w:after="60" w:before="60" w:line="300" w:lineRule="auto"/>
            </w:pPr>
            <w:r>
              <w:rPr>
                <w:b w:val="0"/>
                <w:i w:val="0"/>
                <w:sz w:val="17"/>
              </w:rPr>
              <w:t>本次编辑、另存个人提示词／提取模板、再次分析、保留原结果</w:t>
            </w:r>
          </w:p>
        </w:tc>
      </w:tr>
      <w:tr>
        <w:trPr>
          <w:cantSplit/>
        </w:trPr>
        <w:tc>
          <w:tcPr>
            <w:tcW w:type="dxa" w:w="2308"/>
            <w:vAlign w:val="top"/>
          </w:tcPr>
          <w:p>
            <w:pPr>
              <w:spacing w:after="60" w:before="60" w:line="300" w:lineRule="auto"/>
            </w:pPr>
            <w:r>
              <w:rPr>
                <w:b w:val="0"/>
                <w:i w:val="0"/>
                <w:sz w:val="17"/>
              </w:rPr>
              <w:t>项目复核人员</w:t>
            </w:r>
          </w:p>
        </w:tc>
        <w:tc>
          <w:tcPr>
            <w:tcW w:type="dxa" w:w="4215"/>
            <w:vAlign w:val="top"/>
          </w:tcPr>
          <w:p>
            <w:pPr>
              <w:spacing w:after="60" w:before="60" w:line="300" w:lineRule="auto"/>
            </w:pPr>
            <w:r>
              <w:rPr>
                <w:b w:val="0"/>
                <w:i w:val="0"/>
                <w:sz w:val="17"/>
              </w:rPr>
              <w:t>判断分析依据是否充分、是否存在遗漏</w:t>
            </w:r>
          </w:p>
        </w:tc>
        <w:tc>
          <w:tcPr>
            <w:tcW w:type="dxa" w:w="3512"/>
            <w:vAlign w:val="top"/>
          </w:tcPr>
          <w:p>
            <w:pPr>
              <w:spacing w:after="60" w:before="60" w:line="300" w:lineRule="auto"/>
            </w:pPr>
            <w:r>
              <w:rPr>
                <w:b w:val="0"/>
                <w:i w:val="0"/>
                <w:sz w:val="17"/>
              </w:rPr>
              <w:t>资料与配置快照、来源定位、人工核验意见、完整与部分完成的区别</w:t>
            </w:r>
          </w:p>
        </w:tc>
      </w:tr>
      <w:tr>
        <w:trPr>
          <w:cantSplit/>
        </w:trPr>
        <w:tc>
          <w:tcPr>
            <w:tcW w:type="dxa" w:w="2308"/>
            <w:vAlign w:val="top"/>
            <w:shd w:fill="F8FAFD"/>
          </w:tcPr>
          <w:p>
            <w:pPr>
              <w:spacing w:after="60" w:before="60" w:line="300" w:lineRule="auto"/>
            </w:pPr>
            <w:r>
              <w:rPr>
                <w:b w:val="0"/>
                <w:i w:val="0"/>
                <w:sz w:val="17"/>
              </w:rPr>
              <w:t>管理及运维人员</w:t>
            </w:r>
          </w:p>
        </w:tc>
        <w:tc>
          <w:tcPr>
            <w:tcW w:type="dxa" w:w="4215"/>
            <w:vAlign w:val="top"/>
            <w:shd w:fill="F8FAFD"/>
          </w:tcPr>
          <w:p>
            <w:pPr>
              <w:spacing w:after="60" w:before="60" w:line="300" w:lineRule="auto"/>
            </w:pPr>
            <w:r>
              <w:rPr>
                <w:b w:val="0"/>
                <w:i w:val="0"/>
                <w:sz w:val="17"/>
              </w:rPr>
              <w:t>管理资料归属与权限，排查积压和异常</w:t>
            </w:r>
          </w:p>
        </w:tc>
        <w:tc>
          <w:tcPr>
            <w:tcW w:type="dxa" w:w="3512"/>
            <w:vAlign w:val="top"/>
            <w:shd w:fill="F8FAFD"/>
          </w:tcPr>
          <w:p>
            <w:pPr>
              <w:spacing w:after="60" w:before="60" w:line="300" w:lineRule="auto"/>
            </w:pPr>
            <w:r>
              <w:rPr>
                <w:b w:val="0"/>
                <w:i w:val="0"/>
                <w:sz w:val="17"/>
              </w:rPr>
              <w:t>服务端授权、任务状态与错误、阶段日志、队列监测；不把技术信息强加给普通用户</w:t>
            </w:r>
          </w:p>
        </w:tc>
      </w:tr>
    </w:tbl>
    <w:p>
      <w:pPr>
        <w:spacing w:after="40"/>
      </w:pPr>
    </w:p>
    <w:p>
      <w:r>
        <w:rPr>
          <w:b w:val="0"/>
          <w:i w:val="0"/>
        </w:rPr>
        <w:t>人工核验意见用于记录“已核对／存疑”及说明，不应自动改写模型原始输出，也不应把“已核对”直接解释为已形成审计定性。系统输出与审计发现之间仍有核实事实、补充证据和专业判断的过程。</w:t>
      </w:r>
    </w:p>
    <w:p>
      <w:pPr>
        <w:pStyle w:val="Heading3"/>
      </w:pPr>
      <w:r>
        <w:rPr>
          <w:b w:val="0"/>
          <w:i w:val="0"/>
        </w:rPr>
        <w:t>2.2 三类典型工作</w:t>
      </w:r>
    </w:p>
    <w:p>
      <w:r>
        <w:rPr>
          <w:b/>
          <w:i w:val="0"/>
        </w:rPr>
        <w:t>批量获取事实。</w:t>
      </w:r>
      <w:r>
        <w:rPr>
          <w:b w:val="0"/>
          <w:i w:val="0"/>
        </w:rPr>
        <w:t xml:space="preserve"> 从合同中提取合同方、金额、日期及约定，形成可筛选的结构化表。审计人员关心字段是否适用、资料是否完整、单元格取值来自哪里。</w:t>
      </w:r>
    </w:p>
    <w:p>
      <w:r>
        <w:rPr>
          <w:b/>
          <w:i w:val="0"/>
        </w:rPr>
        <w:t>查找关系与异常。</w:t>
      </w:r>
      <w:r>
        <w:rPr>
          <w:b w:val="0"/>
          <w:i w:val="0"/>
        </w:rPr>
        <w:t xml:space="preserve"> 从会议决策、风险规则、合同和招投标资料中识别需要关注的事项。审计人员关心依据、适用条件、跨文件关系、时间顺序，以及未发现、未命中、执行失败的区别。</w:t>
      </w:r>
    </w:p>
    <w:p>
      <w:r>
        <w:rPr>
          <w:b/>
          <w:i w:val="0"/>
        </w:rPr>
        <w:t>核对与测算。</w:t>
      </w:r>
      <w:r>
        <w:rPr>
          <w:b w:val="0"/>
          <w:i w:val="0"/>
        </w:rPr>
        <w:t xml:space="preserve"> 从合同提取计费约定后填写基数，或比较台账中的重复项目、主子关系和两表候选关联。审计人员关心单位、字段映射、评分含义和源行，而不只是一个综合结论。</w:t>
      </w:r>
    </w:p>
    <w:p>
      <w:pPr>
        <w:pStyle w:val="Heading2"/>
      </w:pPr>
      <w:r>
        <w:rPr>
          <w:b w:val="0"/>
          <w:i w:val="0"/>
        </w:rPr>
        <w:t>3. 设计理念与取舍</w:t>
      </w:r>
    </w:p>
    <w:p>
      <w:pPr>
        <w:pStyle w:val="Heading3"/>
      </w:pPr>
      <w:r>
        <w:rPr>
          <w:b w:val="0"/>
          <w:i w:val="0"/>
        </w:rPr>
        <w:t>3.1 一个操作骨架，保留业务差异</w:t>
      </w:r>
    </w:p>
    <w:p>
      <w:r>
        <w:rPr>
          <w:b w:val="0"/>
          <w:i w:val="0"/>
        </w:rPr>
        <w:t>共用资料选择、步骤标题、提示词编辑、执行反馈、历史记录、来源核验和导出方式；结果形态由业务决定。信息提取用字段表，词云用词频和词云，会议用时间轴与议题聚类，合同和招投标用检查事项，费用用计算报告，台账比较用候选关系与源行。</w:t>
      </w:r>
    </w:p>
    <w:p>
      <w:r>
        <w:rPr>
          <w:b w:val="0"/>
          <w:i w:val="0"/>
        </w:rPr>
        <w:t>统一并不要求所有工具使用相同栏数。信息提取和配置相对简洁的工具允许边看资料边调整；规则、角色和映射复杂的工具把主要空间留给配置，原文按需打开。</w:t>
      </w:r>
    </w:p>
    <w:p>
      <w:pPr>
        <w:pStyle w:val="Heading3"/>
      </w:pPr>
      <w:r>
        <w:rPr>
          <w:b w:val="0"/>
          <w:i w:val="0"/>
        </w:rPr>
        <w:t>3.2 先呈现本次工作，后呈现高级参数</w:t>
      </w:r>
    </w:p>
    <w:p>
      <w:r>
        <w:rPr>
          <w:b w:val="0"/>
          <w:i w:val="0"/>
        </w:rPr>
        <w:t>第一眼回答三个问题：选了哪些资料、准备检查什么、下一步在哪里。执行方式、细分阈值、长提示词及报告附加设置在需要时展开。不能用省略号隐藏高频核心操作，也不能为了显得简洁而隐藏必填项和缺失原因。</w:t>
      </w:r>
    </w:p>
    <w:p>
      <w:pPr>
        <w:pStyle w:val="Heading3"/>
      </w:pPr>
      <w:r>
        <w:rPr>
          <w:b w:val="0"/>
          <w:i w:val="0"/>
        </w:rPr>
        <w:t>3.3 用业务动作引导，不要求用户猜状态</w:t>
      </w:r>
    </w:p>
    <w:p>
      <w:r>
        <w:rPr>
          <w:b w:val="0"/>
          <w:i w:val="0"/>
        </w:rPr>
        <w:t>步骤以动宾结构表达，例如“添加资料”“查看原文”“设置提取字段”“设置会议分析提示词”。提示词只称提示词，不夸大成分析方案。文档解析、AI 执行、业务结果和人工核验分别命名，避免同一个“完成”承担多种含义。</w:t>
      </w:r>
    </w:p>
    <w:p>
      <w:pPr>
        <w:pStyle w:val="Heading3"/>
      </w:pPr>
      <w:r>
        <w:rPr>
          <w:b w:val="0"/>
          <w:i w:val="0"/>
        </w:rPr>
        <w:t>3.4 让结果成为工作的中心</w:t>
      </w:r>
    </w:p>
    <w:p>
      <w:r>
        <w:rPr>
          <w:b w:val="0"/>
          <w:i w:val="0"/>
        </w:rPr>
        <w:t>执行后在当前工具查看进度和结果；离开后从本工具“分析记录”找回。任务中心作为跨工具统一入口，既能监测执行，也能打开对应成果，不复制第二套结果页面。查看某条结果时提供来源与连续切换，减少在列表、详情、原文之间反复进出。</w:t>
      </w:r>
    </w:p>
    <w:p>
      <w:pPr>
        <w:pStyle w:val="Heading3"/>
      </w:pPr>
      <w:r>
        <w:rPr>
          <w:b w:val="0"/>
          <w:i w:val="0"/>
        </w:rPr>
        <w:t>3.5 默认可用，调整有边界</w:t>
      </w:r>
    </w:p>
    <w:p>
      <w:r>
        <w:rPr>
          <w:b w:val="0"/>
          <w:i w:val="0"/>
        </w:rPr>
        <w:t>提示词工具进入时默认选择对应系统提示词，也可选择适配当前环节的个人提示词；组织和公共分类保留。替换提示词附带规则时先说明影响范围，只修改当前环节。</w:t>
      </w:r>
    </w:p>
    <w:p>
      <w:r>
        <w:rPr>
          <w:b w:val="0"/>
          <w:i w:val="0"/>
        </w:rPr>
        <w:t>信息提取模板是特例：按已确认要求默认不选，由用户选择模板或填写字段。大量调整后的字段可以另存个人模板；本次编辑不静默修改公共或历史模板。</w:t>
      </w:r>
    </w:p>
    <w:p>
      <w:pPr>
        <w:pStyle w:val="Heading3"/>
      </w:pPr>
      <w:r>
        <w:rPr>
          <w:b w:val="0"/>
          <w:i w:val="0"/>
        </w:rPr>
        <w:t>3.6 大批量交互不能改变执行范围</w:t>
      </w:r>
    </w:p>
    <w:p>
      <w:r>
        <w:rPr>
          <w:b w:val="0"/>
          <w:i w:val="0"/>
        </w:rPr>
        <w:t>查找、分页、折叠、预览及屏幕切换只改变显示。执行使用完整本次资料、项目角色、规则和排除项。长正文按需呈现，但全文检索和导出不能只覆盖当前显示片段。</w:t>
      </w:r>
    </w:p>
    <w:p>
      <w:pPr>
        <w:pStyle w:val="Heading2"/>
      </w:pPr>
      <w:r>
        <w:rPr>
          <w:b w:val="0"/>
          <w:i w:val="0"/>
        </w:rPr>
        <w:t>4. 信息架构与主流程</w:t>
      </w:r>
    </w:p>
    <w:p>
      <w:pPr>
        <w:pStyle w:val="Heading3"/>
      </w:pPr>
      <w:r>
        <w:rPr>
          <w:b w:val="0"/>
          <w:i w:val="0"/>
        </w:rPr>
        <w:t>4.1 全局功能分工</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区域</w:t>
            </w:r>
          </w:p>
        </w:tc>
        <w:tc>
          <w:tcPr>
            <w:tcW w:type="dxa" w:w="4215"/>
            <w:vAlign w:val="top"/>
            <w:shd w:fill="EAF1FA"/>
          </w:tcPr>
          <w:p>
            <w:pPr>
              <w:spacing w:after="60" w:before="60" w:line="300" w:lineRule="auto"/>
            </w:pPr>
            <w:r>
              <w:rPr>
                <w:b/>
                <w:i w:val="0"/>
                <w:sz w:val="17"/>
              </w:rPr>
              <w:t>定位</w:t>
            </w:r>
          </w:p>
        </w:tc>
        <w:tc>
          <w:tcPr>
            <w:tcW w:type="dxa" w:w="3512"/>
            <w:vAlign w:val="top"/>
            <w:shd w:fill="EAF1FA"/>
          </w:tcPr>
          <w:p>
            <w:pPr>
              <w:spacing w:after="60" w:before="60" w:line="300" w:lineRule="auto"/>
            </w:pPr>
            <w:r>
              <w:rPr>
                <w:b/>
                <w:i w:val="0"/>
                <w:sz w:val="17"/>
              </w:rPr>
              <w:t>与其他区域的关系</w:t>
            </w:r>
          </w:p>
        </w:tc>
      </w:tr>
      <w:tr>
        <w:trPr>
          <w:cantSplit/>
        </w:trPr>
        <w:tc>
          <w:tcPr>
            <w:tcW w:type="dxa" w:w="2308"/>
            <w:vAlign w:val="top"/>
          </w:tcPr>
          <w:p>
            <w:pPr>
              <w:spacing w:after="60" w:before="60" w:line="300" w:lineRule="auto"/>
            </w:pPr>
            <w:r>
              <w:rPr>
                <w:b w:val="0"/>
                <w:i w:val="0"/>
                <w:sz w:val="17"/>
              </w:rPr>
              <w:t>资料管理</w:t>
            </w:r>
          </w:p>
        </w:tc>
        <w:tc>
          <w:tcPr>
            <w:tcW w:type="dxa" w:w="4215"/>
            <w:vAlign w:val="top"/>
          </w:tcPr>
          <w:p>
            <w:pPr>
              <w:spacing w:after="60" w:before="60" w:line="300" w:lineRule="auto"/>
            </w:pPr>
            <w:r>
              <w:rPr>
                <w:b w:val="0"/>
                <w:i w:val="0"/>
                <w:sz w:val="17"/>
              </w:rPr>
              <w:t>管理公共、项目、个人空间中的文件、目录、解析与权限</w:t>
            </w:r>
          </w:p>
        </w:tc>
        <w:tc>
          <w:tcPr>
            <w:tcW w:type="dxa" w:w="3512"/>
            <w:vAlign w:val="top"/>
          </w:tcPr>
          <w:p>
            <w:pPr>
              <w:spacing w:after="60" w:before="60" w:line="300" w:lineRule="auto"/>
            </w:pPr>
            <w:r>
              <w:rPr>
                <w:b w:val="0"/>
                <w:i w:val="0"/>
                <w:sz w:val="17"/>
              </w:rPr>
              <w:t>可选资料带入工具；文件移除与物理删除严格区分</w:t>
            </w:r>
          </w:p>
        </w:tc>
      </w:tr>
      <w:tr>
        <w:trPr>
          <w:cantSplit/>
        </w:trPr>
        <w:tc>
          <w:tcPr>
            <w:tcW w:type="dxa" w:w="2308"/>
            <w:vAlign w:val="top"/>
            <w:shd w:fill="F8FAFD"/>
          </w:tcPr>
          <w:p>
            <w:pPr>
              <w:spacing w:after="60" w:before="60" w:line="300" w:lineRule="auto"/>
            </w:pPr>
            <w:r>
              <w:rPr>
                <w:b w:val="0"/>
                <w:i w:val="0"/>
                <w:sz w:val="17"/>
              </w:rPr>
              <w:t>11 项分析工具</w:t>
            </w:r>
          </w:p>
        </w:tc>
        <w:tc>
          <w:tcPr>
            <w:tcW w:type="dxa" w:w="4215"/>
            <w:vAlign w:val="top"/>
            <w:shd w:fill="F8FAFD"/>
          </w:tcPr>
          <w:p>
            <w:pPr>
              <w:spacing w:after="60" w:before="60" w:line="300" w:lineRule="auto"/>
            </w:pPr>
            <w:r>
              <w:rPr>
                <w:b w:val="0"/>
                <w:i w:val="0"/>
                <w:sz w:val="17"/>
              </w:rPr>
              <w:t>本次业务操作、运行反馈与专用成果</w:t>
            </w:r>
          </w:p>
        </w:tc>
        <w:tc>
          <w:tcPr>
            <w:tcW w:type="dxa" w:w="3512"/>
            <w:vAlign w:val="top"/>
            <w:shd w:fill="F8FAFD"/>
          </w:tcPr>
          <w:p>
            <w:pPr>
              <w:spacing w:after="60" w:before="60" w:line="300" w:lineRule="auto"/>
            </w:pPr>
            <w:r>
              <w:rPr>
                <w:b w:val="0"/>
                <w:i w:val="0"/>
                <w:sz w:val="17"/>
              </w:rPr>
              <w:t>可以直接添加资料、查看原文、配置和执行，无须绕到任务中心</w:t>
            </w:r>
          </w:p>
        </w:tc>
      </w:tr>
      <w:tr>
        <w:trPr>
          <w:cantSplit/>
        </w:trPr>
        <w:tc>
          <w:tcPr>
            <w:tcW w:type="dxa" w:w="2308"/>
            <w:vAlign w:val="top"/>
          </w:tcPr>
          <w:p>
            <w:pPr>
              <w:spacing w:after="60" w:before="60" w:line="300" w:lineRule="auto"/>
            </w:pPr>
            <w:r>
              <w:rPr>
                <w:b w:val="0"/>
                <w:i w:val="0"/>
                <w:sz w:val="17"/>
              </w:rPr>
              <w:t>提取模板</w:t>
            </w:r>
          </w:p>
        </w:tc>
        <w:tc>
          <w:tcPr>
            <w:tcW w:type="dxa" w:w="4215"/>
            <w:vAlign w:val="top"/>
          </w:tcPr>
          <w:p>
            <w:pPr>
              <w:spacing w:after="60" w:before="60" w:line="300" w:lineRule="auto"/>
            </w:pPr>
            <w:r>
              <w:rPr>
                <w:b w:val="0"/>
                <w:i w:val="0"/>
                <w:sz w:val="17"/>
              </w:rPr>
              <w:t>管理信息提取的字段及说明</w:t>
            </w:r>
          </w:p>
        </w:tc>
        <w:tc>
          <w:tcPr>
            <w:tcW w:type="dxa" w:w="3512"/>
            <w:vAlign w:val="top"/>
          </w:tcPr>
          <w:p>
            <w:pPr>
              <w:spacing w:after="60" w:before="60" w:line="300" w:lineRule="auto"/>
            </w:pPr>
            <w:r>
              <w:rPr>
                <w:b w:val="0"/>
                <w:i w:val="0"/>
                <w:sz w:val="17"/>
              </w:rPr>
              <w:t>在信息提取中选用；不作为全部工具的统一“方案库”</w:t>
            </w:r>
          </w:p>
        </w:tc>
      </w:tr>
      <w:tr>
        <w:trPr>
          <w:cantSplit/>
        </w:trPr>
        <w:tc>
          <w:tcPr>
            <w:tcW w:type="dxa" w:w="2308"/>
            <w:vAlign w:val="top"/>
            <w:shd w:fill="F8FAFD"/>
          </w:tcPr>
          <w:p>
            <w:pPr>
              <w:spacing w:after="60" w:before="60" w:line="300" w:lineRule="auto"/>
            </w:pPr>
            <w:r>
              <w:rPr>
                <w:b w:val="0"/>
                <w:i w:val="0"/>
                <w:sz w:val="17"/>
              </w:rPr>
              <w:t>提示词能力</w:t>
            </w:r>
          </w:p>
        </w:tc>
        <w:tc>
          <w:tcPr>
            <w:tcW w:type="dxa" w:w="4215"/>
            <w:vAlign w:val="top"/>
            <w:shd w:fill="F8FAFD"/>
          </w:tcPr>
          <w:p>
            <w:pPr>
              <w:spacing w:after="60" w:before="60" w:line="300" w:lineRule="auto"/>
            </w:pPr>
            <w:r>
              <w:rPr>
                <w:b w:val="0"/>
                <w:i w:val="0"/>
                <w:sz w:val="17"/>
              </w:rPr>
              <w:t>提供公共／机构／个人提示词及本次编辑</w:t>
            </w:r>
          </w:p>
        </w:tc>
        <w:tc>
          <w:tcPr>
            <w:tcW w:type="dxa" w:w="3512"/>
            <w:vAlign w:val="top"/>
            <w:shd w:fill="F8FAFD"/>
          </w:tcPr>
          <w:p>
            <w:pPr>
              <w:spacing w:after="60" w:before="60" w:line="300" w:lineRule="auto"/>
            </w:pPr>
            <w:r>
              <w:rPr>
                <w:b w:val="0"/>
                <w:i w:val="0"/>
                <w:sz w:val="17"/>
              </w:rPr>
              <w:t>接原提示词体系，按工具和环节过滤，不另造重复知识库</w:t>
            </w:r>
          </w:p>
        </w:tc>
      </w:tr>
      <w:tr>
        <w:trPr>
          <w:cantSplit/>
        </w:trPr>
        <w:tc>
          <w:tcPr>
            <w:tcW w:type="dxa" w:w="2308"/>
            <w:vAlign w:val="top"/>
          </w:tcPr>
          <w:p>
            <w:pPr>
              <w:spacing w:after="60" w:before="60" w:line="300" w:lineRule="auto"/>
            </w:pPr>
            <w:r>
              <w:rPr>
                <w:b w:val="0"/>
                <w:i w:val="0"/>
                <w:sz w:val="17"/>
              </w:rPr>
              <w:t>任务中心</w:t>
            </w:r>
          </w:p>
        </w:tc>
        <w:tc>
          <w:tcPr>
            <w:tcW w:type="dxa" w:w="4215"/>
            <w:vAlign w:val="top"/>
          </w:tcPr>
          <w:p>
            <w:pPr>
              <w:spacing w:after="60" w:before="60" w:line="300" w:lineRule="auto"/>
            </w:pPr>
            <w:r>
              <w:rPr>
                <w:b w:val="0"/>
                <w:i w:val="0"/>
                <w:sz w:val="17"/>
              </w:rPr>
              <w:t>跨工具分析记录、运行状态、任务信息与导出入口</w:t>
            </w:r>
          </w:p>
        </w:tc>
        <w:tc>
          <w:tcPr>
            <w:tcW w:type="dxa" w:w="3512"/>
            <w:vAlign w:val="top"/>
          </w:tcPr>
          <w:p>
            <w:pPr>
              <w:spacing w:after="60" w:before="60" w:line="300" w:lineRule="auto"/>
            </w:pPr>
            <w:r>
              <w:rPr>
                <w:b w:val="0"/>
                <w:i w:val="0"/>
                <w:sz w:val="17"/>
              </w:rPr>
              <w:t>三个核心操作：查看结果、任务信息、导出数据；结果分派回对应工具</w:t>
            </w:r>
          </w:p>
        </w:tc>
      </w:tr>
      <w:tr>
        <w:trPr>
          <w:cantSplit/>
        </w:trPr>
        <w:tc>
          <w:tcPr>
            <w:tcW w:type="dxa" w:w="2308"/>
            <w:vAlign w:val="top"/>
            <w:shd w:fill="F8FAFD"/>
          </w:tcPr>
          <w:p>
            <w:pPr>
              <w:spacing w:after="60" w:before="60" w:line="300" w:lineRule="auto"/>
            </w:pPr>
            <w:r>
              <w:rPr>
                <w:b w:val="0"/>
                <w:i w:val="0"/>
                <w:sz w:val="17"/>
              </w:rPr>
              <w:t>上传／解析记录</w:t>
            </w:r>
          </w:p>
        </w:tc>
        <w:tc>
          <w:tcPr>
            <w:tcW w:type="dxa" w:w="4215"/>
            <w:vAlign w:val="top"/>
            <w:shd w:fill="F8FAFD"/>
          </w:tcPr>
          <w:p>
            <w:pPr>
              <w:spacing w:after="60" w:before="60" w:line="300" w:lineRule="auto"/>
            </w:pPr>
            <w:r>
              <w:rPr>
                <w:b w:val="0"/>
                <w:i w:val="0"/>
                <w:sz w:val="17"/>
              </w:rPr>
              <w:t>管理资料入库与解析异常</w:t>
            </w:r>
          </w:p>
        </w:tc>
        <w:tc>
          <w:tcPr>
            <w:tcW w:type="dxa" w:w="3512"/>
            <w:vAlign w:val="top"/>
            <w:shd w:fill="F8FAFD"/>
          </w:tcPr>
          <w:p>
            <w:pPr>
              <w:spacing w:after="60" w:before="60" w:line="300" w:lineRule="auto"/>
            </w:pPr>
            <w:r>
              <w:rPr>
                <w:b w:val="0"/>
                <w:i w:val="0"/>
                <w:sz w:val="17"/>
              </w:rPr>
              <w:t>解析完成不等于业务分析完成，不能与分析记录混为一谈</w:t>
            </w:r>
          </w:p>
        </w:tc>
      </w:tr>
    </w:tbl>
    <w:p>
      <w:pPr>
        <w:spacing w:after="40"/>
      </w:pPr>
    </w:p>
    <w:p>
      <w:pPr>
        <w:pStyle w:val="Heading3"/>
      </w:pPr>
      <w:r>
        <w:rPr>
          <w:b w:val="0"/>
          <w:i w:val="0"/>
        </w:rPr>
        <w:t>4.2 正常执行流程</w:t>
      </w:r>
    </w:p>
    <w:p>
      <w:pPr>
        <w:pStyle w:val="ListNumber"/>
      </w:pPr>
      <w:r>
        <w:rPr>
          <w:b w:val="0"/>
          <w:i w:val="0"/>
        </w:rPr>
        <w:t>进入工具，或从资料管理带入资料；存在草稿时保留已有配置和归属，并明确追加／替换。</w:t>
      </w:r>
    </w:p>
    <w:p>
      <w:pPr>
        <w:pStyle w:val="ListNumber"/>
      </w:pPr>
      <w:r>
        <w:rPr>
          <w:b w:val="0"/>
          <w:i w:val="0"/>
        </w:rPr>
        <w:t>添加本次资料；通用选择器只允许解析完成且满足权限、格式要求的文件，招投标和两表另校验角色。</w:t>
      </w:r>
    </w:p>
    <w:p>
      <w:pPr>
        <w:pStyle w:val="ListNumber"/>
      </w:pPr>
      <w:r>
        <w:rPr>
          <w:b w:val="0"/>
          <w:i w:val="0"/>
        </w:rPr>
        <w:t>查看或调整字段、提示词、规则及业务参数；原文可看但不是必须的确认动作。</w:t>
      </w:r>
    </w:p>
    <w:p>
      <w:pPr>
        <w:pStyle w:val="ListNumber"/>
      </w:pPr>
      <w:r>
        <w:rPr>
          <w:b w:val="0"/>
          <w:i w:val="0"/>
        </w:rPr>
        <w:t>点击“开始提取／开始分析”，提交摘要显示真实资料数量、关键配置和成果类型。</w:t>
      </w:r>
    </w:p>
    <w:p>
      <w:pPr>
        <w:pStyle w:val="ListNumber"/>
      </w:pPr>
      <w:r>
        <w:rPr>
          <w:b w:val="0"/>
          <w:i w:val="0"/>
        </w:rPr>
        <w:t>以服务回执确认任务创建；在当前页显示排队、运行和阶段进度。是否前往任务中心独立于立即／排队执行。</w:t>
      </w:r>
    </w:p>
    <w:p>
      <w:pPr>
        <w:pStyle w:val="ListNumber"/>
      </w:pPr>
      <w:r>
        <w:rPr>
          <w:b w:val="0"/>
          <w:i w:val="0"/>
        </w:rPr>
        <w:t>显示对应业务成果；部分完成允许查看已有结果，同时说明缺项及恢复入口。</w:t>
      </w:r>
    </w:p>
    <w:p>
      <w:pPr>
        <w:pStyle w:val="ListNumber"/>
      </w:pPr>
      <w:r>
        <w:rPr>
          <w:b w:val="0"/>
          <w:i w:val="0"/>
        </w:rPr>
        <w:t>按需核验来源、筛选和导出；如需调整，点击“再次分析”进入沿用资料和配置的可编辑准备页，提交后建立新记录。</w:t>
      </w:r>
    </w:p>
    <w:p>
      <w:r>
        <w:rPr>
          <w:b w:val="0"/>
          <w:i w:val="0"/>
        </w:rPr>
        <w:t>步骤标题是工作区域的导航，不是必须依次点击的审批流程。不得要求用户先逐份查看原文才能执行。</w:t>
      </w:r>
    </w:p>
    <w:p>
      <w:pPr>
        <w:pStyle w:val="Heading3"/>
      </w:pPr>
      <w:r>
        <w:rPr>
          <w:b w:val="0"/>
          <w:i w:val="0"/>
        </w:rPr>
        <w:t>4.3 必须保留的特殊流程</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场景</w:t>
            </w:r>
          </w:p>
        </w:tc>
        <w:tc>
          <w:tcPr>
            <w:tcW w:type="dxa" w:w="7024"/>
            <w:vAlign w:val="top"/>
            <w:shd w:fill="EAF1FA"/>
          </w:tcPr>
          <w:p>
            <w:pPr>
              <w:spacing w:after="60" w:before="60" w:line="300" w:lineRule="auto"/>
            </w:pPr>
            <w:r>
              <w:rPr>
                <w:b/>
                <w:i w:val="0"/>
                <w:sz w:val="17"/>
              </w:rPr>
              <w:t>正确处理</w:t>
            </w:r>
          </w:p>
        </w:tc>
      </w:tr>
      <w:tr>
        <w:trPr>
          <w:cantSplit/>
        </w:trPr>
        <w:tc>
          <w:tcPr>
            <w:tcW w:type="dxa" w:w="3010"/>
            <w:vAlign w:val="top"/>
          </w:tcPr>
          <w:p>
            <w:pPr>
              <w:spacing w:after="60" w:before="60" w:line="300" w:lineRule="auto"/>
            </w:pPr>
            <w:r>
              <w:rPr>
                <w:b w:val="0"/>
                <w:i w:val="0"/>
                <w:sz w:val="17"/>
              </w:rPr>
              <w:t>主题归纳</w:t>
            </w:r>
          </w:p>
        </w:tc>
        <w:tc>
          <w:tcPr>
            <w:tcW w:type="dxa" w:w="7024"/>
            <w:vAlign w:val="top"/>
          </w:tcPr>
          <w:p>
            <w:pPr>
              <w:spacing w:after="60" w:before="60" w:line="300" w:lineRule="auto"/>
            </w:pPr>
            <w:r>
              <w:rPr>
                <w:b w:val="0"/>
                <w:i w:val="0"/>
                <w:sz w:val="17"/>
              </w:rPr>
              <w:t>基础信息提取与主题归纳是独立业务阶段；显示各阶段状态及可用成果</w:t>
            </w:r>
          </w:p>
        </w:tc>
      </w:tr>
      <w:tr>
        <w:trPr>
          <w:cantSplit/>
        </w:trPr>
        <w:tc>
          <w:tcPr>
            <w:tcW w:type="dxa" w:w="3010"/>
            <w:vAlign w:val="top"/>
            <w:shd w:fill="F8FAFD"/>
          </w:tcPr>
          <w:p>
            <w:pPr>
              <w:spacing w:after="60" w:before="60" w:line="300" w:lineRule="auto"/>
            </w:pPr>
            <w:r>
              <w:rPr>
                <w:b w:val="0"/>
                <w:i w:val="0"/>
                <w:sz w:val="17"/>
              </w:rPr>
              <w:t>会议纪要</w:t>
            </w:r>
          </w:p>
        </w:tc>
        <w:tc>
          <w:tcPr>
            <w:tcW w:type="dxa" w:w="7024"/>
            <w:vAlign w:val="top"/>
            <w:shd w:fill="F8FAFD"/>
          </w:tcPr>
          <w:p>
            <w:pPr>
              <w:spacing w:after="60" w:before="60" w:line="300" w:lineRule="auto"/>
            </w:pPr>
            <w:r>
              <w:rPr>
                <w:b w:val="0"/>
                <w:i w:val="0"/>
                <w:sz w:val="17"/>
              </w:rPr>
              <w:t>常规结果是后续风险分析和问答的基础；会议时间轴、议题聚类与筛选继续保留</w:t>
            </w:r>
          </w:p>
        </w:tc>
      </w:tr>
      <w:tr>
        <w:trPr>
          <w:cantSplit/>
        </w:trPr>
        <w:tc>
          <w:tcPr>
            <w:tcW w:type="dxa" w:w="3010"/>
            <w:vAlign w:val="top"/>
          </w:tcPr>
          <w:p>
            <w:pPr>
              <w:spacing w:after="60" w:before="60" w:line="300" w:lineRule="auto"/>
            </w:pPr>
            <w:r>
              <w:rPr>
                <w:b w:val="0"/>
                <w:i w:val="0"/>
                <w:sz w:val="17"/>
              </w:rPr>
              <w:t>待摊费用</w:t>
            </w:r>
          </w:p>
        </w:tc>
        <w:tc>
          <w:tcPr>
            <w:tcW w:type="dxa" w:w="7024"/>
            <w:vAlign w:val="top"/>
          </w:tcPr>
          <w:p>
            <w:pPr>
              <w:spacing w:after="60" w:before="60" w:line="300" w:lineRule="auto"/>
            </w:pPr>
            <w:r>
              <w:rPr>
                <w:b w:val="0"/>
                <w:i w:val="0"/>
                <w:sz w:val="17"/>
              </w:rPr>
              <w:t>提取约定 → 待填写计费基数 → 继续计算 → 查看报告，属于同一任务续办</w:t>
            </w:r>
          </w:p>
        </w:tc>
      </w:tr>
      <w:tr>
        <w:trPr>
          <w:cantSplit/>
        </w:trPr>
        <w:tc>
          <w:tcPr>
            <w:tcW w:type="dxa" w:w="3010"/>
            <w:vAlign w:val="top"/>
            <w:shd w:fill="F8FAFD"/>
          </w:tcPr>
          <w:p>
            <w:pPr>
              <w:spacing w:after="60" w:before="60" w:line="300" w:lineRule="auto"/>
            </w:pPr>
            <w:r>
              <w:rPr>
                <w:b w:val="0"/>
                <w:i w:val="0"/>
                <w:sz w:val="17"/>
              </w:rPr>
              <w:t>招投标</w:t>
            </w:r>
          </w:p>
        </w:tc>
        <w:tc>
          <w:tcPr>
            <w:tcW w:type="dxa" w:w="7024"/>
            <w:vAlign w:val="top"/>
            <w:shd w:fill="F8FAFD"/>
          </w:tcPr>
          <w:p>
            <w:pPr>
              <w:spacing w:after="60" w:before="60" w:line="300" w:lineRule="auto"/>
            </w:pPr>
            <w:r>
              <w:rPr>
                <w:b w:val="0"/>
                <w:i w:val="0"/>
                <w:sz w:val="17"/>
              </w:rPr>
              <w:t>以项目、招标文件、投标单位及投标文件组织；三种分析模式各自校验资料和规则</w:t>
            </w:r>
          </w:p>
        </w:tc>
      </w:tr>
      <w:tr>
        <w:trPr>
          <w:cantSplit/>
        </w:trPr>
        <w:tc>
          <w:tcPr>
            <w:tcW w:type="dxa" w:w="3010"/>
            <w:vAlign w:val="top"/>
          </w:tcPr>
          <w:p>
            <w:pPr>
              <w:spacing w:after="60" w:before="60" w:line="300" w:lineRule="auto"/>
            </w:pPr>
            <w:r>
              <w:rPr>
                <w:b w:val="0"/>
                <w:i w:val="0"/>
                <w:sz w:val="17"/>
              </w:rPr>
              <w:t>工程项目一致性</w:t>
            </w:r>
          </w:p>
        </w:tc>
        <w:tc>
          <w:tcPr>
            <w:tcW w:type="dxa" w:w="7024"/>
            <w:vAlign w:val="top"/>
          </w:tcPr>
          <w:p>
            <w:pPr>
              <w:spacing w:after="60" w:before="60" w:line="300" w:lineRule="auto"/>
            </w:pPr>
            <w:r>
              <w:rPr>
                <w:b w:val="0"/>
                <w:i w:val="0"/>
                <w:sz w:val="17"/>
              </w:rPr>
              <w:t>逐份台账内部识别重复／主子项目，不能暗示自动完成任意跨台账对比</w:t>
            </w:r>
          </w:p>
        </w:tc>
      </w:tr>
      <w:tr>
        <w:trPr>
          <w:cantSplit/>
        </w:trPr>
        <w:tc>
          <w:tcPr>
            <w:tcW w:type="dxa" w:w="3010"/>
            <w:vAlign w:val="top"/>
            <w:shd w:fill="F8FAFD"/>
          </w:tcPr>
          <w:p>
            <w:pPr>
              <w:spacing w:after="60" w:before="60" w:line="300" w:lineRule="auto"/>
            </w:pPr>
            <w:r>
              <w:rPr>
                <w:b w:val="0"/>
                <w:i w:val="0"/>
                <w:sz w:val="17"/>
              </w:rPr>
              <w:t>两表项目关联度</w:t>
            </w:r>
          </w:p>
        </w:tc>
        <w:tc>
          <w:tcPr>
            <w:tcW w:type="dxa" w:w="7024"/>
            <w:vAlign w:val="top"/>
            <w:shd w:fill="F8FAFD"/>
          </w:tcPr>
          <w:p>
            <w:pPr>
              <w:spacing w:after="60" w:before="60" w:line="300" w:lineRule="auto"/>
            </w:pPr>
            <w:r>
              <w:rPr>
                <w:b w:val="0"/>
                <w:i w:val="0"/>
                <w:sz w:val="17"/>
              </w:rPr>
              <w:t>显式指定两表角色、字段映射与比较规则，保留候选、两侧源行及二次筛选恢复</w:t>
            </w:r>
          </w:p>
        </w:tc>
      </w:tr>
      <w:tr>
        <w:trPr>
          <w:cantSplit/>
        </w:trPr>
        <w:tc>
          <w:tcPr>
            <w:tcW w:type="dxa" w:w="3010"/>
            <w:vAlign w:val="top"/>
          </w:tcPr>
          <w:p>
            <w:pPr>
              <w:spacing w:after="60" w:before="60" w:line="300" w:lineRule="auto"/>
            </w:pPr>
            <w:r>
              <w:rPr>
                <w:b w:val="0"/>
                <w:i w:val="0"/>
                <w:sz w:val="17"/>
              </w:rPr>
              <w:t>失败重试</w:t>
            </w:r>
          </w:p>
        </w:tc>
        <w:tc>
          <w:tcPr>
            <w:tcW w:type="dxa" w:w="7024"/>
            <w:vAlign w:val="top"/>
          </w:tcPr>
          <w:p>
            <w:pPr>
              <w:spacing w:after="60" w:before="60" w:line="300" w:lineRule="auto"/>
            </w:pPr>
            <w:r>
              <w:rPr>
                <w:b w:val="0"/>
                <w:i w:val="0"/>
                <w:sz w:val="17"/>
              </w:rPr>
              <w:t>只重试服务确认的失败对象；与修改配置后新建分析区分，不能覆盖成功结果</w:t>
            </w:r>
          </w:p>
        </w:tc>
      </w:tr>
    </w:tbl>
    <w:p>
      <w:pPr>
        <w:spacing w:after="40"/>
      </w:pPr>
    </w:p>
    <w:p>
      <w:pPr>
        <w:pStyle w:val="Heading3"/>
      </w:pPr>
      <w:r>
        <w:rPr>
          <w:b w:val="0"/>
          <w:i w:val="0"/>
        </w:rPr>
        <w:t>4.4 统一四层状态</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层级</w:t>
            </w:r>
          </w:p>
        </w:tc>
        <w:tc>
          <w:tcPr>
            <w:tcW w:type="dxa" w:w="4215"/>
            <w:vAlign w:val="top"/>
            <w:shd w:fill="EAF1FA"/>
          </w:tcPr>
          <w:p>
            <w:pPr>
              <w:spacing w:after="60" w:before="60" w:line="300" w:lineRule="auto"/>
            </w:pPr>
            <w:r>
              <w:rPr>
                <w:b/>
                <w:i w:val="0"/>
                <w:sz w:val="17"/>
              </w:rPr>
              <w:t>示例</w:t>
            </w:r>
          </w:p>
        </w:tc>
        <w:tc>
          <w:tcPr>
            <w:tcW w:type="dxa" w:w="3512"/>
            <w:vAlign w:val="top"/>
            <w:shd w:fill="EAF1FA"/>
          </w:tcPr>
          <w:p>
            <w:pPr>
              <w:spacing w:after="60" w:before="60" w:line="300" w:lineRule="auto"/>
            </w:pPr>
            <w:r>
              <w:rPr>
                <w:b/>
                <w:i w:val="0"/>
                <w:sz w:val="17"/>
              </w:rPr>
              <w:t>用户可以推断什么</w:t>
            </w:r>
          </w:p>
        </w:tc>
      </w:tr>
      <w:tr>
        <w:trPr>
          <w:cantSplit/>
        </w:trPr>
        <w:tc>
          <w:tcPr>
            <w:tcW w:type="dxa" w:w="2308"/>
            <w:vAlign w:val="top"/>
          </w:tcPr>
          <w:p>
            <w:pPr>
              <w:spacing w:after="60" w:before="60" w:line="300" w:lineRule="auto"/>
            </w:pPr>
            <w:r>
              <w:rPr>
                <w:b w:val="0"/>
                <w:i w:val="0"/>
                <w:sz w:val="17"/>
              </w:rPr>
              <w:t>文件处理</w:t>
            </w:r>
          </w:p>
        </w:tc>
        <w:tc>
          <w:tcPr>
            <w:tcW w:type="dxa" w:w="4215"/>
            <w:vAlign w:val="top"/>
          </w:tcPr>
          <w:p>
            <w:pPr>
              <w:spacing w:after="60" w:before="60" w:line="300" w:lineRule="auto"/>
            </w:pPr>
            <w:r>
              <w:rPr>
                <w:b w:val="0"/>
                <w:i w:val="0"/>
                <w:sz w:val="17"/>
              </w:rPr>
              <w:t>未解析、解析中、解析完成、解析失败</w:t>
            </w:r>
          </w:p>
        </w:tc>
        <w:tc>
          <w:tcPr>
            <w:tcW w:type="dxa" w:w="3512"/>
            <w:vAlign w:val="top"/>
          </w:tcPr>
          <w:p>
            <w:pPr>
              <w:spacing w:after="60" w:before="60" w:line="300" w:lineRule="auto"/>
            </w:pPr>
            <w:r>
              <w:rPr>
                <w:b w:val="0"/>
                <w:i w:val="0"/>
                <w:sz w:val="17"/>
              </w:rPr>
              <w:t>文件是否具备进入分析的基础；不代表任何工具已分析</w:t>
            </w:r>
          </w:p>
        </w:tc>
      </w:tr>
      <w:tr>
        <w:trPr>
          <w:cantSplit/>
        </w:trPr>
        <w:tc>
          <w:tcPr>
            <w:tcW w:type="dxa" w:w="2308"/>
            <w:vAlign w:val="top"/>
            <w:shd w:fill="F8FAFD"/>
          </w:tcPr>
          <w:p>
            <w:pPr>
              <w:spacing w:after="60" w:before="60" w:line="300" w:lineRule="auto"/>
            </w:pPr>
            <w:r>
              <w:rPr>
                <w:b w:val="0"/>
                <w:i w:val="0"/>
                <w:sz w:val="17"/>
              </w:rPr>
              <w:t>任务执行</w:t>
            </w:r>
          </w:p>
        </w:tc>
        <w:tc>
          <w:tcPr>
            <w:tcW w:type="dxa" w:w="4215"/>
            <w:vAlign w:val="top"/>
            <w:shd w:fill="F8FAFD"/>
          </w:tcPr>
          <w:p>
            <w:pPr>
              <w:spacing w:after="60" w:before="60" w:line="300" w:lineRule="auto"/>
            </w:pPr>
            <w:r>
              <w:rPr>
                <w:b w:val="0"/>
                <w:i w:val="0"/>
                <w:sz w:val="17"/>
              </w:rPr>
              <w:t>待提交、等待执行、执行中、部分完成、失败、已停止、已完成</w:t>
            </w:r>
          </w:p>
        </w:tc>
        <w:tc>
          <w:tcPr>
            <w:tcW w:type="dxa" w:w="3512"/>
            <w:vAlign w:val="top"/>
            <w:shd w:fill="F8FAFD"/>
          </w:tcPr>
          <w:p>
            <w:pPr>
              <w:spacing w:after="60" w:before="60" w:line="300" w:lineRule="auto"/>
            </w:pPr>
            <w:r>
              <w:rPr>
                <w:b w:val="0"/>
                <w:i w:val="0"/>
                <w:sz w:val="17"/>
              </w:rPr>
              <w:t>本次请求执行到哪里；等待时间不等于系统卡死</w:t>
            </w:r>
          </w:p>
        </w:tc>
      </w:tr>
      <w:tr>
        <w:trPr>
          <w:cantSplit/>
        </w:trPr>
        <w:tc>
          <w:tcPr>
            <w:tcW w:type="dxa" w:w="2308"/>
            <w:vAlign w:val="top"/>
          </w:tcPr>
          <w:p>
            <w:pPr>
              <w:spacing w:after="60" w:before="60" w:line="300" w:lineRule="auto"/>
            </w:pPr>
            <w:r>
              <w:rPr>
                <w:b w:val="0"/>
                <w:i w:val="0"/>
                <w:sz w:val="17"/>
              </w:rPr>
              <w:t>业务阶段／结论</w:t>
            </w:r>
          </w:p>
        </w:tc>
        <w:tc>
          <w:tcPr>
            <w:tcW w:type="dxa" w:w="4215"/>
            <w:vAlign w:val="top"/>
          </w:tcPr>
          <w:p>
            <w:pPr>
              <w:spacing w:after="60" w:before="60" w:line="300" w:lineRule="auto"/>
            </w:pPr>
            <w:r>
              <w:rPr>
                <w:b w:val="0"/>
                <w:i w:val="0"/>
                <w:sz w:val="17"/>
              </w:rPr>
              <w:t>待填计费基数、报告生成中、未发现、存在疑点、不适用</w:t>
            </w:r>
          </w:p>
        </w:tc>
        <w:tc>
          <w:tcPr>
            <w:tcW w:type="dxa" w:w="3512"/>
            <w:vAlign w:val="top"/>
          </w:tcPr>
          <w:p>
            <w:pPr>
              <w:spacing w:after="60" w:before="60" w:line="300" w:lineRule="auto"/>
            </w:pPr>
            <w:r>
              <w:rPr>
                <w:b w:val="0"/>
                <w:i w:val="0"/>
                <w:sz w:val="17"/>
              </w:rPr>
              <w:t>业务如何继续、结果如何解释；不适用不是系统错误</w:t>
            </w:r>
          </w:p>
        </w:tc>
      </w:tr>
      <w:tr>
        <w:trPr>
          <w:cantSplit/>
        </w:trPr>
        <w:tc>
          <w:tcPr>
            <w:tcW w:type="dxa" w:w="2308"/>
            <w:vAlign w:val="top"/>
            <w:shd w:fill="F8FAFD"/>
          </w:tcPr>
          <w:p>
            <w:pPr>
              <w:spacing w:after="60" w:before="60" w:line="300" w:lineRule="auto"/>
            </w:pPr>
            <w:r>
              <w:rPr>
                <w:b w:val="0"/>
                <w:i w:val="0"/>
                <w:sz w:val="17"/>
              </w:rPr>
              <w:t>人工核验</w:t>
            </w:r>
          </w:p>
        </w:tc>
        <w:tc>
          <w:tcPr>
            <w:tcW w:type="dxa" w:w="4215"/>
            <w:vAlign w:val="top"/>
            <w:shd w:fill="F8FAFD"/>
          </w:tcPr>
          <w:p>
            <w:pPr>
              <w:spacing w:after="60" w:before="60" w:line="300" w:lineRule="auto"/>
            </w:pPr>
            <w:r>
              <w:rPr>
                <w:b w:val="0"/>
                <w:i w:val="0"/>
                <w:sz w:val="17"/>
              </w:rPr>
              <w:t>未记录、已核对、存疑</w:t>
            </w:r>
          </w:p>
        </w:tc>
        <w:tc>
          <w:tcPr>
            <w:tcW w:type="dxa" w:w="3512"/>
            <w:vAlign w:val="top"/>
            <w:shd w:fill="F8FAFD"/>
          </w:tcPr>
          <w:p>
            <w:pPr>
              <w:spacing w:after="60" w:before="60" w:line="300" w:lineRule="auto"/>
            </w:pPr>
            <w:r>
              <w:rPr>
                <w:b w:val="0"/>
                <w:i w:val="0"/>
                <w:sz w:val="17"/>
              </w:rPr>
              <w:t>审计人员是否留下核验记录；独立于 AI 输出与任务状态</w:t>
            </w:r>
          </w:p>
        </w:tc>
      </w:tr>
    </w:tbl>
    <w:p>
      <w:pPr>
        <w:spacing w:after="40"/>
      </w:pPr>
    </w:p>
    <w:p>
      <w:r>
        <w:rPr>
          <w:b w:val="0"/>
          <w:i w:val="0"/>
        </w:rPr>
        <w:t>后台未提供真实排队位置、进度或剩余时间时，不伪造确定数字；断线显示最后状态及刷新方式。停止、删除、再次分析和重试各有不同语义，服务能力确认前不能用其中一个接口替代另一个。</w:t>
      </w:r>
    </w:p>
    <w:p>
      <w:pPr>
        <w:pStyle w:val="Heading2"/>
      </w:pPr>
      <w:r>
        <w:rPr>
          <w:b w:val="0"/>
          <w:i w:val="0"/>
        </w:rPr>
        <w:t>5. 工作区与交互设计</w:t>
      </w:r>
    </w:p>
    <w:p>
      <w:pPr>
        <w:pStyle w:val="Heading3"/>
      </w:pPr>
      <w:r>
        <w:rPr>
          <w:b w:val="0"/>
          <w:i w:val="0"/>
        </w:rPr>
        <w:t>5.1 准备页布局</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工具组</w:t>
            </w:r>
          </w:p>
        </w:tc>
        <w:tc>
          <w:tcPr>
            <w:tcW w:type="dxa" w:w="4215"/>
            <w:vAlign w:val="top"/>
            <w:shd w:fill="EAF1FA"/>
          </w:tcPr>
          <w:p>
            <w:pPr>
              <w:spacing w:after="60" w:before="60" w:line="300" w:lineRule="auto"/>
            </w:pPr>
            <w:r>
              <w:rPr>
                <w:b/>
                <w:i w:val="0"/>
                <w:sz w:val="17"/>
              </w:rPr>
              <w:t>桌面布局</w:t>
            </w:r>
          </w:p>
        </w:tc>
        <w:tc>
          <w:tcPr>
            <w:tcW w:type="dxa" w:w="3512"/>
            <w:vAlign w:val="top"/>
            <w:shd w:fill="EAF1FA"/>
          </w:tcPr>
          <w:p>
            <w:pPr>
              <w:spacing w:after="60" w:before="60" w:line="300" w:lineRule="auto"/>
            </w:pPr>
            <w:r>
              <w:rPr>
                <w:b/>
                <w:i w:val="0"/>
                <w:sz w:val="17"/>
              </w:rPr>
              <w:t>设计原因</w:t>
            </w:r>
          </w:p>
        </w:tc>
      </w:tr>
      <w:tr>
        <w:trPr>
          <w:cantSplit/>
        </w:trPr>
        <w:tc>
          <w:tcPr>
            <w:tcW w:type="dxa" w:w="2308"/>
            <w:vAlign w:val="top"/>
          </w:tcPr>
          <w:p>
            <w:pPr>
              <w:spacing w:after="60" w:before="60" w:line="300" w:lineRule="auto"/>
            </w:pPr>
            <w:r>
              <w:rPr>
                <w:b w:val="0"/>
                <w:i w:val="0"/>
                <w:sz w:val="17"/>
              </w:rPr>
              <w:t>信息提取</w:t>
            </w:r>
          </w:p>
        </w:tc>
        <w:tc>
          <w:tcPr>
            <w:tcW w:type="dxa" w:w="4215"/>
            <w:vAlign w:val="top"/>
          </w:tcPr>
          <w:p>
            <w:pPr>
              <w:spacing w:after="60" w:before="60" w:line="300" w:lineRule="auto"/>
            </w:pPr>
            <w:r>
              <w:rPr>
                <w:b w:val="0"/>
                <w:i w:val="0"/>
                <w:sz w:val="17"/>
              </w:rPr>
              <w:t>添加资料／查看原文／设置提取字段</w:t>
            </w:r>
          </w:p>
        </w:tc>
        <w:tc>
          <w:tcPr>
            <w:tcW w:type="dxa" w:w="3512"/>
            <w:vAlign w:val="top"/>
          </w:tcPr>
          <w:p>
            <w:pPr>
              <w:spacing w:after="60" w:before="60" w:line="300" w:lineRule="auto"/>
            </w:pPr>
            <w:r>
              <w:rPr>
                <w:b w:val="0"/>
                <w:i w:val="0"/>
                <w:sz w:val="17"/>
              </w:rPr>
              <w:t>字段常需对照原文即时调整</w:t>
            </w:r>
          </w:p>
        </w:tc>
      </w:tr>
      <w:tr>
        <w:trPr>
          <w:cantSplit/>
        </w:trPr>
        <w:tc>
          <w:tcPr>
            <w:tcW w:type="dxa" w:w="2308"/>
            <w:vAlign w:val="top"/>
            <w:shd w:fill="F8FAFD"/>
          </w:tcPr>
          <w:p>
            <w:pPr>
              <w:spacing w:after="60" w:before="60" w:line="300" w:lineRule="auto"/>
            </w:pPr>
            <w:r>
              <w:rPr>
                <w:b w:val="0"/>
                <w:i w:val="0"/>
                <w:sz w:val="17"/>
              </w:rPr>
              <w:t>词云、主题、时间轴、风险点、会议、待摊费用</w:t>
            </w:r>
          </w:p>
        </w:tc>
        <w:tc>
          <w:tcPr>
            <w:tcW w:type="dxa" w:w="4215"/>
            <w:vAlign w:val="top"/>
            <w:shd w:fill="F8FAFD"/>
          </w:tcPr>
          <w:p>
            <w:pPr>
              <w:spacing w:after="60" w:before="60" w:line="300" w:lineRule="auto"/>
            </w:pPr>
            <w:r>
              <w:rPr>
                <w:b w:val="0"/>
                <w:i w:val="0"/>
                <w:sz w:val="17"/>
              </w:rPr>
              <w:t>添加资料／查看原文／业务设置</w:t>
            </w:r>
          </w:p>
        </w:tc>
        <w:tc>
          <w:tcPr>
            <w:tcW w:type="dxa" w:w="3512"/>
            <w:vAlign w:val="top"/>
            <w:shd w:fill="F8FAFD"/>
          </w:tcPr>
          <w:p>
            <w:pPr>
              <w:spacing w:after="60" w:before="60" w:line="300" w:lineRule="auto"/>
            </w:pPr>
            <w:r>
              <w:rPr>
                <w:b w:val="0"/>
                <w:i w:val="0"/>
                <w:sz w:val="17"/>
              </w:rPr>
              <w:t>沿用相同工作习惯；风险点在设置区内另用检索分页处理大清单</w:t>
            </w:r>
          </w:p>
        </w:tc>
      </w:tr>
      <w:tr>
        <w:trPr>
          <w:cantSplit/>
        </w:trPr>
        <w:tc>
          <w:tcPr>
            <w:tcW w:type="dxa" w:w="2308"/>
            <w:vAlign w:val="top"/>
          </w:tcPr>
          <w:p>
            <w:pPr>
              <w:spacing w:after="60" w:before="60" w:line="300" w:lineRule="auto"/>
            </w:pPr>
            <w:r>
              <w:rPr>
                <w:b w:val="0"/>
                <w:i w:val="0"/>
                <w:sz w:val="17"/>
              </w:rPr>
              <w:t>合同、招投标、工程一致性、两表关联</w:t>
            </w:r>
          </w:p>
        </w:tc>
        <w:tc>
          <w:tcPr>
            <w:tcW w:type="dxa" w:w="4215"/>
            <w:vAlign w:val="top"/>
          </w:tcPr>
          <w:p>
            <w:pPr>
              <w:spacing w:after="60" w:before="60" w:line="300" w:lineRule="auto"/>
            </w:pPr>
            <w:r>
              <w:rPr>
                <w:b w:val="0"/>
                <w:i w:val="0"/>
                <w:sz w:val="17"/>
              </w:rPr>
              <w:t>资料及角色／宽配置区；原文按需打开</w:t>
            </w:r>
          </w:p>
        </w:tc>
        <w:tc>
          <w:tcPr>
            <w:tcW w:type="dxa" w:w="3512"/>
            <w:vAlign w:val="top"/>
          </w:tcPr>
          <w:p>
            <w:pPr>
              <w:spacing w:after="60" w:before="60" w:line="300" w:lineRule="auto"/>
            </w:pPr>
            <w:r>
              <w:rPr>
                <w:b w:val="0"/>
                <w:i w:val="0"/>
                <w:sz w:val="17"/>
              </w:rPr>
              <w:t>规则、项目关系、字段映射需要较大可操作空间</w:t>
            </w:r>
          </w:p>
        </w:tc>
      </w:tr>
      <w:tr>
        <w:trPr>
          <w:cantSplit/>
        </w:trPr>
        <w:tc>
          <w:tcPr>
            <w:tcW w:type="dxa" w:w="2308"/>
            <w:vAlign w:val="top"/>
            <w:shd w:fill="F8FAFD"/>
          </w:tcPr>
          <w:p>
            <w:pPr>
              <w:spacing w:after="60" w:before="60" w:line="300" w:lineRule="auto"/>
            </w:pPr>
            <w:r>
              <w:rPr>
                <w:b w:val="0"/>
                <w:i w:val="0"/>
                <w:sz w:val="17"/>
              </w:rPr>
              <w:t>结果页</w:t>
            </w:r>
          </w:p>
        </w:tc>
        <w:tc>
          <w:tcPr>
            <w:tcW w:type="dxa" w:w="4215"/>
            <w:vAlign w:val="top"/>
            <w:shd w:fill="F8FAFD"/>
          </w:tcPr>
          <w:p>
            <w:pPr>
              <w:spacing w:after="60" w:before="60" w:line="300" w:lineRule="auto"/>
            </w:pPr>
            <w:r>
              <w:rPr>
                <w:b w:val="0"/>
                <w:i w:val="0"/>
                <w:sz w:val="17"/>
              </w:rPr>
              <w:t>业务成果主区＋按需来源核验</w:t>
            </w:r>
          </w:p>
        </w:tc>
        <w:tc>
          <w:tcPr>
            <w:tcW w:type="dxa" w:w="3512"/>
            <w:vAlign w:val="top"/>
            <w:shd w:fill="F8FAFD"/>
          </w:tcPr>
          <w:p>
            <w:pPr>
              <w:spacing w:after="60" w:before="60" w:line="300" w:lineRule="auto"/>
            </w:pPr>
            <w:r>
              <w:rPr>
                <w:b w:val="0"/>
                <w:i w:val="0"/>
                <w:sz w:val="17"/>
              </w:rPr>
              <w:t>不保留准备态的左侧资料清单；让结果占主要空间</w:t>
            </w:r>
          </w:p>
        </w:tc>
      </w:tr>
    </w:tbl>
    <w:p>
      <w:pPr>
        <w:spacing w:after="40"/>
      </w:pPr>
    </w:p>
    <w:p>
      <w:r>
        <w:rPr>
          <w:b w:val="0"/>
          <w:i w:val="0"/>
        </w:rPr>
        <w:t>三栏按可用容器宽度适配，窄屏通过面板页签切换，不把全部列缩小挤在一起。当前原文区没有“收起原文”操作，旧隐藏状态自动恢复。步骤、文件名、原件／解析切换合并为紧凑页头，PDF 翻页缩放独立成一行。</w:t>
      </w:r>
    </w:p>
    <w:p>
      <w:pPr>
        <w:pStyle w:val="Heading3"/>
      </w:pPr>
      <w:r>
        <w:rPr>
          <w:b w:val="0"/>
          <w:i w:val="0"/>
        </w:rPr>
        <w:t>5.2 资料选择与范围</w:t>
      </w:r>
    </w:p>
    <w:p>
      <w:r>
        <w:rPr>
          <w:b w:val="0"/>
          <w:i w:val="0"/>
        </w:rPr>
        <w:t>统一把跨页选择反馈放在列表顶部：表头勾选只选本页；提示中提供“选择全部页”并显示当前筛选总数。跨目录已选保留；变化后继续清楚说明实际已选范围。目录搜索与文件搜索分工明确，中文输入法组合期间不重建输入框。</w:t>
      </w:r>
    </w:p>
    <w:p>
      <w:r>
        <w:rPr>
          <w:b w:val="0"/>
          <w:i w:val="0"/>
        </w:rPr>
        <w:t>工具左侧清单就是本次已选资料，不再同时展示多份含义相同的“已选文件”。关联附件和移除保留紧凑图标与文字提示；附件属于指定主文件，移除只取消本次选择。资料库管理页的批量管理与工具准备页的逐份移除分别按场景处理，不能机械删除整个系统的批量能力。</w:t>
      </w:r>
    </w:p>
    <w:p>
      <w:pPr>
        <w:pStyle w:val="Heading3"/>
      </w:pPr>
      <w:r>
        <w:rPr>
          <w:b w:val="0"/>
          <w:i w:val="0"/>
        </w:rPr>
        <w:t>5.3 提示词与规则</w:t>
      </w:r>
    </w:p>
    <w:p>
      <w:r>
        <w:rPr>
          <w:b w:val="0"/>
          <w:i w:val="0"/>
        </w:rPr>
        <w:t>正文编辑空间优先，名称、分类和说明压缩；固定底部应用／取消操作。编辑尚未应用的草稿与已应用配置分离。个人另存、恢复默认、只读历史各有明确状态。</w:t>
      </w:r>
    </w:p>
    <w:p>
      <w:r>
        <w:rPr>
          <w:b w:val="0"/>
          <w:i w:val="0"/>
        </w:rPr>
        <w:t>大量规则采用检索、分类、分页、已选数量和规则详情，不平铺数十个长标签。选择提示词时若附带规则，明确替换的业务环节和条数；保留当前项目、资料及其他环节。</w:t>
      </w:r>
    </w:p>
    <w:p>
      <w:pPr>
        <w:pStyle w:val="Heading3"/>
      </w:pPr>
      <w:r>
        <w:rPr>
          <w:b w:val="0"/>
          <w:i w:val="0"/>
        </w:rPr>
        <w:t>5.4 结果与来源</w:t>
      </w:r>
    </w:p>
    <w:p>
      <w:r>
        <w:rPr>
          <w:b w:val="0"/>
          <w:i w:val="0"/>
        </w:rPr>
        <w:t>结果页共用“再次分析”和“导出”，不恢复低频配置导入导出和重复的“本次配置”按钮。任务信息保存实际执行快照，用户需要重新调整时直接进入再次分析。</w:t>
      </w:r>
    </w:p>
    <w:p>
      <w:r>
        <w:rPr>
          <w:b w:val="0"/>
          <w:i w:val="0"/>
        </w:rPr>
        <w:t>核验页面同时呈现事项、判断依据与来源；合同、招投标支持在当前筛选结果内连续前后查看，关闭返回原列表位置。有真实页码、文本锚点或坐标时才精确定位；只有文件 ID 时提供文件级查看，不伪造高亮。</w:t>
      </w:r>
    </w:p>
    <w:p>
      <w:pPr>
        <w:pStyle w:val="Heading2"/>
      </w:pPr>
      <w:r>
        <w:rPr>
          <w:b w:val="0"/>
          <w:i w:val="0"/>
        </w:rPr>
        <w:t>6. 系统具体提升了什么</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维度</w:t>
            </w:r>
          </w:p>
        </w:tc>
        <w:tc>
          <w:tcPr>
            <w:tcW w:type="dxa" w:w="2509"/>
            <w:vAlign w:val="top"/>
            <w:shd w:fill="EAF1FA"/>
          </w:tcPr>
          <w:p>
            <w:pPr>
              <w:spacing w:after="60" w:before="60" w:line="300" w:lineRule="auto"/>
            </w:pPr>
            <w:r>
              <w:rPr>
                <w:b/>
                <w:i w:val="0"/>
                <w:sz w:val="17"/>
              </w:rPr>
              <w:t>原有使用负担／风险</w:t>
            </w:r>
          </w:p>
        </w:tc>
        <w:tc>
          <w:tcPr>
            <w:tcW w:type="dxa" w:w="3010"/>
            <w:vAlign w:val="top"/>
            <w:shd w:fill="EAF1FA"/>
          </w:tcPr>
          <w:p>
            <w:pPr>
              <w:spacing w:after="60" w:before="60" w:line="300" w:lineRule="auto"/>
            </w:pPr>
            <w:r>
              <w:rPr>
                <w:b/>
                <w:i w:val="0"/>
                <w:sz w:val="17"/>
              </w:rPr>
              <w:t>当前前端改善</w:t>
            </w:r>
          </w:p>
        </w:tc>
        <w:tc>
          <w:tcPr>
            <w:tcW w:type="dxa" w:w="2910"/>
            <w:vAlign w:val="top"/>
            <w:shd w:fill="EAF1FA"/>
          </w:tcPr>
          <w:p>
            <w:pPr>
              <w:spacing w:after="60" w:before="60" w:line="300" w:lineRule="auto"/>
            </w:pPr>
            <w:r>
              <w:rPr>
                <w:b/>
                <w:i w:val="0"/>
                <w:sz w:val="17"/>
              </w:rPr>
              <w:t>证明及仍需验证的内容</w:t>
            </w:r>
          </w:p>
        </w:tc>
      </w:tr>
      <w:tr>
        <w:trPr>
          <w:cantSplit/>
        </w:trPr>
        <w:tc>
          <w:tcPr>
            <w:tcW w:type="dxa" w:w="1606"/>
            <w:vAlign w:val="top"/>
          </w:tcPr>
          <w:p>
            <w:pPr>
              <w:spacing w:after="60" w:before="60" w:line="300" w:lineRule="auto"/>
            </w:pPr>
            <w:r>
              <w:rPr>
                <w:b w:val="0"/>
                <w:i w:val="0"/>
                <w:sz w:val="17"/>
              </w:rPr>
              <w:t>新人上手</w:t>
            </w:r>
          </w:p>
        </w:tc>
        <w:tc>
          <w:tcPr>
            <w:tcW w:type="dxa" w:w="2509"/>
            <w:vAlign w:val="top"/>
          </w:tcPr>
          <w:p>
            <w:pPr>
              <w:spacing w:after="60" w:before="60" w:line="300" w:lineRule="auto"/>
            </w:pPr>
            <w:r>
              <w:rPr>
                <w:b w:val="0"/>
                <w:i w:val="0"/>
                <w:sz w:val="17"/>
              </w:rPr>
              <w:t>工具、配置、资料和任务概念混在一起</w:t>
            </w:r>
          </w:p>
        </w:tc>
        <w:tc>
          <w:tcPr>
            <w:tcW w:type="dxa" w:w="3010"/>
            <w:vAlign w:val="top"/>
          </w:tcPr>
          <w:p>
            <w:pPr>
              <w:spacing w:after="60" w:before="60" w:line="300" w:lineRule="auto"/>
            </w:pPr>
            <w:r>
              <w:rPr>
                <w:b w:val="0"/>
                <w:i w:val="0"/>
                <w:sz w:val="17"/>
              </w:rPr>
              <w:t>动宾步骤、单一主操作、真实范围摘要、业务成果说明</w:t>
            </w:r>
          </w:p>
        </w:tc>
        <w:tc>
          <w:tcPr>
            <w:tcW w:type="dxa" w:w="2910"/>
            <w:vAlign w:val="top"/>
          </w:tcPr>
          <w:p>
            <w:pPr>
              <w:spacing w:after="60" w:before="60" w:line="300" w:lineRule="auto"/>
            </w:pPr>
            <w:r>
              <w:rPr>
                <w:b w:val="0"/>
                <w:i w:val="0"/>
                <w:sz w:val="17"/>
              </w:rPr>
              <w:t>当前界面可操作；首次使用完成率需用户测试</w:t>
            </w:r>
          </w:p>
        </w:tc>
      </w:tr>
      <w:tr>
        <w:trPr>
          <w:cantSplit/>
        </w:trPr>
        <w:tc>
          <w:tcPr>
            <w:tcW w:type="dxa" w:w="1606"/>
            <w:vAlign w:val="top"/>
            <w:shd w:fill="F8FAFD"/>
          </w:tcPr>
          <w:p>
            <w:pPr>
              <w:spacing w:after="60" w:before="60" w:line="300" w:lineRule="auto"/>
            </w:pPr>
            <w:r>
              <w:rPr>
                <w:b w:val="0"/>
                <w:i w:val="0"/>
                <w:sz w:val="17"/>
              </w:rPr>
              <w:t>路径连续</w:t>
            </w:r>
          </w:p>
        </w:tc>
        <w:tc>
          <w:tcPr>
            <w:tcW w:type="dxa" w:w="2509"/>
            <w:vAlign w:val="top"/>
            <w:shd w:fill="F8FAFD"/>
          </w:tcPr>
          <w:p>
            <w:pPr>
              <w:spacing w:after="60" w:before="60" w:line="300" w:lineRule="auto"/>
            </w:pPr>
            <w:r>
              <w:rPr>
                <w:b w:val="0"/>
                <w:i w:val="0"/>
                <w:sz w:val="17"/>
              </w:rPr>
              <w:t>容易理解成必须去任务中心才能看结果</w:t>
            </w:r>
          </w:p>
        </w:tc>
        <w:tc>
          <w:tcPr>
            <w:tcW w:type="dxa" w:w="3010"/>
            <w:vAlign w:val="top"/>
            <w:shd w:fill="F8FAFD"/>
          </w:tcPr>
          <w:p>
            <w:pPr>
              <w:spacing w:after="60" w:before="60" w:line="300" w:lineRule="auto"/>
            </w:pPr>
            <w:r>
              <w:rPr>
                <w:b w:val="0"/>
                <w:i w:val="0"/>
                <w:sz w:val="17"/>
              </w:rPr>
              <w:t>当前工具承接进度和结果，本工具记录就近找回</w:t>
            </w:r>
          </w:p>
        </w:tc>
        <w:tc>
          <w:tcPr>
            <w:tcW w:type="dxa" w:w="2910"/>
            <w:vAlign w:val="top"/>
            <w:shd w:fill="F8FAFD"/>
          </w:tcPr>
          <w:p>
            <w:pPr>
              <w:spacing w:after="60" w:before="60" w:line="300" w:lineRule="auto"/>
            </w:pPr>
            <w:r>
              <w:rPr>
                <w:b w:val="0"/>
                <w:i w:val="0"/>
                <w:sz w:val="17"/>
              </w:rPr>
              <w:t>in-tool-records-checks.json</w:t>
            </w:r>
            <w:r>
              <w:rPr>
                <w:b w:val="0"/>
                <w:i w:val="0"/>
                <w:sz w:val="17"/>
              </w:rPr>
              <w:t>；生产刷新恢复需联调</w:t>
            </w:r>
          </w:p>
        </w:tc>
      </w:tr>
      <w:tr>
        <w:trPr>
          <w:cantSplit/>
        </w:trPr>
        <w:tc>
          <w:tcPr>
            <w:tcW w:type="dxa" w:w="1606"/>
            <w:vAlign w:val="top"/>
          </w:tcPr>
          <w:p>
            <w:pPr>
              <w:spacing w:after="60" w:before="60" w:line="300" w:lineRule="auto"/>
            </w:pPr>
            <w:r>
              <w:rPr>
                <w:b w:val="0"/>
                <w:i w:val="0"/>
                <w:sz w:val="17"/>
              </w:rPr>
              <w:t>范围准确</w:t>
            </w:r>
          </w:p>
        </w:tc>
        <w:tc>
          <w:tcPr>
            <w:tcW w:type="dxa" w:w="2509"/>
            <w:vAlign w:val="top"/>
          </w:tcPr>
          <w:p>
            <w:pPr>
              <w:spacing w:after="60" w:before="60" w:line="300" w:lineRule="auto"/>
            </w:pPr>
            <w:r>
              <w:rPr>
                <w:b w:val="0"/>
                <w:i w:val="0"/>
                <w:sz w:val="17"/>
              </w:rPr>
              <w:t>本页、全部页、目录范围和预览容易混淆</w:t>
            </w:r>
          </w:p>
        </w:tc>
        <w:tc>
          <w:tcPr>
            <w:tcW w:type="dxa" w:w="3010"/>
            <w:vAlign w:val="top"/>
          </w:tcPr>
          <w:p>
            <w:pPr>
              <w:spacing w:after="60" w:before="60" w:line="300" w:lineRule="auto"/>
            </w:pPr>
            <w:r>
              <w:rPr>
                <w:b w:val="0"/>
                <w:i w:val="0"/>
                <w:sz w:val="17"/>
              </w:rPr>
              <w:t>顶部统一选择反馈，分页／折叠不影响完整执行范围</w:t>
            </w:r>
          </w:p>
        </w:tc>
        <w:tc>
          <w:tcPr>
            <w:tcW w:type="dxa" w:w="2910"/>
            <w:vAlign w:val="top"/>
          </w:tcPr>
          <w:p>
            <w:pPr>
              <w:spacing w:after="60" w:before="60" w:line="300" w:lineRule="auto"/>
            </w:pPr>
            <w:r>
              <w:rPr>
                <w:b w:val="0"/>
                <w:i w:val="0"/>
                <w:sz w:val="17"/>
              </w:rPr>
              <w:t>选择专项与大批量回归；大目录真实筛选需后台验证</w:t>
            </w:r>
          </w:p>
        </w:tc>
      </w:tr>
      <w:tr>
        <w:trPr>
          <w:cantSplit/>
        </w:trPr>
        <w:tc>
          <w:tcPr>
            <w:tcW w:type="dxa" w:w="1606"/>
            <w:vAlign w:val="top"/>
            <w:shd w:fill="F8FAFD"/>
          </w:tcPr>
          <w:p>
            <w:pPr>
              <w:spacing w:after="60" w:before="60" w:line="300" w:lineRule="auto"/>
            </w:pPr>
            <w:r>
              <w:rPr>
                <w:b w:val="0"/>
                <w:i w:val="0"/>
                <w:sz w:val="17"/>
              </w:rPr>
              <w:t>长文档阅读</w:t>
            </w:r>
          </w:p>
        </w:tc>
        <w:tc>
          <w:tcPr>
            <w:tcW w:type="dxa" w:w="2509"/>
            <w:vAlign w:val="top"/>
            <w:shd w:fill="F8FAFD"/>
          </w:tcPr>
          <w:p>
            <w:pPr>
              <w:spacing w:after="60" w:before="60" w:line="300" w:lineRule="auto"/>
            </w:pPr>
            <w:r>
              <w:rPr>
                <w:b w:val="0"/>
                <w:i w:val="0"/>
                <w:sz w:val="17"/>
              </w:rPr>
              <w:t>多行工具栏挤占正文，重渲染丢阅读位置</w:t>
            </w:r>
          </w:p>
        </w:tc>
        <w:tc>
          <w:tcPr>
            <w:tcW w:type="dxa" w:w="3010"/>
            <w:vAlign w:val="top"/>
            <w:shd w:fill="F8FAFD"/>
          </w:tcPr>
          <w:p>
            <w:pPr>
              <w:spacing w:after="60" w:before="60" w:line="300" w:lineRule="auto"/>
            </w:pPr>
            <w:r>
              <w:rPr>
                <w:b w:val="0"/>
                <w:i w:val="0"/>
                <w:sz w:val="17"/>
              </w:rPr>
              <w:t>紧凑页头、按需解析文本、阅读会话保持、双栏放大</w:t>
            </w:r>
          </w:p>
        </w:tc>
        <w:tc>
          <w:tcPr>
            <w:tcW w:type="dxa" w:w="2910"/>
            <w:vAlign w:val="top"/>
            <w:shd w:fill="F8FAFD"/>
          </w:tcPr>
          <w:p>
            <w:pPr>
              <w:spacing w:after="60" w:before="60" w:line="300" w:lineRule="auto"/>
            </w:pPr>
            <w:r>
              <w:rPr>
                <w:b w:val="0"/>
                <w:i w:val="0"/>
                <w:sz w:val="17"/>
              </w:rPr>
              <w:t>现行头部 44px，PDF控制行39px的测量；不由此推断总效率比例</w:t>
            </w:r>
          </w:p>
        </w:tc>
      </w:tr>
      <w:tr>
        <w:trPr>
          <w:cantSplit/>
        </w:trPr>
        <w:tc>
          <w:tcPr>
            <w:tcW w:type="dxa" w:w="1606"/>
            <w:vAlign w:val="top"/>
          </w:tcPr>
          <w:p>
            <w:pPr>
              <w:spacing w:after="60" w:before="60" w:line="300" w:lineRule="auto"/>
            </w:pPr>
            <w:r>
              <w:rPr>
                <w:b w:val="0"/>
                <w:i w:val="0"/>
                <w:sz w:val="17"/>
              </w:rPr>
              <w:t>配置复用</w:t>
            </w:r>
          </w:p>
        </w:tc>
        <w:tc>
          <w:tcPr>
            <w:tcW w:type="dxa" w:w="2509"/>
            <w:vAlign w:val="top"/>
          </w:tcPr>
          <w:p>
            <w:pPr>
              <w:spacing w:after="60" w:before="60" w:line="300" w:lineRule="auto"/>
            </w:pPr>
            <w:r>
              <w:rPr>
                <w:b w:val="0"/>
                <w:i w:val="0"/>
                <w:sz w:val="17"/>
              </w:rPr>
              <w:t>从头填写或修改历史配置</w:t>
            </w:r>
          </w:p>
        </w:tc>
        <w:tc>
          <w:tcPr>
            <w:tcW w:type="dxa" w:w="3010"/>
            <w:vAlign w:val="top"/>
          </w:tcPr>
          <w:p>
            <w:pPr>
              <w:spacing w:after="60" w:before="60" w:line="300" w:lineRule="auto"/>
            </w:pPr>
            <w:r>
              <w:rPr>
                <w:b w:val="0"/>
                <w:i w:val="0"/>
                <w:sz w:val="17"/>
              </w:rPr>
              <w:t>系统／个人提示词、本次副本、个人另存、再次分析</w:t>
            </w:r>
          </w:p>
        </w:tc>
        <w:tc>
          <w:tcPr>
            <w:tcW w:type="dxa" w:w="2910"/>
            <w:vAlign w:val="top"/>
          </w:tcPr>
          <w:p>
            <w:pPr>
              <w:spacing w:after="60" w:before="60" w:line="300" w:lineRule="auto"/>
            </w:pPr>
            <w:r>
              <w:rPr>
                <w:b w:val="0"/>
                <w:i w:val="0"/>
                <w:sz w:val="17"/>
              </w:rPr>
              <w:t>十一工具回归；服务端快照及版本需要明确契约</w:t>
            </w:r>
          </w:p>
        </w:tc>
      </w:tr>
      <w:tr>
        <w:trPr>
          <w:cantSplit/>
        </w:trPr>
        <w:tc>
          <w:tcPr>
            <w:tcW w:type="dxa" w:w="1606"/>
            <w:vAlign w:val="top"/>
            <w:shd w:fill="F8FAFD"/>
          </w:tcPr>
          <w:p>
            <w:pPr>
              <w:spacing w:after="60" w:before="60" w:line="300" w:lineRule="auto"/>
            </w:pPr>
            <w:r>
              <w:rPr>
                <w:b w:val="0"/>
                <w:i w:val="0"/>
                <w:sz w:val="17"/>
              </w:rPr>
              <w:t>专业结果</w:t>
            </w:r>
          </w:p>
        </w:tc>
        <w:tc>
          <w:tcPr>
            <w:tcW w:type="dxa" w:w="2509"/>
            <w:vAlign w:val="top"/>
            <w:shd w:fill="F8FAFD"/>
          </w:tcPr>
          <w:p>
            <w:pPr>
              <w:spacing w:after="60" w:before="60" w:line="300" w:lineRule="auto"/>
            </w:pPr>
            <w:r>
              <w:rPr>
                <w:b w:val="0"/>
                <w:i w:val="0"/>
                <w:sz w:val="17"/>
              </w:rPr>
              <w:t>不同工具容易被统一成通用列表</w:t>
            </w:r>
          </w:p>
        </w:tc>
        <w:tc>
          <w:tcPr>
            <w:tcW w:type="dxa" w:w="3010"/>
            <w:vAlign w:val="top"/>
            <w:shd w:fill="F8FAFD"/>
          </w:tcPr>
          <w:p>
            <w:pPr>
              <w:spacing w:after="60" w:before="60" w:line="300" w:lineRule="auto"/>
            </w:pPr>
            <w:r>
              <w:rPr>
                <w:b w:val="0"/>
                <w:i w:val="0"/>
                <w:sz w:val="17"/>
              </w:rPr>
              <w:t>保留会议时间轴、聚类、检查依据、费用阶段和台账关系</w:t>
            </w:r>
          </w:p>
        </w:tc>
        <w:tc>
          <w:tcPr>
            <w:tcW w:type="dxa" w:w="2910"/>
            <w:vAlign w:val="top"/>
            <w:shd w:fill="F8FAFD"/>
          </w:tcPr>
          <w:p>
            <w:pPr>
              <w:spacing w:after="60" w:before="60" w:line="300" w:lineRule="auto"/>
            </w:pPr>
            <w:r>
              <w:rPr>
                <w:b w:val="0"/>
                <w:i w:val="0"/>
                <w:sz w:val="17"/>
              </w:rPr>
              <w:t>各工具专项；算法准确率没有在本轮重新评测</w:t>
            </w:r>
          </w:p>
        </w:tc>
      </w:tr>
      <w:tr>
        <w:trPr>
          <w:cantSplit/>
        </w:trPr>
        <w:tc>
          <w:tcPr>
            <w:tcW w:type="dxa" w:w="1606"/>
            <w:vAlign w:val="top"/>
          </w:tcPr>
          <w:p>
            <w:pPr>
              <w:spacing w:after="60" w:before="60" w:line="300" w:lineRule="auto"/>
            </w:pPr>
            <w:r>
              <w:rPr>
                <w:b w:val="0"/>
                <w:i w:val="0"/>
                <w:sz w:val="17"/>
              </w:rPr>
              <w:t>连续核验</w:t>
            </w:r>
          </w:p>
        </w:tc>
        <w:tc>
          <w:tcPr>
            <w:tcW w:type="dxa" w:w="2509"/>
            <w:vAlign w:val="top"/>
          </w:tcPr>
          <w:p>
            <w:pPr>
              <w:spacing w:after="60" w:before="60" w:line="300" w:lineRule="auto"/>
            </w:pPr>
            <w:r>
              <w:rPr>
                <w:b w:val="0"/>
                <w:i w:val="0"/>
                <w:sz w:val="17"/>
              </w:rPr>
              <w:t>结果详情和原文反复切换</w:t>
            </w:r>
          </w:p>
        </w:tc>
        <w:tc>
          <w:tcPr>
            <w:tcW w:type="dxa" w:w="3010"/>
            <w:vAlign w:val="top"/>
          </w:tcPr>
          <w:p>
            <w:pPr>
              <w:spacing w:after="60" w:before="60" w:line="300" w:lineRule="auto"/>
            </w:pPr>
            <w:r>
              <w:rPr>
                <w:b w:val="0"/>
                <w:i w:val="0"/>
                <w:sz w:val="17"/>
              </w:rPr>
              <w:t>结果与依据同屏、当前筛选内前后切换、可选核验意见</w:t>
            </w:r>
          </w:p>
        </w:tc>
        <w:tc>
          <w:tcPr>
            <w:tcW w:type="dxa" w:w="2910"/>
            <w:vAlign w:val="top"/>
          </w:tcPr>
          <w:p>
            <w:pPr>
              <w:spacing w:after="60" w:before="60" w:line="300" w:lineRule="auto"/>
            </w:pPr>
            <w:r>
              <w:rPr>
                <w:b w:val="0"/>
                <w:i w:val="0"/>
                <w:sz w:val="17"/>
              </w:rPr>
              <w:t>integrated-evidence-checks.json</w:t>
            </w:r>
            <w:r>
              <w:rPr>
                <w:b w:val="0"/>
                <w:i w:val="0"/>
                <w:sz w:val="17"/>
              </w:rPr>
              <w:t>；意见持久化尚需服务</w:t>
            </w:r>
          </w:p>
        </w:tc>
      </w:tr>
      <w:tr>
        <w:trPr>
          <w:cantSplit/>
        </w:trPr>
        <w:tc>
          <w:tcPr>
            <w:tcW w:type="dxa" w:w="1606"/>
            <w:vAlign w:val="top"/>
            <w:shd w:fill="F8FAFD"/>
          </w:tcPr>
          <w:p>
            <w:pPr>
              <w:spacing w:after="60" w:before="60" w:line="300" w:lineRule="auto"/>
            </w:pPr>
            <w:r>
              <w:rPr>
                <w:b w:val="0"/>
                <w:i w:val="0"/>
                <w:sz w:val="17"/>
              </w:rPr>
              <w:t>大批量可用</w:t>
            </w:r>
          </w:p>
        </w:tc>
        <w:tc>
          <w:tcPr>
            <w:tcW w:type="dxa" w:w="2509"/>
            <w:vAlign w:val="top"/>
            <w:shd w:fill="F8FAFD"/>
          </w:tcPr>
          <w:p>
            <w:pPr>
              <w:spacing w:after="60" w:before="60" w:line="300" w:lineRule="auto"/>
            </w:pPr>
            <w:r>
              <w:rPr>
                <w:b w:val="0"/>
                <w:i w:val="0"/>
                <w:sz w:val="17"/>
              </w:rPr>
              <w:t>多文件、多规则、大正文占满界面</w:t>
            </w:r>
          </w:p>
        </w:tc>
        <w:tc>
          <w:tcPr>
            <w:tcW w:type="dxa" w:w="3010"/>
            <w:vAlign w:val="top"/>
            <w:shd w:fill="F8FAFD"/>
          </w:tcPr>
          <w:p>
            <w:pPr>
              <w:spacing w:after="60" w:before="60" w:line="300" w:lineRule="auto"/>
            </w:pPr>
            <w:r>
              <w:rPr>
                <w:b w:val="0"/>
                <w:i w:val="0"/>
                <w:sz w:val="17"/>
              </w:rPr>
              <w:t>清单分页、规则检索、按段阅读、执行范围独立</w:t>
            </w:r>
          </w:p>
        </w:tc>
        <w:tc>
          <w:tcPr>
            <w:tcW w:type="dxa" w:w="2910"/>
            <w:vAlign w:val="top"/>
            <w:shd w:fill="F8FAFD"/>
          </w:tcPr>
          <w:p>
            <w:pPr>
              <w:spacing w:after="60" w:before="60" w:line="300" w:lineRule="auto"/>
            </w:pPr>
            <w:r>
              <w:rPr>
                <w:b w:val="0"/>
                <w:i w:val="0"/>
                <w:sz w:val="17"/>
              </w:rPr>
              <w:t>历史模拟1500文件和约84万字；不能视为生产容量承诺</w:t>
            </w:r>
          </w:p>
        </w:tc>
      </w:tr>
      <w:tr>
        <w:trPr>
          <w:cantSplit/>
        </w:trPr>
        <w:tc>
          <w:tcPr>
            <w:tcW w:type="dxa" w:w="1606"/>
            <w:vAlign w:val="top"/>
          </w:tcPr>
          <w:p>
            <w:pPr>
              <w:spacing w:after="60" w:before="60" w:line="300" w:lineRule="auto"/>
            </w:pPr>
            <w:r>
              <w:rPr>
                <w:b w:val="0"/>
                <w:i w:val="0"/>
                <w:sz w:val="17"/>
              </w:rPr>
              <w:t>历史可追溯</w:t>
            </w:r>
          </w:p>
        </w:tc>
        <w:tc>
          <w:tcPr>
            <w:tcW w:type="dxa" w:w="2509"/>
            <w:vAlign w:val="top"/>
          </w:tcPr>
          <w:p>
            <w:pPr>
              <w:spacing w:after="60" w:before="60" w:line="300" w:lineRule="auto"/>
            </w:pPr>
            <w:r>
              <w:rPr>
                <w:b w:val="0"/>
                <w:i w:val="0"/>
                <w:sz w:val="17"/>
              </w:rPr>
              <w:t>重新操作可能覆盖原结果或被词库变更影响</w:t>
            </w:r>
          </w:p>
        </w:tc>
        <w:tc>
          <w:tcPr>
            <w:tcW w:type="dxa" w:w="3010"/>
            <w:vAlign w:val="top"/>
          </w:tcPr>
          <w:p>
            <w:pPr>
              <w:spacing w:after="60" w:before="60" w:line="300" w:lineRule="auto"/>
            </w:pPr>
            <w:r>
              <w:rPr>
                <w:b w:val="0"/>
                <w:i w:val="0"/>
                <w:sz w:val="17"/>
              </w:rPr>
              <w:t>输入与附件快照、再次分析建立新记录、原结果保留</w:t>
            </w:r>
          </w:p>
        </w:tc>
        <w:tc>
          <w:tcPr>
            <w:tcW w:type="dxa" w:w="2910"/>
            <w:vAlign w:val="top"/>
          </w:tcPr>
          <w:p>
            <w:pPr>
              <w:spacing w:after="60" w:before="60" w:line="300" w:lineRule="auto"/>
            </w:pPr>
            <w:r>
              <w:rPr>
                <w:b w:val="0"/>
                <w:i w:val="0"/>
                <w:sz w:val="17"/>
              </w:rPr>
              <w:t>result-reanalysis-checks.json</w:t>
            </w:r>
            <w:r>
              <w:rPr>
                <w:b w:val="0"/>
                <w:i w:val="0"/>
                <w:sz w:val="17"/>
              </w:rPr>
              <w:t>；实际数据版本需联调</w:t>
            </w:r>
          </w:p>
        </w:tc>
      </w:tr>
      <w:tr>
        <w:trPr>
          <w:cantSplit/>
        </w:trPr>
        <w:tc>
          <w:tcPr>
            <w:tcW w:type="dxa" w:w="1606"/>
            <w:vAlign w:val="top"/>
            <w:shd w:fill="F8FAFD"/>
          </w:tcPr>
          <w:p>
            <w:pPr>
              <w:spacing w:after="60" w:before="60" w:line="300" w:lineRule="auto"/>
            </w:pPr>
            <w:r>
              <w:rPr>
                <w:b w:val="0"/>
                <w:i w:val="0"/>
                <w:sz w:val="17"/>
              </w:rPr>
              <w:t>交付可维护</w:t>
            </w:r>
          </w:p>
        </w:tc>
        <w:tc>
          <w:tcPr>
            <w:tcW w:type="dxa" w:w="2509"/>
            <w:vAlign w:val="top"/>
            <w:shd w:fill="F8FAFD"/>
          </w:tcPr>
          <w:p>
            <w:pPr>
              <w:spacing w:after="60" w:before="60" w:line="300" w:lineRule="auto"/>
            </w:pPr>
            <w:r>
              <w:rPr>
                <w:b w:val="0"/>
                <w:i w:val="0"/>
                <w:sz w:val="17"/>
              </w:rPr>
              <w:t>多轮试验说明分散，旧规则冲突</w:t>
            </w:r>
          </w:p>
        </w:tc>
        <w:tc>
          <w:tcPr>
            <w:tcW w:type="dxa" w:w="3010"/>
            <w:vAlign w:val="top"/>
            <w:shd w:fill="F8FAFD"/>
          </w:tcPr>
          <w:p>
            <w:pPr>
              <w:spacing w:after="60" w:before="60" w:line="300" w:lineRule="auto"/>
            </w:pPr>
            <w:r>
              <w:rPr>
                <w:b w:val="0"/>
                <w:i w:val="0"/>
                <w:sz w:val="17"/>
              </w:rPr>
              <w:t>本方案统一现行口径、提出组件化与接入分工</w:t>
            </w:r>
          </w:p>
        </w:tc>
        <w:tc>
          <w:tcPr>
            <w:tcW w:type="dxa" w:w="2910"/>
            <w:vAlign w:val="top"/>
            <w:shd w:fill="F8FAFD"/>
          </w:tcPr>
          <w:p>
            <w:pPr>
              <w:spacing w:after="60" w:before="60" w:line="300" w:lineRule="auto"/>
            </w:pPr>
            <w:r>
              <w:rPr>
                <w:b w:val="0"/>
                <w:i w:val="0"/>
                <w:sz w:val="17"/>
              </w:rPr>
              <w:t>本轮文档交付完成；正式 Vue 回迁是下一阶段</w:t>
            </w:r>
          </w:p>
        </w:tc>
      </w:tr>
    </w:tbl>
    <w:p>
      <w:pPr>
        <w:spacing w:after="40"/>
      </w:pPr>
    </w:p>
    <w:p>
      <w:pPr>
        <w:pStyle w:val="Heading2"/>
      </w:pPr>
      <w:r>
        <w:rPr>
          <w:b w:val="0"/>
          <w:i w:val="0"/>
        </w:rPr>
        <w:t>7. 正式系统实现方式</w:t>
      </w:r>
    </w:p>
    <w:p>
      <w:pPr>
        <w:pStyle w:val="Heading3"/>
      </w:pPr>
      <w:r>
        <w:rPr>
          <w:b w:val="0"/>
          <w:i w:val="0"/>
        </w:rPr>
        <w:t>7.1 继承现有工程，分层回迁</w:t>
      </w:r>
    </w:p>
    <w:p>
      <w:r>
        <w:rPr>
          <w:b w:val="0"/>
          <w:i w:val="0"/>
        </w:rPr>
        <w:t>现行原型以多层脚本覆盖实现迭代，</w:t>
      </w:r>
      <w:r>
        <w:rPr>
          <w:b w:val="0"/>
          <w:i w:val="0"/>
        </w:rPr>
        <w:t>index.html</w:t>
      </w:r>
      <w:r>
        <w:rPr>
          <w:b w:val="0"/>
          <w:i w:val="0"/>
        </w:rPr>
        <w:t xml:space="preserve"> 加载59个脚本及46份样式，其中含基础能力和第三方资源。它适合交互评审，但不适合作为正式工程长期维护结构。建议将确认后的页面和状态机迁回现有 Vue 组件，保留已有 API 服务及专用结果解析。</w:t>
      </w:r>
    </w:p>
    <w:p>
      <w:r>
        <w:rPr>
          <w:b w:val="0"/>
          <w:i w:val="0"/>
        </w:rPr>
        <w:t>建议分层：</w:t>
      </w:r>
    </w:p>
    <w:p>
      <w:pPr>
        <w:pStyle w:val="ListNumber"/>
      </w:pPr>
      <w:r>
        <w:rPr>
          <w:b/>
          <w:i w:val="0"/>
        </w:rPr>
        <w:t>业务页面层</w:t>
      </w:r>
      <w:r>
        <w:rPr>
          <w:b w:val="0"/>
          <w:i w:val="0"/>
        </w:rPr>
        <w:t>：资料管理、各工具准备／结果、任务中心、提取模板。</w:t>
      </w:r>
    </w:p>
    <w:p>
      <w:pPr>
        <w:pStyle w:val="ListNumber"/>
      </w:pPr>
      <w:r>
        <w:rPr>
          <w:b/>
          <w:i w:val="0"/>
        </w:rPr>
        <w:t>共用组件层</w:t>
      </w:r>
      <w:r>
        <w:rPr>
          <w:b w:val="0"/>
          <w:i w:val="0"/>
        </w:rPr>
        <w:t>：资料选择器、已选清单、原文查看器、提示词编辑、规则选择、任务进度、来源核验、导出。</w:t>
      </w:r>
    </w:p>
    <w:p>
      <w:pPr>
        <w:pStyle w:val="ListNumber"/>
      </w:pPr>
      <w:r>
        <w:rPr>
          <w:b/>
          <w:i w:val="0"/>
        </w:rPr>
        <w:t>领域适配层</w:t>
      </w:r>
      <w:r>
        <w:rPr>
          <w:b w:val="0"/>
          <w:i w:val="0"/>
        </w:rPr>
        <w:t>：每工具的资料角色、配置校验、提交载荷、阶段解释和结果呈现；不能把十一工具压成一套通用字段。</w:t>
      </w:r>
    </w:p>
    <w:p>
      <w:pPr>
        <w:pStyle w:val="ListNumber"/>
      </w:pPr>
      <w:r>
        <w:rPr>
          <w:b/>
          <w:i w:val="0"/>
        </w:rPr>
        <w:t>服务层</w:t>
      </w:r>
      <w:r>
        <w:rPr>
          <w:b w:val="0"/>
          <w:i w:val="0"/>
        </w:rPr>
        <w:t>：复用现有任务、文件、模板、提示词、报告和导出 API；统一超时、回执、鉴权与错误处理。</w:t>
      </w:r>
    </w:p>
    <w:p>
      <w:pPr>
        <w:pStyle w:val="ListNumber"/>
      </w:pPr>
      <w:r>
        <w:rPr>
          <w:b/>
          <w:i w:val="0"/>
        </w:rPr>
        <w:t>可观测与验收层</w:t>
      </w:r>
      <w:r>
        <w:rPr>
          <w:b w:val="0"/>
          <w:i w:val="0"/>
        </w:rPr>
        <w:t>：关键状态日志、请求契约对照、异常恢复、性能与可用性场景。</w:t>
      </w:r>
    </w:p>
    <w:p>
      <w:r>
        <w:rPr>
          <w:b w:val="0"/>
          <w:i w:val="0"/>
        </w:rPr>
        <w:t xml:space="preserve">不为外观统一改写后端任务编号或算法结构。原型的 </w:t>
      </w:r>
      <w:r>
        <w:rPr>
          <w:b w:val="0"/>
          <w:i w:val="0"/>
        </w:rPr>
        <w:t>config-schema.js</w:t>
      </w:r>
      <w:r>
        <w:rPr>
          <w:b w:val="0"/>
          <w:i w:val="0"/>
        </w:rPr>
        <w:t xml:space="preserve"> 用于诊断映射，不是全部生产请求的替代品。</w:t>
      </w:r>
    </w:p>
    <w:p>
      <w:pPr>
        <w:pStyle w:val="Heading3"/>
      </w:pPr>
      <w:r>
        <w:rPr>
          <w:b w:val="0"/>
          <w:i w:val="0"/>
        </w:rPr>
        <w:t>7.2 最小后端改动原则</w:t>
      </w:r>
    </w:p>
    <w:p>
      <w:r>
        <w:rPr>
          <w:b w:val="0"/>
          <w:i w:val="0"/>
        </w:rPr>
        <w:t>先列出已有服务能满足的能力，再检查缺口。文件分页、任务创建与查询、结果详情、失败重试、模板及提示词管理优先复用。某 API 在前端被调用，只能证明原前端依赖该契约；未取得服务端实现或联调结果前，不保证服务现状。</w:t>
      </w:r>
    </w:p>
    <w:p>
      <w:r>
        <w:rPr>
          <w:b w:val="0"/>
          <w:i w:val="0"/>
        </w:rPr>
        <w:t>重点确认：资料范围与解析资格、任务和业务类型识别、阶段及停止语义、配置快照完整性、来源定位、费用单位、历史导出、跨用户核验意见持久化。详见后端清单中的源码位置、载荷字段、责任与验收。</w:t>
      </w:r>
    </w:p>
    <w:p>
      <w:pPr>
        <w:pStyle w:val="Heading3"/>
      </w:pPr>
      <w:r>
        <w:rPr>
          <w:b w:val="0"/>
          <w:i w:val="0"/>
        </w:rPr>
        <w:t>7.3 实施次序</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批次</w:t>
            </w:r>
          </w:p>
        </w:tc>
        <w:tc>
          <w:tcPr>
            <w:tcW w:type="dxa" w:w="4215"/>
            <w:vAlign w:val="top"/>
            <w:shd w:fill="EAF1FA"/>
          </w:tcPr>
          <w:p>
            <w:pPr>
              <w:spacing w:after="60" w:before="60" w:line="300" w:lineRule="auto"/>
            </w:pPr>
            <w:r>
              <w:rPr>
                <w:b/>
                <w:i w:val="0"/>
                <w:sz w:val="17"/>
              </w:rPr>
              <w:t>交付目标</w:t>
            </w:r>
          </w:p>
        </w:tc>
        <w:tc>
          <w:tcPr>
            <w:tcW w:type="dxa" w:w="3512"/>
            <w:vAlign w:val="top"/>
            <w:shd w:fill="EAF1FA"/>
          </w:tcPr>
          <w:p>
            <w:pPr>
              <w:spacing w:after="60" w:before="60" w:line="300" w:lineRule="auto"/>
            </w:pPr>
            <w:r>
              <w:rPr>
                <w:b/>
                <w:i w:val="0"/>
                <w:sz w:val="17"/>
              </w:rPr>
              <w:t>进入下一批的条件</w:t>
            </w:r>
          </w:p>
        </w:tc>
      </w:tr>
      <w:tr>
        <w:trPr>
          <w:cantSplit/>
        </w:trPr>
        <w:tc>
          <w:tcPr>
            <w:tcW w:type="dxa" w:w="2308"/>
            <w:vAlign w:val="top"/>
          </w:tcPr>
          <w:p>
            <w:pPr>
              <w:spacing w:after="60" w:before="60" w:line="300" w:lineRule="auto"/>
            </w:pPr>
            <w:r>
              <w:rPr>
                <w:b w:val="0"/>
                <w:i w:val="0"/>
                <w:sz w:val="17"/>
              </w:rPr>
              <w:t>A 规范收敛与契约确认</w:t>
            </w:r>
          </w:p>
        </w:tc>
        <w:tc>
          <w:tcPr>
            <w:tcW w:type="dxa" w:w="4215"/>
            <w:vAlign w:val="top"/>
          </w:tcPr>
          <w:p>
            <w:pPr>
              <w:spacing w:after="60" w:before="60" w:line="300" w:lineRule="auto"/>
            </w:pPr>
            <w:r>
              <w:rPr>
                <w:b w:val="0"/>
                <w:i w:val="0"/>
                <w:sz w:val="17"/>
              </w:rPr>
              <w:t>确定本方案基线，补齐缺失 API 资料，确认 P0 单位／范围／状态约定</w:t>
            </w:r>
          </w:p>
        </w:tc>
        <w:tc>
          <w:tcPr>
            <w:tcW w:type="dxa" w:w="3512"/>
            <w:vAlign w:val="top"/>
          </w:tcPr>
          <w:p>
            <w:pPr>
              <w:spacing w:after="60" w:before="60" w:line="300" w:lineRule="auto"/>
            </w:pPr>
            <w:r>
              <w:rPr>
                <w:b w:val="0"/>
                <w:i w:val="0"/>
                <w:sz w:val="17"/>
              </w:rPr>
              <w:t>前后端能用同一份真实样例解释请求与结果</w:t>
            </w:r>
          </w:p>
        </w:tc>
      </w:tr>
      <w:tr>
        <w:trPr>
          <w:cantSplit/>
        </w:trPr>
        <w:tc>
          <w:tcPr>
            <w:tcW w:type="dxa" w:w="2308"/>
            <w:vAlign w:val="top"/>
            <w:shd w:fill="F8FAFD"/>
          </w:tcPr>
          <w:p>
            <w:pPr>
              <w:spacing w:after="60" w:before="60" w:line="300" w:lineRule="auto"/>
            </w:pPr>
            <w:r>
              <w:rPr>
                <w:b w:val="0"/>
                <w:i w:val="0"/>
                <w:sz w:val="17"/>
              </w:rPr>
              <w:t>B 共用能力回迁</w:t>
            </w:r>
          </w:p>
        </w:tc>
        <w:tc>
          <w:tcPr>
            <w:tcW w:type="dxa" w:w="4215"/>
            <w:vAlign w:val="top"/>
            <w:shd w:fill="F8FAFD"/>
          </w:tcPr>
          <w:p>
            <w:pPr>
              <w:spacing w:after="60" w:before="60" w:line="300" w:lineRule="auto"/>
            </w:pPr>
            <w:r>
              <w:rPr>
                <w:b w:val="0"/>
                <w:i w:val="0"/>
                <w:sz w:val="17"/>
              </w:rPr>
              <w:t>资料选择、提示词、原文、任务状态和结果框架接入正式工程</w:t>
            </w:r>
          </w:p>
        </w:tc>
        <w:tc>
          <w:tcPr>
            <w:tcW w:type="dxa" w:w="3512"/>
            <w:vAlign w:val="top"/>
            <w:shd w:fill="F8FAFD"/>
          </w:tcPr>
          <w:p>
            <w:pPr>
              <w:spacing w:after="60" w:before="60" w:line="300" w:lineRule="auto"/>
            </w:pPr>
            <w:r>
              <w:rPr>
                <w:b w:val="0"/>
                <w:i w:val="0"/>
                <w:sz w:val="17"/>
              </w:rPr>
              <w:t>小样本正常与异常链路均能走完，旧功能无回归</w:t>
            </w:r>
          </w:p>
        </w:tc>
      </w:tr>
      <w:tr>
        <w:trPr>
          <w:cantSplit/>
        </w:trPr>
        <w:tc>
          <w:tcPr>
            <w:tcW w:type="dxa" w:w="2308"/>
            <w:vAlign w:val="top"/>
          </w:tcPr>
          <w:p>
            <w:pPr>
              <w:spacing w:after="60" w:before="60" w:line="300" w:lineRule="auto"/>
            </w:pPr>
            <w:r>
              <w:rPr>
                <w:b w:val="0"/>
                <w:i w:val="0"/>
                <w:sz w:val="17"/>
              </w:rPr>
              <w:t>C 逐工具落地</w:t>
            </w:r>
          </w:p>
        </w:tc>
        <w:tc>
          <w:tcPr>
            <w:tcW w:type="dxa" w:w="4215"/>
            <w:vAlign w:val="top"/>
          </w:tcPr>
          <w:p>
            <w:pPr>
              <w:spacing w:after="60" w:before="60" w:line="300" w:lineRule="auto"/>
            </w:pPr>
            <w:r>
              <w:rPr>
                <w:b w:val="0"/>
                <w:i w:val="0"/>
                <w:sz w:val="17"/>
              </w:rPr>
              <w:t>先信息提取／通用工具，再会议／风险，再合同／招投标／费用／台账</w:t>
            </w:r>
          </w:p>
        </w:tc>
        <w:tc>
          <w:tcPr>
            <w:tcW w:type="dxa" w:w="3512"/>
            <w:vAlign w:val="top"/>
          </w:tcPr>
          <w:p>
            <w:pPr>
              <w:spacing w:after="60" w:before="60" w:line="300" w:lineRule="auto"/>
            </w:pPr>
            <w:r>
              <w:rPr>
                <w:b w:val="0"/>
                <w:i w:val="0"/>
                <w:sz w:val="17"/>
              </w:rPr>
              <w:t>每工具输入、配置、结果、来源、导出、再次分析闭环</w:t>
            </w:r>
          </w:p>
        </w:tc>
      </w:tr>
      <w:tr>
        <w:trPr>
          <w:cantSplit/>
        </w:trPr>
        <w:tc>
          <w:tcPr>
            <w:tcW w:type="dxa" w:w="2308"/>
            <w:vAlign w:val="top"/>
            <w:shd w:fill="F8FAFD"/>
          </w:tcPr>
          <w:p>
            <w:pPr>
              <w:spacing w:after="60" w:before="60" w:line="300" w:lineRule="auto"/>
            </w:pPr>
            <w:r>
              <w:rPr>
                <w:b w:val="0"/>
                <w:i w:val="0"/>
                <w:sz w:val="17"/>
              </w:rPr>
              <w:t>D 生产验证与推广</w:t>
            </w:r>
          </w:p>
        </w:tc>
        <w:tc>
          <w:tcPr>
            <w:tcW w:type="dxa" w:w="4215"/>
            <w:vAlign w:val="top"/>
            <w:shd w:fill="F8FAFD"/>
          </w:tcPr>
          <w:p>
            <w:pPr>
              <w:spacing w:after="60" w:before="60" w:line="300" w:lineRule="auto"/>
            </w:pPr>
            <w:r>
              <w:rPr>
                <w:b w:val="0"/>
                <w:i w:val="0"/>
                <w:sz w:val="17"/>
              </w:rPr>
              <w:t>真实权限、多用户、队列、长文档、大表、可用性测试</w:t>
            </w:r>
          </w:p>
        </w:tc>
        <w:tc>
          <w:tcPr>
            <w:tcW w:type="dxa" w:w="3512"/>
            <w:vAlign w:val="top"/>
            <w:shd w:fill="F8FAFD"/>
          </w:tcPr>
          <w:p>
            <w:pPr>
              <w:spacing w:after="60" w:before="60" w:line="300" w:lineRule="auto"/>
            </w:pPr>
            <w:r>
              <w:rPr>
                <w:b w:val="0"/>
                <w:i w:val="0"/>
                <w:sz w:val="17"/>
              </w:rPr>
              <w:t>验收矩阵通过，问题有责任人和关闭证据</w:t>
            </w:r>
          </w:p>
        </w:tc>
      </w:tr>
    </w:tbl>
    <w:p>
      <w:pPr>
        <w:spacing w:after="40"/>
      </w:pPr>
    </w:p>
    <w:p>
      <w:r>
        <w:rPr>
          <w:b w:val="0"/>
          <w:i w:val="0"/>
        </w:rPr>
        <w:t>此处是依赖顺序，不是未经团队估算的工期承诺。后续按开发资源与真实接口缺口拆分迭代。</w:t>
      </w:r>
    </w:p>
    <w:p>
      <w:pPr>
        <w:pStyle w:val="Heading2"/>
      </w:pPr>
      <w:r>
        <w:rPr>
          <w:b w:val="0"/>
          <w:i w:val="0"/>
        </w:rPr>
        <w:t>8. 本轮 review 的总体判断</w:t>
      </w:r>
    </w:p>
    <w:p>
      <w:r>
        <w:rPr>
          <w:b w:val="0"/>
          <w:i w:val="0"/>
        </w:rPr>
        <w:t>现行原型在整体流程、页面一致性和业务成果保留方面已具备可用于评审与研发回迁的基础。本轮新鲜检查覆盖33个准备态布局，无页面级横向溢出和脚本错误，并复核了可用历史结果的打开与快照保持；这不能替代生产服务和真实审计效果验收。</w:t>
      </w:r>
    </w:p>
    <w:p>
      <w:r>
        <w:rPr>
          <w:b w:val="0"/>
          <w:i w:val="0"/>
        </w:rPr>
        <w:t>当前最值得优先投入的四件事是：</w:t>
      </w:r>
      <w:r>
        <w:rPr>
          <w:b/>
          <w:i w:val="0"/>
        </w:rPr>
        <w:t>消除文档基线冲突、解决接口契约关键不确定项、修正已发现的低对比度文字、完成正式 Vue 工程和真实服务的闭环联调</w:t>
      </w:r>
      <w:r>
        <w:rPr>
          <w:b w:val="0"/>
          <w:i w:val="0"/>
        </w:rPr>
        <w:t>。不建议继续通过堆叠按钮、重复配置入口或统一所有结果版式来“增强”系统。</w:t>
      </w:r>
    </w:p>
    <w:p>
      <w:r>
        <w:rPr>
          <w:b w:val="0"/>
          <w:i w:val="0"/>
        </w:rPr>
        <w:t>完整模块对照、UI 规则、后端清单、整改验收与对标来源分别见本目录02—06号文档。本方案与历史说明冲突时，产品口径以本方案所列现行基线和后续明确变更为准；源码调用事实以对应版本代码及服务联调证据为准。</w:t>
      </w:r>
    </w:p>
    <w:p>
      <w:r>
        <w:br w:type="page"/>
      </w:r>
    </w:p>
    <w:p>
      <w:pPr>
        <w:pStyle w:val="Heading1"/>
      </w:pPr>
      <w:r>
        <w:rPr>
          <w:b w:val="0"/>
          <w:i w:val="0"/>
        </w:rPr>
        <w:t>模块设计与能力对照</w:t>
      </w:r>
    </w:p>
    <w:p>
      <w:r>
        <w:rPr>
          <w:b w:val="0"/>
          <w:i w:val="0"/>
        </w:rPr>
        <w:t xml:space="preserve">版本：2026-10-25。审查基线：交互原型提交 </w:t>
      </w:r>
      <w:r>
        <w:rPr>
          <w:b w:val="0"/>
          <w:i w:val="0"/>
        </w:rPr>
        <w:t>2e7b0b2</w:t>
      </w:r>
      <w:r>
        <w:rPr>
          <w:b w:val="0"/>
          <w:i w:val="0"/>
        </w:rPr>
        <w:t xml:space="preserve">，静态资源版本 </w:t>
      </w:r>
      <w:r>
        <w:rPr>
          <w:b w:val="0"/>
          <w:i w:val="0"/>
        </w:rPr>
        <w:t>20261024.80</w:t>
      </w:r>
      <w:r>
        <w:rPr>
          <w:b w:val="0"/>
          <w:i w:val="0"/>
        </w:rPr>
        <w:t>。本章对照已提供的原 Vue 前端、当前原型实现和既有验证记录；未取得完整后端源码，本章不把前端存在调用等同于线上服务已经可用。</w:t>
      </w:r>
    </w:p>
    <w:p>
      <w:pPr>
        <w:pStyle w:val="Heading2"/>
      </w:pPr>
      <w:r>
        <w:rPr>
          <w:b w:val="0"/>
          <w:i w:val="0"/>
        </w:rPr>
        <w:t>1. 审查结论与能力边界</w:t>
      </w:r>
    </w:p>
    <w:p>
      <w:r>
        <w:rPr>
          <w:b w:val="0"/>
          <w:i w:val="0"/>
        </w:rPr>
        <w:t>当前产品已形成“添加资料 → 设置分析内容 → 在当前工具查看进度与结果 → 核对依据 → 导出 → 必要时再次分析”的完整交互。任务中心承担跨工具查找成果与跟踪运行的补充职责，不再是查看结果的必经入口。统一的是操作习惯、状态含义和核验方式，各工具的业务输入、分析阶段和结果结构仍各自保留。</w:t>
      </w:r>
    </w:p>
    <w:p>
      <w:r>
        <w:rPr>
          <w:b w:val="0"/>
          <w:i w:val="0"/>
        </w:rPr>
        <w:t>本次提升主要发生在流程组织、界面表达、批量操作和连续核验。原 Vue 已有附件、提示词、规则、时间轴、议题聚类、分阶段执行、特殊结果表和导出等能力，不能把这些描述为新研发的 AI 算法。当前原型提供可操作演示与请求结构适配，并不证明模型准确率提高、后台吞吐提升或者真实业务已经上线。</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标记</w:t>
            </w:r>
          </w:p>
        </w:tc>
        <w:tc>
          <w:tcPr>
            <w:tcW w:type="dxa" w:w="4215"/>
            <w:vAlign w:val="top"/>
            <w:shd w:fill="EAF1FA"/>
          </w:tcPr>
          <w:p>
            <w:pPr>
              <w:spacing w:after="60" w:before="60" w:line="300" w:lineRule="auto"/>
            </w:pPr>
            <w:r>
              <w:rPr>
                <w:b/>
                <w:i w:val="0"/>
                <w:sz w:val="17"/>
              </w:rPr>
              <w:t>本章使用的含义</w:t>
            </w:r>
          </w:p>
        </w:tc>
        <w:tc>
          <w:tcPr>
            <w:tcW w:type="dxa" w:w="3512"/>
            <w:vAlign w:val="top"/>
            <w:shd w:fill="EAF1FA"/>
          </w:tcPr>
          <w:p>
            <w:pPr>
              <w:spacing w:after="60" w:before="60" w:line="300" w:lineRule="auto"/>
            </w:pPr>
            <w:r>
              <w:rPr>
                <w:b/>
                <w:i w:val="0"/>
                <w:sz w:val="17"/>
              </w:rPr>
              <w:t>可以据此确认什么</w:t>
            </w:r>
          </w:p>
        </w:tc>
      </w:tr>
      <w:tr>
        <w:trPr>
          <w:cantSplit/>
        </w:trPr>
        <w:tc>
          <w:tcPr>
            <w:tcW w:type="dxa" w:w="2308"/>
            <w:vAlign w:val="top"/>
          </w:tcPr>
          <w:p>
            <w:pPr>
              <w:spacing w:after="60" w:before="60" w:line="300" w:lineRule="auto"/>
            </w:pPr>
            <w:r>
              <w:rPr>
                <w:b w:val="0"/>
                <w:i w:val="0"/>
                <w:sz w:val="17"/>
              </w:rPr>
              <w:t>原码</w:t>
            </w:r>
          </w:p>
        </w:tc>
        <w:tc>
          <w:tcPr>
            <w:tcW w:type="dxa" w:w="4215"/>
            <w:vAlign w:val="top"/>
          </w:tcPr>
          <w:p>
            <w:pPr>
              <w:spacing w:after="60" w:before="60" w:line="300" w:lineRule="auto"/>
            </w:pPr>
            <w:r>
              <w:rPr>
                <w:b w:val="0"/>
                <w:i w:val="0"/>
                <w:sz w:val="17"/>
              </w:rPr>
              <w:t>提供的 Vue 或工具函数中可以确认的交互、配置或调用</w:t>
            </w:r>
          </w:p>
        </w:tc>
        <w:tc>
          <w:tcPr>
            <w:tcW w:type="dxa" w:w="3512"/>
            <w:vAlign w:val="top"/>
          </w:tcPr>
          <w:p>
            <w:pPr>
              <w:spacing w:after="60" w:before="60" w:line="300" w:lineRule="auto"/>
            </w:pPr>
            <w:r>
              <w:rPr>
                <w:b w:val="0"/>
                <w:i w:val="0"/>
                <w:sz w:val="17"/>
              </w:rPr>
              <w:t>原前端需要保留的功能与数据语义</w:t>
            </w:r>
          </w:p>
        </w:tc>
      </w:tr>
      <w:tr>
        <w:trPr>
          <w:cantSplit/>
        </w:trPr>
        <w:tc>
          <w:tcPr>
            <w:tcW w:type="dxa" w:w="2308"/>
            <w:vAlign w:val="top"/>
            <w:shd w:fill="F8FAFD"/>
          </w:tcPr>
          <w:p>
            <w:pPr>
              <w:spacing w:after="60" w:before="60" w:line="300" w:lineRule="auto"/>
            </w:pPr>
            <w:r>
              <w:rPr>
                <w:b w:val="0"/>
                <w:i w:val="0"/>
                <w:sz w:val="17"/>
              </w:rPr>
              <w:t>原型</w:t>
            </w:r>
          </w:p>
        </w:tc>
        <w:tc>
          <w:tcPr>
            <w:tcW w:type="dxa" w:w="4215"/>
            <w:vAlign w:val="top"/>
            <w:shd w:fill="F8FAFD"/>
          </w:tcPr>
          <w:p>
            <w:pPr>
              <w:spacing w:after="60" w:before="60" w:line="300" w:lineRule="auto"/>
            </w:pPr>
            <w:r>
              <w:rPr>
                <w:b w:val="0"/>
                <w:i w:val="0"/>
                <w:sz w:val="17"/>
              </w:rPr>
              <w:t xml:space="preserve">当前 </w:t>
            </w:r>
            <w:r>
              <w:rPr>
                <w:b w:val="0"/>
                <w:i w:val="0"/>
                <w:sz w:val="17"/>
              </w:rPr>
              <w:t>dist</w:t>
            </w:r>
            <w:r>
              <w:rPr>
                <w:b w:val="0"/>
                <w:i w:val="0"/>
                <w:sz w:val="17"/>
              </w:rPr>
              <w:t xml:space="preserve"> 中可确认的界面、状态、演示流程或请求构造</w:t>
            </w:r>
          </w:p>
        </w:tc>
        <w:tc>
          <w:tcPr>
            <w:tcW w:type="dxa" w:w="3512"/>
            <w:vAlign w:val="top"/>
            <w:shd w:fill="F8FAFD"/>
          </w:tcPr>
          <w:p>
            <w:pPr>
              <w:spacing w:after="60" w:before="60" w:line="300" w:lineRule="auto"/>
            </w:pPr>
            <w:r>
              <w:rPr>
                <w:b w:val="0"/>
                <w:i w:val="0"/>
                <w:sz w:val="17"/>
              </w:rPr>
              <w:t>可用于产品评审、前端实现与联调样板</w:t>
            </w:r>
          </w:p>
        </w:tc>
      </w:tr>
      <w:tr>
        <w:trPr>
          <w:cantSplit/>
        </w:trPr>
        <w:tc>
          <w:tcPr>
            <w:tcW w:type="dxa" w:w="2308"/>
            <w:vAlign w:val="top"/>
          </w:tcPr>
          <w:p>
            <w:pPr>
              <w:spacing w:after="60" w:before="60" w:line="300" w:lineRule="auto"/>
            </w:pPr>
            <w:r>
              <w:rPr>
                <w:b w:val="0"/>
                <w:i w:val="0"/>
                <w:sz w:val="17"/>
              </w:rPr>
              <w:t>接入</w:t>
            </w:r>
          </w:p>
        </w:tc>
        <w:tc>
          <w:tcPr>
            <w:tcW w:type="dxa" w:w="4215"/>
            <w:vAlign w:val="top"/>
          </w:tcPr>
          <w:p>
            <w:pPr>
              <w:spacing w:after="60" w:before="60" w:line="300" w:lineRule="auto"/>
            </w:pPr>
            <w:r>
              <w:rPr>
                <w:b w:val="0"/>
                <w:i w:val="0"/>
                <w:sz w:val="17"/>
              </w:rPr>
              <w:t>必须以真实接口、身份、权限和数据验证的部分</w:t>
            </w:r>
          </w:p>
        </w:tc>
        <w:tc>
          <w:tcPr>
            <w:tcW w:type="dxa" w:w="3512"/>
            <w:vAlign w:val="top"/>
          </w:tcPr>
          <w:p>
            <w:pPr>
              <w:spacing w:after="60" w:before="60" w:line="300" w:lineRule="auto"/>
            </w:pPr>
            <w:r>
              <w:rPr>
                <w:b w:val="0"/>
                <w:i w:val="0"/>
                <w:sz w:val="17"/>
              </w:rPr>
              <w:t>尚不能从静态原型推定生产可用</w:t>
            </w:r>
          </w:p>
        </w:tc>
      </w:tr>
      <w:tr>
        <w:trPr>
          <w:cantSplit/>
        </w:trPr>
        <w:tc>
          <w:tcPr>
            <w:tcW w:type="dxa" w:w="2308"/>
            <w:vAlign w:val="top"/>
            <w:shd w:fill="F8FAFD"/>
          </w:tcPr>
          <w:p>
            <w:pPr>
              <w:spacing w:after="60" w:before="60" w:line="300" w:lineRule="auto"/>
            </w:pPr>
            <w:r>
              <w:rPr>
                <w:b w:val="0"/>
                <w:i w:val="0"/>
                <w:sz w:val="17"/>
              </w:rPr>
              <w:t>建议</w:t>
            </w:r>
          </w:p>
        </w:tc>
        <w:tc>
          <w:tcPr>
            <w:tcW w:type="dxa" w:w="4215"/>
            <w:vAlign w:val="top"/>
            <w:shd w:fill="F8FAFD"/>
          </w:tcPr>
          <w:p>
            <w:pPr>
              <w:spacing w:after="60" w:before="60" w:line="300" w:lineRule="auto"/>
            </w:pPr>
            <w:r>
              <w:rPr>
                <w:b w:val="0"/>
                <w:i w:val="0"/>
                <w:sz w:val="17"/>
              </w:rPr>
              <w:t>本次 review 提出的后续补充</w:t>
            </w:r>
          </w:p>
        </w:tc>
        <w:tc>
          <w:tcPr>
            <w:tcW w:type="dxa" w:w="3512"/>
            <w:vAlign w:val="top"/>
            <w:shd w:fill="F8FAFD"/>
          </w:tcPr>
          <w:p>
            <w:pPr>
              <w:spacing w:after="60" w:before="60" w:line="300" w:lineRule="auto"/>
            </w:pPr>
            <w:r>
              <w:rPr>
                <w:b w:val="0"/>
                <w:i w:val="0"/>
                <w:sz w:val="17"/>
              </w:rPr>
              <w:t>未计入已交付功能</w:t>
            </w:r>
          </w:p>
        </w:tc>
      </w:tr>
    </w:tbl>
    <w:p>
      <w:pPr>
        <w:spacing w:after="40"/>
      </w:pPr>
    </w:p>
    <w:p>
      <w:r>
        <w:rPr>
          <w:b/>
          <w:i w:val="0"/>
        </w:rPr>
        <w:t>统一结果原则：</w:t>
      </w:r>
      <w:r>
        <w:rPr>
          <w:b w:val="0"/>
          <w:i w:val="0"/>
        </w:rPr>
        <w:t>文件“解析完成”表示已具备可读取文本；工具“分析完成”表示本次处理已返回；“已核对”表示已记录人工核对，不代表已确认事实或形成审计结论。这三个状态不可合并。未返回结果、未命中线索、资料不足、执行失败也必须分别表达。</w:t>
      </w:r>
    </w:p>
    <w:p>
      <w:pPr>
        <w:pStyle w:val="Heading2"/>
      </w:pPr>
      <w:r>
        <w:rPr>
          <w:b w:val="0"/>
          <w:i w:val="0"/>
        </w:rPr>
        <w:t>2. 整体使用路径与页面分工</w:t>
      </w:r>
    </w:p>
    <w:p>
      <w:r>
        <w:drawing>
          <wp:inline xmlns:a="http://schemas.openxmlformats.org/drawingml/2006/main" xmlns:pic="http://schemas.openxmlformats.org/drawingml/2006/picture">
            <wp:extent cx="6300000" cy="1732500"/>
            <wp:docPr id="2" name="Picture 2"/>
            <wp:cNvGraphicFramePr>
              <a:graphicFrameLocks noChangeAspect="1"/>
            </wp:cNvGraphicFramePr>
            <a:graphic>
              <a:graphicData uri="http://schemas.openxmlformats.org/drawingml/2006/picture">
                <pic:pic>
                  <pic:nvPicPr>
                    <pic:cNvPr id="0" name="业务主流程.png"/>
                    <pic:cNvPicPr/>
                  </pic:nvPicPr>
                  <pic:blipFill>
                    <a:blip r:embed="rId10"/>
                    <a:stretch>
                      <a:fillRect/>
                    </a:stretch>
                  </pic:blipFill>
                  <pic:spPr>
                    <a:xfrm>
                      <a:off x="0" y="0"/>
                      <a:ext cx="6300000" cy="1732500"/>
                    </a:xfrm>
                    <a:prstGeom prst="rect"/>
                  </pic:spPr>
                </pic:pic>
              </a:graphicData>
            </a:graphic>
          </wp:inline>
        </w:drawing>
      </w:r>
      <w:r>
        <w:rPr>
          <w:b w:val="0"/>
          <w:i w:val="0"/>
        </w:rPr>
        <w:t>日常分析、历史返回与再次分析的关系</w:t>
      </w:r>
    </w:p>
    <w:p>
      <w:r>
        <w:rPr>
          <w:b w:val="0"/>
          <w:i w:val="0"/>
        </w:rPr>
        <w:t>“再次分析”沿用已执行的资料、附件和配置快照，进入准备页；用户明确提交后才建立新记录，并保留原结果。它不是立即重跑，也不是覆盖历史结果。失败重试与再次分析分开：前者处理同一次任务的失败部分，后者代表新的分析意图。</w:t>
      </w:r>
    </w:p>
    <w:p>
      <w:pPr>
        <w:pStyle w:val="Heading3"/>
      </w:pPr>
      <w:r>
        <w:rPr>
          <w:b w:val="0"/>
          <w:i w:val="0"/>
        </w:rPr>
        <w:t>2.1 准备页采用两类布局</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布局</w:t>
            </w:r>
          </w:p>
        </w:tc>
        <w:tc>
          <w:tcPr>
            <w:tcW w:type="dxa" w:w="4215"/>
            <w:vAlign w:val="top"/>
            <w:shd w:fill="EAF1FA"/>
          </w:tcPr>
          <w:p>
            <w:pPr>
              <w:spacing w:after="60" w:before="60" w:line="300" w:lineRule="auto"/>
            </w:pPr>
            <w:r>
              <w:rPr>
                <w:b/>
                <w:i w:val="0"/>
                <w:sz w:val="17"/>
              </w:rPr>
              <w:t>适用工具</w:t>
            </w:r>
          </w:p>
        </w:tc>
        <w:tc>
          <w:tcPr>
            <w:tcW w:type="dxa" w:w="3512"/>
            <w:vAlign w:val="top"/>
            <w:shd w:fill="EAF1FA"/>
          </w:tcPr>
          <w:p>
            <w:pPr>
              <w:spacing w:after="60" w:before="60" w:line="300" w:lineRule="auto"/>
            </w:pPr>
            <w:r>
              <w:rPr>
                <w:b/>
                <w:i w:val="0"/>
                <w:sz w:val="17"/>
              </w:rPr>
              <w:t>原因与操作重点</w:t>
            </w:r>
          </w:p>
        </w:tc>
      </w:tr>
      <w:tr>
        <w:trPr>
          <w:cantSplit/>
        </w:trPr>
        <w:tc>
          <w:tcPr>
            <w:tcW w:type="dxa" w:w="2308"/>
            <w:vAlign w:val="top"/>
          </w:tcPr>
          <w:p>
            <w:pPr>
              <w:spacing w:after="60" w:before="60" w:line="300" w:lineRule="auto"/>
            </w:pPr>
            <w:r>
              <w:rPr>
                <w:b w:val="0"/>
                <w:i w:val="0"/>
                <w:sz w:val="17"/>
              </w:rPr>
              <w:t>添加资料 / 查看原文 / 设置内容，三栏</w:t>
            </w:r>
          </w:p>
        </w:tc>
        <w:tc>
          <w:tcPr>
            <w:tcW w:type="dxa" w:w="4215"/>
            <w:vAlign w:val="top"/>
          </w:tcPr>
          <w:p>
            <w:pPr>
              <w:spacing w:after="60" w:before="60" w:line="300" w:lineRule="auto"/>
            </w:pPr>
            <w:r>
              <w:rPr>
                <w:b w:val="0"/>
                <w:i w:val="0"/>
                <w:sz w:val="17"/>
              </w:rPr>
              <w:t>信息提取、词云分析、主题归纳、时间轴分析、会议纪要分析、风险点分析、待摊费用</w:t>
            </w:r>
          </w:p>
        </w:tc>
        <w:tc>
          <w:tcPr>
            <w:tcW w:type="dxa" w:w="3512"/>
            <w:vAlign w:val="top"/>
          </w:tcPr>
          <w:p>
            <w:pPr>
              <w:spacing w:after="60" w:before="60" w:line="300" w:lineRule="auto"/>
            </w:pPr>
            <w:r>
              <w:rPr>
                <w:b w:val="0"/>
                <w:i w:val="0"/>
                <w:sz w:val="17"/>
              </w:rPr>
              <w:t>设置相对集中，原文可帮助理解资料、修改字段或提示词；查看原文是辅助操作，不是提交前必做步骤</w:t>
            </w:r>
          </w:p>
        </w:tc>
      </w:tr>
      <w:tr>
        <w:trPr>
          <w:cantSplit/>
        </w:trPr>
        <w:tc>
          <w:tcPr>
            <w:tcW w:type="dxa" w:w="2308"/>
            <w:vAlign w:val="top"/>
            <w:shd w:fill="F8FAFD"/>
          </w:tcPr>
          <w:p>
            <w:pPr>
              <w:spacing w:after="60" w:before="60" w:line="300" w:lineRule="auto"/>
            </w:pPr>
            <w:r>
              <w:rPr>
                <w:b w:val="0"/>
                <w:i w:val="0"/>
                <w:sz w:val="17"/>
              </w:rPr>
              <w:t>添加业务资料 / 设置比较或检查规则，两栏</w:t>
            </w:r>
          </w:p>
        </w:tc>
        <w:tc>
          <w:tcPr>
            <w:tcW w:type="dxa" w:w="4215"/>
            <w:vAlign w:val="top"/>
            <w:shd w:fill="F8FAFD"/>
          </w:tcPr>
          <w:p>
            <w:pPr>
              <w:spacing w:after="60" w:before="60" w:line="300" w:lineRule="auto"/>
            </w:pPr>
            <w:r>
              <w:rPr>
                <w:b w:val="0"/>
                <w:i w:val="0"/>
                <w:sz w:val="17"/>
              </w:rPr>
              <w:t>招投标分析、合同分析、工程项目一致性、两表项目关联度</w:t>
            </w:r>
          </w:p>
        </w:tc>
        <w:tc>
          <w:tcPr>
            <w:tcW w:type="dxa" w:w="3512"/>
            <w:vAlign w:val="top"/>
            <w:shd w:fill="F8FAFD"/>
          </w:tcPr>
          <w:p>
            <w:pPr>
              <w:spacing w:after="60" w:before="60" w:line="300" w:lineRule="auto"/>
            </w:pPr>
            <w:r>
              <w:rPr>
                <w:b w:val="0"/>
                <w:i w:val="0"/>
                <w:sz w:val="17"/>
              </w:rPr>
              <w:t>资料有项目、单位或两表角色，规则数量多；让主要面积用于规则与映射，原文按需打开</w:t>
            </w:r>
          </w:p>
        </w:tc>
      </w:tr>
    </w:tbl>
    <w:p>
      <w:pPr>
        <w:spacing w:after="40"/>
      </w:pPr>
    </w:p>
    <w:p>
      <w:r>
        <w:rPr>
          <w:b w:val="0"/>
          <w:i w:val="0"/>
        </w:rPr>
        <w:t>两类布局使用相同的添加、取消、选择范围、提示词编辑、提交确认与结果操作规范。不能为了外观统一，把两表变成普通文件清单，或把招投标项目角色压平。</w:t>
      </w:r>
    </w:p>
    <w:p>
      <w:r>
        <w:rPr>
          <w:b w:val="0"/>
          <w:i w:val="0"/>
        </w:rPr>
        <w:t>结果页不再常驻准备资料清单；主要空间用于业务成果，来源通过行内核验、详情或原文视图进入。当前通用原文标题、文件名、原文件/解析文本切换和放大入口合并为紧凑头部，取消“收起原文”。</w:t>
      </w:r>
    </w:p>
    <w:p>
      <w:pPr>
        <w:pStyle w:val="Heading2"/>
      </w:pPr>
      <w:r>
        <w:rPr>
          <w:b w:val="0"/>
          <w:i w:val="0"/>
        </w:rPr>
        <w:t>3. 公共模块</w:t>
      </w:r>
    </w:p>
    <w:p>
      <w:pPr>
        <w:pStyle w:val="Heading3"/>
      </w:pPr>
      <w:r>
        <w:rPr>
          <w:b w:val="0"/>
          <w:i w:val="0"/>
        </w:rPr>
        <w:t>3.1 资料管理与资料选择</w:t>
      </w:r>
    </w:p>
    <w:p>
      <w:r>
        <w:rPr>
          <w:b/>
          <w:i w:val="0"/>
        </w:rPr>
        <w:t>业务目标：</w:t>
      </w:r>
      <w:r>
        <w:rPr>
          <w:b w:val="0"/>
          <w:i w:val="0"/>
        </w:rPr>
        <w:t>让审计人员知道资料放在哪里、是否已解析、哪些资料将参与本次分析。</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原有能力与问题</w:t>
            </w:r>
          </w:p>
        </w:tc>
        <w:tc>
          <w:tcPr>
            <w:tcW w:type="dxa" w:w="4215"/>
            <w:vAlign w:val="top"/>
            <w:shd w:fill="EAF1FA"/>
          </w:tcPr>
          <w:p>
            <w:pPr>
              <w:spacing w:after="60" w:before="60" w:line="300" w:lineRule="auto"/>
            </w:pPr>
            <w:r>
              <w:rPr>
                <w:b/>
                <w:i w:val="0"/>
                <w:sz w:val="17"/>
              </w:rPr>
              <w:t>当前设计与提升</w:t>
            </w:r>
          </w:p>
        </w:tc>
        <w:tc>
          <w:tcPr>
            <w:tcW w:type="dxa" w:w="3512"/>
            <w:vAlign w:val="top"/>
            <w:shd w:fill="EAF1FA"/>
          </w:tcPr>
          <w:p>
            <w:pPr>
              <w:spacing w:after="60" w:before="60" w:line="300" w:lineRule="auto"/>
            </w:pPr>
            <w:r>
              <w:rPr>
                <w:b/>
                <w:i w:val="0"/>
                <w:sz w:val="17"/>
              </w:rPr>
              <w:t>正式接入与验收重点</w:t>
            </w:r>
          </w:p>
        </w:tc>
      </w:tr>
      <w:tr>
        <w:trPr>
          <w:cantSplit/>
        </w:trPr>
        <w:tc>
          <w:tcPr>
            <w:tcW w:type="dxa" w:w="2308"/>
            <w:vAlign w:val="top"/>
          </w:tcPr>
          <w:p>
            <w:pPr>
              <w:spacing w:after="60" w:before="60" w:line="300" w:lineRule="auto"/>
            </w:pPr>
            <w:r>
              <w:rPr>
                <w:b w:val="0"/>
                <w:i w:val="0"/>
                <w:sz w:val="17"/>
              </w:rPr>
              <w:t>公共、机构/组织关联、个人、项目等资料范围；目录、文件、上传、解析、选择、预览</w:t>
            </w:r>
          </w:p>
        </w:tc>
        <w:tc>
          <w:tcPr>
            <w:tcW w:type="dxa" w:w="4215"/>
            <w:vAlign w:val="top"/>
          </w:tcPr>
          <w:p>
            <w:pPr>
              <w:spacing w:after="60" w:before="60" w:line="300" w:lineRule="auto"/>
            </w:pPr>
            <w:r>
              <w:rPr>
                <w:b w:val="0"/>
                <w:i w:val="0"/>
                <w:sz w:val="17"/>
              </w:rPr>
              <w:t>统一“当前目录”；文件上传入口只保留一个，弹窗内选择文件或文件夹；文件夹预筛同时展示类型、数量、名称与相对路径</w:t>
            </w:r>
          </w:p>
        </w:tc>
        <w:tc>
          <w:tcPr>
            <w:tcW w:type="dxa" w:w="3512"/>
            <w:vAlign w:val="top"/>
          </w:tcPr>
          <w:p>
            <w:pPr>
              <w:spacing w:after="60" w:before="60" w:line="300" w:lineRule="auto"/>
            </w:pPr>
            <w:r>
              <w:rPr>
                <w:b w:val="0"/>
                <w:i w:val="0"/>
                <w:sz w:val="17"/>
              </w:rPr>
              <w:t>空间与目录权限从服务端返回；项目空间路径显示规则与实际层级一致；文件夹上传保留层级且不误覆盖同名文件</w:t>
            </w:r>
          </w:p>
        </w:tc>
      </w:tr>
      <w:tr>
        <w:trPr>
          <w:cantSplit/>
        </w:trPr>
        <w:tc>
          <w:tcPr>
            <w:tcW w:type="dxa" w:w="2308"/>
            <w:vAlign w:val="top"/>
            <w:shd w:fill="F8FAFD"/>
          </w:tcPr>
          <w:p>
            <w:pPr>
              <w:spacing w:after="60" w:before="60" w:line="300" w:lineRule="auto"/>
            </w:pPr>
            <w:r>
              <w:rPr>
                <w:b w:val="0"/>
                <w:i w:val="0"/>
                <w:sz w:val="17"/>
              </w:rPr>
              <w:t>文档状态与工具任务状态容易混淆</w:t>
            </w:r>
          </w:p>
        </w:tc>
        <w:tc>
          <w:tcPr>
            <w:tcW w:type="dxa" w:w="4215"/>
            <w:vAlign w:val="top"/>
            <w:shd w:fill="F8FAFD"/>
          </w:tcPr>
          <w:p>
            <w:pPr>
              <w:spacing w:after="60" w:before="60" w:line="300" w:lineRule="auto"/>
            </w:pPr>
            <w:r>
              <w:rPr>
                <w:b w:val="0"/>
                <w:i w:val="0"/>
                <w:sz w:val="17"/>
              </w:rPr>
              <w:t>资料列表明确“解析完成 / 未解析 / 解析中 / 解析失败”；数字强调，不用“完成 / 待处理”代替</w:t>
            </w:r>
          </w:p>
        </w:tc>
        <w:tc>
          <w:tcPr>
            <w:tcW w:type="dxa" w:w="3512"/>
            <w:vAlign w:val="top"/>
            <w:shd w:fill="F8FAFD"/>
          </w:tcPr>
          <w:p>
            <w:pPr>
              <w:spacing w:after="60" w:before="60" w:line="300" w:lineRule="auto"/>
            </w:pPr>
            <w:r>
              <w:rPr>
                <w:b w:val="0"/>
                <w:i w:val="0"/>
                <w:sz w:val="17"/>
              </w:rPr>
              <w:t>后端解析状态映射稳定；正文失败与上传失败分开</w:t>
            </w:r>
          </w:p>
        </w:tc>
      </w:tr>
      <w:tr>
        <w:trPr>
          <w:cantSplit/>
        </w:trPr>
        <w:tc>
          <w:tcPr>
            <w:tcW w:type="dxa" w:w="2308"/>
            <w:vAlign w:val="top"/>
          </w:tcPr>
          <w:p>
            <w:pPr>
              <w:spacing w:after="60" w:before="60" w:line="300" w:lineRule="auto"/>
            </w:pPr>
            <w:r>
              <w:rPr>
                <w:b w:val="0"/>
                <w:i w:val="0"/>
                <w:sz w:val="17"/>
              </w:rPr>
              <w:t>大批量文件分页、跨目录选择</w:t>
            </w:r>
          </w:p>
        </w:tc>
        <w:tc>
          <w:tcPr>
            <w:tcW w:type="dxa" w:w="4215"/>
            <w:vAlign w:val="top"/>
          </w:tcPr>
          <w:p>
            <w:pPr>
              <w:spacing w:after="60" w:before="60" w:line="300" w:lineRule="auto"/>
            </w:pPr>
            <w:r>
              <w:rPr>
                <w:b w:val="0"/>
                <w:i w:val="0"/>
                <w:sz w:val="17"/>
              </w:rPr>
              <w:t>表头只选择当前页；独立的“选择全部页”操作明确当前筛选范围；选择数量不随翻页变动</w:t>
            </w:r>
          </w:p>
        </w:tc>
        <w:tc>
          <w:tcPr>
            <w:tcW w:type="dxa" w:w="3512"/>
            <w:vAlign w:val="top"/>
          </w:tcPr>
          <w:p>
            <w:pPr>
              <w:spacing w:after="60" w:before="60" w:line="300" w:lineRule="auto"/>
            </w:pPr>
            <w:r>
              <w:rPr>
                <w:b w:val="0"/>
                <w:i w:val="0"/>
                <w:sz w:val="17"/>
              </w:rPr>
              <w:t>服务端分页时不能只持有当前页 ID 冒充全量选择；需确定选择快照、过滤范围及变更行为</w:t>
            </w:r>
          </w:p>
        </w:tc>
      </w:tr>
      <w:tr>
        <w:trPr>
          <w:cantSplit/>
        </w:trPr>
        <w:tc>
          <w:tcPr>
            <w:tcW w:type="dxa" w:w="2308"/>
            <w:vAlign w:val="top"/>
            <w:shd w:fill="F8FAFD"/>
          </w:tcPr>
          <w:p>
            <w:pPr>
              <w:spacing w:after="60" w:before="60" w:line="300" w:lineRule="auto"/>
            </w:pPr>
            <w:r>
              <w:rPr>
                <w:b w:val="0"/>
                <w:i w:val="0"/>
                <w:sz w:val="17"/>
              </w:rPr>
              <w:t>已选资料多处展示导致不清楚谁参与执行</w:t>
            </w:r>
          </w:p>
        </w:tc>
        <w:tc>
          <w:tcPr>
            <w:tcW w:type="dxa" w:w="4215"/>
            <w:vAlign w:val="top"/>
            <w:shd w:fill="F8FAFD"/>
          </w:tcPr>
          <w:p>
            <w:pPr>
              <w:spacing w:after="60" w:before="60" w:line="300" w:lineRule="auto"/>
            </w:pPr>
            <w:r>
              <w:rPr>
                <w:b w:val="0"/>
                <w:i w:val="0"/>
                <w:sz w:val="17"/>
              </w:rPr>
              <w:t>资料库选择用于进入工具；工具左栏作为本次执行范围；弹窗选择先暂存、确认后生效</w:t>
            </w:r>
          </w:p>
        </w:tc>
        <w:tc>
          <w:tcPr>
            <w:tcW w:type="dxa" w:w="3512"/>
            <w:vAlign w:val="top"/>
            <w:shd w:fill="F8FAFD"/>
          </w:tcPr>
          <w:p>
            <w:pPr>
              <w:spacing w:after="60" w:before="60" w:line="300" w:lineRule="auto"/>
            </w:pPr>
            <w:r>
              <w:rPr>
                <w:b w:val="0"/>
                <w:i w:val="0"/>
                <w:sz w:val="17"/>
              </w:rPr>
              <w:t>搜索、切换目录和显示分页只影响显示，不静默增减本次执行范围</w:t>
            </w:r>
          </w:p>
        </w:tc>
      </w:tr>
      <w:tr>
        <w:trPr>
          <w:cantSplit/>
        </w:trPr>
        <w:tc>
          <w:tcPr>
            <w:tcW w:type="dxa" w:w="2308"/>
            <w:vAlign w:val="top"/>
          </w:tcPr>
          <w:p>
            <w:pPr>
              <w:spacing w:after="60" w:before="60" w:line="300" w:lineRule="auto"/>
            </w:pPr>
            <w:r>
              <w:rPr>
                <w:b w:val="0"/>
                <w:i w:val="0"/>
                <w:sz w:val="17"/>
              </w:rPr>
              <w:t>原件与解析内容需要核验</w:t>
            </w:r>
          </w:p>
        </w:tc>
        <w:tc>
          <w:tcPr>
            <w:tcW w:type="dxa" w:w="4215"/>
            <w:vAlign w:val="top"/>
          </w:tcPr>
          <w:p>
            <w:pPr>
              <w:spacing w:after="60" w:before="60" w:line="300" w:lineRule="auto"/>
            </w:pPr>
            <w:r>
              <w:rPr>
                <w:b w:val="0"/>
                <w:i w:val="0"/>
                <w:sz w:val="17"/>
              </w:rPr>
              <w:t>原始 PDF/Word/Excel 与解析文本可对照；长文档按需渲染、保留页码和缩放</w:t>
            </w:r>
          </w:p>
        </w:tc>
        <w:tc>
          <w:tcPr>
            <w:tcW w:type="dxa" w:w="3512"/>
            <w:vAlign w:val="top"/>
          </w:tcPr>
          <w:p>
            <w:pPr>
              <w:spacing w:after="60" w:before="60" w:line="300" w:lineRule="auto"/>
            </w:pPr>
            <w:r>
              <w:rPr>
                <w:b w:val="0"/>
                <w:i w:val="0"/>
                <w:sz w:val="17"/>
              </w:rPr>
              <w:t>原件 URL、解析文本、分页位置及权限重新校验；不能以演示文本替代真实原文</w:t>
            </w:r>
          </w:p>
        </w:tc>
      </w:tr>
    </w:tbl>
    <w:p>
      <w:pPr>
        <w:spacing w:after="40"/>
      </w:pPr>
    </w:p>
    <w:p>
      <w:r>
        <w:rPr>
          <w:b w:val="0"/>
          <w:i w:val="0"/>
        </w:rPr>
        <w:t>选择弹窗只允许符合工具要求的资料加入。信息提取等以解析文本为输入的工具，只添加解析完成且有分析权限的文件；不可选择原因应在行内解释，而不是提交后才统一报错。表格工具还要检查文件格式、表头与单/双表角色。</w:t>
      </w:r>
    </w:p>
    <w:p>
      <w:pPr>
        <w:pStyle w:val="Heading3"/>
      </w:pPr>
      <w:r>
        <w:rPr>
          <w:b w:val="0"/>
          <w:i w:val="0"/>
        </w:rPr>
        <w:t>3.2 提取模板与提示词库</w:t>
      </w:r>
    </w:p>
    <w:p>
      <w:r>
        <w:rPr>
          <w:b w:val="0"/>
          <w:i w:val="0"/>
        </w:rPr>
        <w:t>这两个对象承担不同职责，不应混称“分析方案”。</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对象</w:t>
            </w:r>
          </w:p>
        </w:tc>
        <w:tc>
          <w:tcPr>
            <w:tcW w:type="dxa" w:w="2509"/>
            <w:vAlign w:val="top"/>
            <w:shd w:fill="EAF1FA"/>
          </w:tcPr>
          <w:p>
            <w:pPr>
              <w:spacing w:after="60" w:before="60" w:line="300" w:lineRule="auto"/>
            </w:pPr>
            <w:r>
              <w:rPr>
                <w:b/>
                <w:i w:val="0"/>
                <w:sz w:val="17"/>
              </w:rPr>
              <w:t>业务含义</w:t>
            </w:r>
          </w:p>
        </w:tc>
        <w:tc>
          <w:tcPr>
            <w:tcW w:type="dxa" w:w="3010"/>
            <w:vAlign w:val="top"/>
            <w:shd w:fill="EAF1FA"/>
          </w:tcPr>
          <w:p>
            <w:pPr>
              <w:spacing w:after="60" w:before="60" w:line="300" w:lineRule="auto"/>
            </w:pPr>
            <w:r>
              <w:rPr>
                <w:b/>
                <w:i w:val="0"/>
                <w:sz w:val="17"/>
              </w:rPr>
              <w:t>使用方式</w:t>
            </w:r>
          </w:p>
        </w:tc>
        <w:tc>
          <w:tcPr>
            <w:tcW w:type="dxa" w:w="2910"/>
            <w:vAlign w:val="top"/>
            <w:shd w:fill="EAF1FA"/>
          </w:tcPr>
          <w:p>
            <w:pPr>
              <w:spacing w:after="60" w:before="60" w:line="300" w:lineRule="auto"/>
            </w:pPr>
            <w:r>
              <w:rPr>
                <w:b/>
                <w:i w:val="0"/>
                <w:sz w:val="17"/>
              </w:rPr>
              <w:t>保留能力与边界</w:t>
            </w:r>
          </w:p>
        </w:tc>
      </w:tr>
      <w:tr>
        <w:trPr>
          <w:cantSplit/>
        </w:trPr>
        <w:tc>
          <w:tcPr>
            <w:tcW w:type="dxa" w:w="1606"/>
            <w:vAlign w:val="top"/>
          </w:tcPr>
          <w:p>
            <w:pPr>
              <w:spacing w:after="60" w:before="60" w:line="300" w:lineRule="auto"/>
            </w:pPr>
            <w:r>
              <w:rPr>
                <w:b w:val="0"/>
                <w:i w:val="0"/>
                <w:sz w:val="17"/>
              </w:rPr>
              <w:t>提取模板</w:t>
            </w:r>
          </w:p>
        </w:tc>
        <w:tc>
          <w:tcPr>
            <w:tcW w:type="dxa" w:w="2509"/>
            <w:vAlign w:val="top"/>
          </w:tcPr>
          <w:p>
            <w:pPr>
              <w:spacing w:after="60" w:before="60" w:line="300" w:lineRule="auto"/>
            </w:pPr>
            <w:r>
              <w:rPr>
                <w:b w:val="0"/>
                <w:i w:val="0"/>
                <w:sz w:val="17"/>
              </w:rPr>
              <w:t>一组输出字段及每个字段的提取口径</w:t>
            </w:r>
          </w:p>
        </w:tc>
        <w:tc>
          <w:tcPr>
            <w:tcW w:type="dxa" w:w="3010"/>
            <w:vAlign w:val="top"/>
          </w:tcPr>
          <w:p>
            <w:pPr>
              <w:spacing w:after="60" w:before="60" w:line="300" w:lineRule="auto"/>
            </w:pPr>
            <w:r>
              <w:rPr>
                <w:b w:val="0"/>
                <w:i w:val="0"/>
                <w:sz w:val="17"/>
              </w:rPr>
              <w:t>信息提取中选模板后调整字段，或直接新增字段；调整后可另存个人模板</w:t>
            </w:r>
          </w:p>
        </w:tc>
        <w:tc>
          <w:tcPr>
            <w:tcW w:type="dxa" w:w="2910"/>
            <w:vAlign w:val="top"/>
          </w:tcPr>
          <w:p>
            <w:pPr>
              <w:spacing w:after="60" w:before="60" w:line="300" w:lineRule="auto"/>
            </w:pPr>
            <w:r>
              <w:rPr>
                <w:b w:val="0"/>
                <w:i w:val="0"/>
                <w:sz w:val="17"/>
              </w:rPr>
              <w:t>独立模板页管理分类、字段、复制和配置导出；工具中默认不选模板，避免无意沿用字段</w:t>
            </w:r>
          </w:p>
        </w:tc>
      </w:tr>
      <w:tr>
        <w:trPr>
          <w:cantSplit/>
        </w:trPr>
        <w:tc>
          <w:tcPr>
            <w:tcW w:type="dxa" w:w="1606"/>
            <w:vAlign w:val="top"/>
            <w:shd w:fill="F8FAFD"/>
          </w:tcPr>
          <w:p>
            <w:pPr>
              <w:spacing w:after="60" w:before="60" w:line="300" w:lineRule="auto"/>
            </w:pPr>
            <w:r>
              <w:rPr>
                <w:b w:val="0"/>
                <w:i w:val="0"/>
                <w:sz w:val="17"/>
              </w:rPr>
              <w:t>提示词</w:t>
            </w:r>
          </w:p>
        </w:tc>
        <w:tc>
          <w:tcPr>
            <w:tcW w:type="dxa" w:w="2509"/>
            <w:vAlign w:val="top"/>
            <w:shd w:fill="F8FAFD"/>
          </w:tcPr>
          <w:p>
            <w:pPr>
              <w:spacing w:after="60" w:before="60" w:line="300" w:lineRule="auto"/>
            </w:pPr>
            <w:r>
              <w:rPr>
                <w:b w:val="0"/>
                <w:i w:val="0"/>
                <w:sz w:val="17"/>
              </w:rPr>
              <w:t>指导某个分析阶段处理资料的要求，部分工具关联规则或字段配置</w:t>
            </w:r>
          </w:p>
        </w:tc>
        <w:tc>
          <w:tcPr>
            <w:tcW w:type="dxa" w:w="3010"/>
            <w:vAlign w:val="top"/>
            <w:shd w:fill="F8FAFD"/>
          </w:tcPr>
          <w:p>
            <w:pPr>
              <w:spacing w:after="60" w:before="60" w:line="300" w:lineRule="auto"/>
            </w:pPr>
            <w:r>
              <w:rPr>
                <w:b w:val="0"/>
                <w:i w:val="0"/>
                <w:sz w:val="17"/>
              </w:rPr>
              <w:t>对应工具进入时默认选择匹配的系统提示词，也允许选择个人保存项</w:t>
            </w:r>
          </w:p>
        </w:tc>
        <w:tc>
          <w:tcPr>
            <w:tcW w:type="dxa" w:w="2910"/>
            <w:vAlign w:val="top"/>
            <w:shd w:fill="F8FAFD"/>
          </w:tcPr>
          <w:p>
            <w:pPr>
              <w:spacing w:after="60" w:before="60" w:line="300" w:lineRule="auto"/>
            </w:pPr>
            <w:r>
              <w:rPr>
                <w:b w:val="0"/>
                <w:i w:val="0"/>
                <w:sz w:val="17"/>
              </w:rPr>
              <w:t>分类保留公共（场景/功能/系统）、机构、个人；按工具与阶段过滤，不能把其他阶段配置一起替换</w:t>
            </w:r>
          </w:p>
        </w:tc>
      </w:tr>
      <w:tr>
        <w:trPr>
          <w:cantSplit/>
        </w:trPr>
        <w:tc>
          <w:tcPr>
            <w:tcW w:type="dxa" w:w="1606"/>
            <w:vAlign w:val="top"/>
          </w:tcPr>
          <w:p>
            <w:pPr>
              <w:spacing w:after="60" w:before="60" w:line="300" w:lineRule="auto"/>
            </w:pPr>
            <w:r>
              <w:rPr>
                <w:b w:val="0"/>
                <w:i w:val="0"/>
                <w:sz w:val="17"/>
              </w:rPr>
              <w:t>本次执行配置</w:t>
            </w:r>
          </w:p>
        </w:tc>
        <w:tc>
          <w:tcPr>
            <w:tcW w:type="dxa" w:w="2509"/>
            <w:vAlign w:val="top"/>
          </w:tcPr>
          <w:p>
            <w:pPr>
              <w:spacing w:after="60" w:before="60" w:line="300" w:lineRule="auto"/>
            </w:pPr>
            <w:r>
              <w:rPr>
                <w:b w:val="0"/>
                <w:i w:val="0"/>
                <w:sz w:val="17"/>
              </w:rPr>
              <w:t>资料、附件、字段、提示词正文与规则的执行快照</w:t>
            </w:r>
          </w:p>
        </w:tc>
        <w:tc>
          <w:tcPr>
            <w:tcW w:type="dxa" w:w="3010"/>
            <w:vAlign w:val="top"/>
          </w:tcPr>
          <w:p>
            <w:pPr>
              <w:spacing w:after="60" w:before="60" w:line="300" w:lineRule="auto"/>
            </w:pPr>
            <w:r>
              <w:rPr>
                <w:b w:val="0"/>
                <w:i w:val="0"/>
                <w:sz w:val="17"/>
              </w:rPr>
              <w:t>任务信息中只读查看；再次分析形成独立可编辑草稿</w:t>
            </w:r>
          </w:p>
        </w:tc>
        <w:tc>
          <w:tcPr>
            <w:tcW w:type="dxa" w:w="2910"/>
            <w:vAlign w:val="top"/>
          </w:tcPr>
          <w:p>
            <w:pPr>
              <w:spacing w:after="60" w:before="60" w:line="300" w:lineRule="auto"/>
            </w:pPr>
            <w:r>
              <w:rPr>
                <w:b w:val="0"/>
                <w:i w:val="0"/>
                <w:sz w:val="17"/>
              </w:rPr>
              <w:t>不能跟随提示词库后来修改而改变历史任务</w:t>
            </w:r>
          </w:p>
        </w:tc>
      </w:tr>
    </w:tbl>
    <w:p>
      <w:pPr>
        <w:spacing w:after="40"/>
      </w:pPr>
    </w:p>
    <w:p>
      <w:r>
        <w:rPr>
          <w:b w:val="0"/>
          <w:i w:val="0"/>
        </w:rPr>
        <w:t>当前提示词编辑弹窗把主要空间给正文，辅助说明压缩，保存个人提示词与恢复默认保留。各工具不展示低频的导入/导出设置；</w:t>
      </w:r>
      <w:r>
        <w:rPr>
          <w:b/>
          <w:i w:val="0"/>
        </w:rPr>
        <w:t>结果导出、词库导入/导出、独立提取模板管理中的配置导出仍保留</w:t>
      </w:r>
      <w:r>
        <w:rPr>
          <w:b w:val="0"/>
          <w:i w:val="0"/>
        </w:rPr>
        <w:t>。</w:t>
      </w:r>
    </w:p>
    <w:p>
      <w:r>
        <w:rPr>
          <w:b w:val="0"/>
          <w:i w:val="0"/>
        </w:rPr>
        <w:t>提供的源码中可见提取模板 API 调用和字段编辑，但本次源码摘录未覆盖一个完整独立模板管理模块。因此，模板分类管理的最终权限、复制语义和服务端 CRUD 应在联调中核实，不宣称“原独立模板管理全部代码已逐行对应”。</w:t>
      </w:r>
    </w:p>
    <w:p>
      <w:pPr>
        <w:pStyle w:val="Heading3"/>
      </w:pPr>
      <w:r>
        <w:rPr>
          <w:b w:val="0"/>
          <w:i w:val="0"/>
        </w:rPr>
        <w:t>3.3 任务中心与工具内分析记录</w:t>
      </w:r>
    </w:p>
    <w:p>
      <w:r>
        <w:rPr>
          <w:b/>
          <w:i w:val="0"/>
        </w:rPr>
        <w:t>业务目标：</w:t>
      </w:r>
      <w:r>
        <w:rPr>
          <w:b w:val="0"/>
          <w:i w:val="0"/>
        </w:rPr>
        <w:t>审计人员找成果，管理人员看执行。两种需求共用任务数据，但不混在同一张高密度技术表里。</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入口</w:t>
            </w:r>
          </w:p>
        </w:tc>
        <w:tc>
          <w:tcPr>
            <w:tcW w:type="dxa" w:w="4215"/>
            <w:vAlign w:val="top"/>
            <w:shd w:fill="EAF1FA"/>
          </w:tcPr>
          <w:p>
            <w:pPr>
              <w:spacing w:after="60" w:before="60" w:line="300" w:lineRule="auto"/>
            </w:pPr>
            <w:r>
              <w:rPr>
                <w:b/>
                <w:i w:val="0"/>
                <w:sz w:val="17"/>
              </w:rPr>
              <w:t>主要内容</w:t>
            </w:r>
          </w:p>
        </w:tc>
        <w:tc>
          <w:tcPr>
            <w:tcW w:type="dxa" w:w="3512"/>
            <w:vAlign w:val="top"/>
            <w:shd w:fill="EAF1FA"/>
          </w:tcPr>
          <w:p>
            <w:pPr>
              <w:spacing w:after="60" w:before="60" w:line="300" w:lineRule="auto"/>
            </w:pPr>
            <w:r>
              <w:rPr>
                <w:b/>
                <w:i w:val="0"/>
                <w:sz w:val="17"/>
              </w:rPr>
              <w:t>主要操作</w:t>
            </w:r>
          </w:p>
        </w:tc>
      </w:tr>
      <w:tr>
        <w:trPr>
          <w:cantSplit/>
        </w:trPr>
        <w:tc>
          <w:tcPr>
            <w:tcW w:type="dxa" w:w="2308"/>
            <w:vAlign w:val="top"/>
          </w:tcPr>
          <w:p>
            <w:pPr>
              <w:spacing w:after="60" w:before="60" w:line="300" w:lineRule="auto"/>
            </w:pPr>
            <w:r>
              <w:rPr>
                <w:b w:val="0"/>
                <w:i w:val="0"/>
                <w:sz w:val="17"/>
              </w:rPr>
              <w:t>工具内“分析记录”</w:t>
            </w:r>
          </w:p>
        </w:tc>
        <w:tc>
          <w:tcPr>
            <w:tcW w:type="dxa" w:w="4215"/>
            <w:vAlign w:val="top"/>
          </w:tcPr>
          <w:p>
            <w:pPr>
              <w:spacing w:after="60" w:before="60" w:line="300" w:lineRule="auto"/>
            </w:pPr>
            <w:r>
              <w:rPr>
                <w:b w:val="0"/>
                <w:i w:val="0"/>
                <w:sz w:val="17"/>
              </w:rPr>
              <w:t>只展示当前工具的历史结果与运行状态</w:t>
            </w:r>
          </w:p>
        </w:tc>
        <w:tc>
          <w:tcPr>
            <w:tcW w:type="dxa" w:w="3512"/>
            <w:vAlign w:val="top"/>
          </w:tcPr>
          <w:p>
            <w:pPr>
              <w:spacing w:after="60" w:before="60" w:line="300" w:lineRule="auto"/>
            </w:pPr>
            <w:r>
              <w:rPr>
                <w:b w:val="0"/>
                <w:i w:val="0"/>
                <w:sz w:val="17"/>
              </w:rPr>
              <w:t>返回结果、继续未完步骤、处理失败</w:t>
            </w:r>
          </w:p>
        </w:tc>
      </w:tr>
      <w:tr>
        <w:trPr>
          <w:cantSplit/>
        </w:trPr>
        <w:tc>
          <w:tcPr>
            <w:tcW w:type="dxa" w:w="2308"/>
            <w:vAlign w:val="top"/>
            <w:shd w:fill="F8FAFD"/>
          </w:tcPr>
          <w:p>
            <w:pPr>
              <w:spacing w:after="60" w:before="60" w:line="300" w:lineRule="auto"/>
            </w:pPr>
            <w:r>
              <w:rPr>
                <w:b w:val="0"/>
                <w:i w:val="0"/>
                <w:sz w:val="17"/>
              </w:rPr>
              <w:t>任务中心“分析结果”</w:t>
            </w:r>
          </w:p>
        </w:tc>
        <w:tc>
          <w:tcPr>
            <w:tcW w:type="dxa" w:w="4215"/>
            <w:vAlign w:val="top"/>
            <w:shd w:fill="F8FAFD"/>
          </w:tcPr>
          <w:p>
            <w:pPr>
              <w:spacing w:after="60" w:before="60" w:line="300" w:lineRule="auto"/>
            </w:pPr>
            <w:r>
              <w:rPr>
                <w:b w:val="0"/>
                <w:i w:val="0"/>
                <w:sz w:val="17"/>
              </w:rPr>
              <w:t>各工具成果集合；按工具、名称、状态、日期查找</w:t>
            </w:r>
          </w:p>
        </w:tc>
        <w:tc>
          <w:tcPr>
            <w:tcW w:type="dxa" w:w="3512"/>
            <w:vAlign w:val="top"/>
            <w:shd w:fill="F8FAFD"/>
          </w:tcPr>
          <w:p>
            <w:pPr>
              <w:spacing w:after="60" w:before="60" w:line="300" w:lineRule="auto"/>
            </w:pPr>
            <w:r>
              <w:rPr>
                <w:b/>
                <w:i w:val="0"/>
                <w:sz w:val="17"/>
              </w:rPr>
              <w:t>查看结果 / 任务信息 / 导出数据</w:t>
            </w:r>
            <w:r>
              <w:rPr>
                <w:b w:val="0"/>
                <w:i w:val="0"/>
                <w:sz w:val="17"/>
              </w:rPr>
              <w:t>，三个文字操作直接展示，不加前置图标</w:t>
            </w:r>
          </w:p>
        </w:tc>
      </w:tr>
      <w:tr>
        <w:trPr>
          <w:cantSplit/>
        </w:trPr>
        <w:tc>
          <w:tcPr>
            <w:tcW w:type="dxa" w:w="2308"/>
            <w:vAlign w:val="top"/>
          </w:tcPr>
          <w:p>
            <w:pPr>
              <w:spacing w:after="60" w:before="60" w:line="300" w:lineRule="auto"/>
            </w:pPr>
            <w:r>
              <w:rPr>
                <w:b w:val="0"/>
                <w:i w:val="0"/>
                <w:sz w:val="17"/>
              </w:rPr>
              <w:t>任务中心“运行监控”</w:t>
            </w:r>
          </w:p>
        </w:tc>
        <w:tc>
          <w:tcPr>
            <w:tcW w:type="dxa" w:w="4215"/>
            <w:vAlign w:val="top"/>
          </w:tcPr>
          <w:p>
            <w:pPr>
              <w:spacing w:after="60" w:before="60" w:line="300" w:lineRule="auto"/>
            </w:pPr>
            <w:r>
              <w:rPr>
                <w:b w:val="0"/>
                <w:i w:val="0"/>
                <w:sz w:val="17"/>
              </w:rPr>
              <w:t>等待、进行中、需关注、失败或停止的执行情况</w:t>
            </w:r>
          </w:p>
        </w:tc>
        <w:tc>
          <w:tcPr>
            <w:tcW w:type="dxa" w:w="3512"/>
            <w:vAlign w:val="top"/>
          </w:tcPr>
          <w:p>
            <w:pPr>
              <w:spacing w:after="60" w:before="60" w:line="300" w:lineRule="auto"/>
            </w:pPr>
            <w:r>
              <w:rPr>
                <w:b w:val="0"/>
                <w:i w:val="0"/>
                <w:sz w:val="17"/>
              </w:rPr>
              <w:t>看真实阶段、文件计数、错误与停止/重试入口</w:t>
            </w:r>
          </w:p>
        </w:tc>
      </w:tr>
    </w:tbl>
    <w:p>
      <w:pPr>
        <w:spacing w:after="40"/>
      </w:pPr>
    </w:p>
    <w:p>
      <w:r>
        <w:rPr>
          <w:b w:val="0"/>
          <w:i w:val="0"/>
        </w:rPr>
        <w:t>“查看结果”按工具类型分发到专用业务页面，不能统一跳到通用 JSON 或文件表。“任务信息”承载资料范围、执行配置快照、阶段和失败原因。“导出数据”明确业务产物、范围与格式。</w:t>
      </w:r>
    </w:p>
    <w:p>
      <w:r>
        <w:rPr>
          <w:b w:val="0"/>
          <w:i w:val="0"/>
        </w:rPr>
        <w:t>等待、运行或失败时不能假装结果可用；已有阶段结果要明确覆盖范围。没有结果并不等于没有审计问题。合并导出只允许同类工具、兼容结构和有权限的结果，保留来源任务与字段映射；大文件下载链接期限、重试与服务端导出需真实接入。</w:t>
      </w:r>
    </w:p>
    <w:p>
      <w:pPr>
        <w:pStyle w:val="Heading2"/>
      </w:pPr>
      <w:r>
        <w:rPr>
          <w:b w:val="0"/>
          <w:i w:val="0"/>
        </w:rPr>
        <w:t>4. 十一项工具的业务设计</w:t>
      </w:r>
    </w:p>
    <w:p>
      <w:pPr>
        <w:pStyle w:val="Heading3"/>
      </w:pPr>
      <w:r>
        <w:rPr>
          <w:b w:val="0"/>
          <w:i w:val="0"/>
        </w:rPr>
        <w:t>4.1 信息提取</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添加本次待提取资料，支持跨目录与本页/全部页；主文件可关联附件</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默认不选提取模板；选取模板或直接编辑字段名称与提取说明；按需合并附件，保留切片与冗余等原有参数</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左栏全部已添加资料参与提取；当前预览文件不决定执行范围；提交前列出文件数和字段数</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文件 × 字段汇总表，展示取值、未提取项和来源；保留动态字段，不压成固定四列</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从字段进入原文核验，可记录独立核对意见；导出当前所需范围；再次分析继承执行字段与附件快照</w:t>
            </w:r>
          </w:p>
        </w:tc>
      </w:tr>
    </w:tbl>
    <w:p>
      <w:pPr>
        <w:spacing w:after="40"/>
      </w:pPr>
    </w:p>
    <w:p>
      <w:r>
        <w:rPr>
          <w:b w:val="0"/>
          <w:i w:val="0"/>
        </w:rPr>
        <w:t>原码依据：</w:t>
      </w:r>
      <w:r>
        <w:rPr>
          <w:b w:val="0"/>
          <w:i w:val="0"/>
        </w:rPr>
        <w:t>OcrViewer.vue:527</w:t>
      </w:r>
      <w:r>
        <w:rPr>
          <w:b w:val="0"/>
          <w:i w:val="0"/>
        </w:rPr>
        <w:t xml:space="preserve"> 的附件合并配置、</w:t>
      </w:r>
      <w:r>
        <w:rPr>
          <w:b w:val="0"/>
          <w:i w:val="0"/>
        </w:rPr>
        <w:t>:539</w:t>
      </w:r>
      <w:r>
        <w:rPr>
          <w:b w:val="0"/>
          <w:i w:val="0"/>
        </w:rPr>
        <w:t xml:space="preserve"> 的切片参数、</w:t>
      </w:r>
      <w:r>
        <w:rPr>
          <w:b w:val="0"/>
          <w:i w:val="0"/>
        </w:rPr>
        <w:t>:567</w:t>
      </w:r>
      <w:r>
        <w:rPr>
          <w:b w:val="0"/>
          <w:i w:val="0"/>
        </w:rPr>
        <w:t xml:space="preserve"> 的模板选择、</w:t>
      </w:r>
      <w:r>
        <w:rPr>
          <w:b w:val="0"/>
          <w:i w:val="0"/>
        </w:rPr>
        <w:t>:634</w:t>
      </w:r>
      <w:r>
        <w:rPr>
          <w:b w:val="0"/>
          <w:i w:val="0"/>
        </w:rPr>
        <w:t xml:space="preserve"> 附近字段编辑。原型依据：</w:t>
      </w:r>
      <w:r>
        <w:rPr>
          <w:b w:val="0"/>
          <w:i w:val="0"/>
        </w:rPr>
        <w:t>extraction-focus.js:21/33/51</w:t>
      </w:r>
      <w:r>
        <w:rPr>
          <w:b w:val="0"/>
          <w:i w:val="0"/>
        </w:rPr>
        <w:t>、</w:t>
      </w:r>
      <w:r>
        <w:rPr>
          <w:b w:val="0"/>
          <w:i w:val="0"/>
        </w:rPr>
        <w:t>extraction-attachments.js</w:t>
      </w:r>
      <w:r>
        <w:rPr>
          <w:b w:val="0"/>
          <w:i w:val="0"/>
        </w:rPr>
        <w:t>、</w:t>
      </w:r>
      <w:r>
        <w:rPr>
          <w:b w:val="0"/>
          <w:i w:val="0"/>
        </w:rPr>
        <w:t>extraction-workflow.js</w:t>
      </w:r>
      <w:r>
        <w:rPr>
          <w:b w:val="0"/>
          <w:i w:val="0"/>
        </w:rPr>
        <w:t>、</w:t>
      </w:r>
      <w:r>
        <w:rPr>
          <w:b w:val="0"/>
          <w:i w:val="0"/>
        </w:rPr>
        <w:t>result-actions.js:24</w:t>
      </w:r>
      <w:r>
        <w:rPr>
          <w:b w:val="0"/>
          <w:i w:val="0"/>
        </w:rPr>
        <w:t>。</w:t>
      </w:r>
    </w:p>
    <w:p>
      <w:r>
        <w:rPr>
          <w:b w:val="0"/>
          <w:i w:val="0"/>
        </w:rPr>
        <w:t>接入重点：字段值须保留真实来源定位和空值语义；附件关系是分析输入，不只是下载列表；多附件来源权限变化要同时约束结果与导出。人工核对意见当前本地保存，协同使用需服务端持久化。</w:t>
      </w:r>
    </w:p>
    <w:p>
      <w:pPr>
        <w:pStyle w:val="Heading3"/>
      </w:pPr>
      <w:r>
        <w:rPr>
          <w:b w:val="0"/>
          <w:i w:val="0"/>
        </w:rPr>
        <w:t>4.2 词云分析</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一组待了解整体内容的文件</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展示词数、停用词、新词；停用词用于排除无关词，新词用于保留特定业务词的完整分词</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区分共享词库维护与本次使用词表，形成执行时词表快照</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词云与可查找、可排序的词频明细，点击词语查看关联文件与上下文</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发现干扰词后加入后续分析的停用词；再次分析明确使用调整后的词表，不静默改历史统计；导出词频及可用的词云产物</w:t>
            </w:r>
          </w:p>
        </w:tc>
      </w:tr>
    </w:tbl>
    <w:p>
      <w:pPr>
        <w:spacing w:after="40"/>
      </w:pPr>
    </w:p>
    <w:p>
      <w:r>
        <w:rPr>
          <w:b w:val="0"/>
          <w:i w:val="0"/>
        </w:rPr>
        <w:t>原码依据：</w:t>
      </w:r>
      <w:r>
        <w:rPr>
          <w:b w:val="0"/>
          <w:i w:val="0"/>
        </w:rPr>
        <w:t>word-cloud-analysis/Index.vue:39</w:t>
      </w:r>
      <w:r>
        <w:rPr>
          <w:b w:val="0"/>
          <w:i w:val="0"/>
        </w:rPr>
        <w:t xml:space="preserve"> 的词库弹窗、</w:t>
      </w:r>
      <w:r>
        <w:rPr>
          <w:b w:val="0"/>
          <w:i w:val="0"/>
        </w:rPr>
        <w:t>:166</w:t>
      </w:r>
      <w:r>
        <w:rPr>
          <w:b w:val="0"/>
          <w:i w:val="0"/>
        </w:rPr>
        <w:t xml:space="preserve"> 的导入冲突、</w:t>
      </w:r>
      <w:r>
        <w:rPr>
          <w:b w:val="0"/>
          <w:i w:val="0"/>
        </w:rPr>
        <w:t>:373</w:t>
      </w:r>
      <w:r>
        <w:rPr>
          <w:b w:val="0"/>
          <w:i w:val="0"/>
        </w:rPr>
        <w:t xml:space="preserve"> 的词频表、</w:t>
      </w:r>
      <w:r>
        <w:rPr>
          <w:b w:val="0"/>
          <w:i w:val="0"/>
        </w:rPr>
        <w:t>:418</w:t>
      </w:r>
      <w:r>
        <w:rPr>
          <w:b w:val="0"/>
          <w:i w:val="0"/>
        </w:rPr>
        <w:t xml:space="preserve"> 的 Top N 说明、</w:t>
      </w:r>
      <w:r>
        <w:rPr>
          <w:b w:val="0"/>
          <w:i w:val="0"/>
        </w:rPr>
        <w:t>:464</w:t>
      </w:r>
      <w:r>
        <w:rPr>
          <w:b w:val="0"/>
          <w:i w:val="0"/>
        </w:rPr>
        <w:t xml:space="preserve"> 的本次词库选择。原型依据：</w:t>
      </w:r>
      <w:r>
        <w:rPr>
          <w:b w:val="0"/>
          <w:i w:val="0"/>
        </w:rPr>
        <w:t>word-settings.js</w:t>
      </w:r>
      <w:r>
        <w:rPr>
          <w:b w:val="0"/>
          <w:i w:val="0"/>
        </w:rPr>
        <w:t>、</w:t>
      </w:r>
      <w:r>
        <w:rPr>
          <w:b w:val="0"/>
          <w:i w:val="0"/>
        </w:rPr>
        <w:t>word-results.js</w:t>
      </w:r>
      <w:r>
        <w:rPr>
          <w:b w:val="0"/>
          <w:i w:val="0"/>
        </w:rPr>
        <w:t>、</w:t>
      </w:r>
      <w:r>
        <w:rPr>
          <w:b w:val="0"/>
          <w:i w:val="0"/>
        </w:rPr>
        <w:t>result-actions.js:33</w:t>
      </w:r>
      <w:r>
        <w:rPr>
          <w:b w:val="0"/>
          <w:i w:val="0"/>
        </w:rPr>
        <w:t>。</w:t>
      </w:r>
    </w:p>
    <w:p>
      <w:r>
        <w:rPr>
          <w:b w:val="0"/>
          <w:i w:val="0"/>
        </w:rPr>
        <w:t>接入重点：词频是内容线索，不是风险程度；共享词库权限及本次选用范围要分开。统计方式、合并频次、来源片段及分词版本应与服务端一致。大规模词库采用分页、检索与冲突处理，避免大量标签堆叠。</w:t>
      </w:r>
    </w:p>
    <w:p>
      <w:pPr>
        <w:pStyle w:val="Heading3"/>
      </w:pPr>
      <w:r>
        <w:rPr>
          <w:b w:val="0"/>
          <w:i w:val="0"/>
        </w:rPr>
        <w:t>4.3 主题归纳</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一批需要归并业务事项的文本资料</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分别设置“资料要点提示词”和“主题归纳提示词”，不把提示词包装成完整方案</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保留先提取基础信息、再归纳主题的两阶段逻辑；第二阶段失败时保留第一阶段成果</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主题归纳正文/主题视图与逐份基础信息，能从主题追到支撑资料及差异</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查看基础信息和来源；仅归纳阶段失败可针对该阶段处理；改变分析意图时再次分析并保留原记录</w:t>
            </w:r>
          </w:p>
        </w:tc>
      </w:tr>
    </w:tbl>
    <w:p>
      <w:pPr>
        <w:spacing w:after="40"/>
      </w:pPr>
    </w:p>
    <w:p>
      <w:r>
        <w:rPr>
          <w:b w:val="0"/>
          <w:i w:val="0"/>
        </w:rPr>
        <w:t>原码依据：</w:t>
      </w:r>
      <w:r>
        <w:rPr>
          <w:b w:val="0"/>
          <w:i w:val="0"/>
        </w:rPr>
        <w:t>ThemeAnalysisViewer.vue:449–452</w:t>
      </w:r>
      <w:r>
        <w:rPr>
          <w:b w:val="0"/>
          <w:i w:val="0"/>
        </w:rPr>
        <w:t xml:space="preserve"> 的单任务串联业务类型、</w:t>
      </w:r>
      <w:r>
        <w:rPr>
          <w:b w:val="0"/>
          <w:i w:val="0"/>
        </w:rPr>
        <w:t>:586–592</w:t>
      </w:r>
      <w:r>
        <w:rPr>
          <w:b w:val="0"/>
          <w:i w:val="0"/>
        </w:rPr>
        <w:t xml:space="preserve"> 两类提示词、</w:t>
      </w:r>
      <w:r>
        <w:rPr>
          <w:b w:val="0"/>
          <w:i w:val="0"/>
        </w:rPr>
        <w:t>:1144</w:t>
      </w:r>
      <w:r>
        <w:rPr>
          <w:b w:val="0"/>
          <w:i w:val="0"/>
        </w:rPr>
        <w:t xml:space="preserve"> 归纳结果。原型依据：</w:t>
      </w:r>
      <w:r>
        <w:rPr>
          <w:b w:val="0"/>
          <w:i w:val="0"/>
        </w:rPr>
        <w:t>theme-workflow.js</w:t>
      </w:r>
      <w:r>
        <w:rPr>
          <w:b w:val="0"/>
          <w:i w:val="0"/>
        </w:rPr>
        <w:t>、</w:t>
      </w:r>
      <w:r>
        <w:rPr>
          <w:b w:val="0"/>
          <w:i w:val="0"/>
        </w:rPr>
        <w:t>prompt-guidance.js:10</w:t>
      </w:r>
      <w:r>
        <w:rPr>
          <w:b w:val="0"/>
          <w:i w:val="0"/>
        </w:rPr>
        <w:t>、</w:t>
      </w:r>
      <w:r>
        <w:rPr>
          <w:b w:val="0"/>
          <w:i w:val="0"/>
        </w:rPr>
        <w:t>task-center.js:15</w:t>
      </w:r>
      <w:r>
        <w:rPr>
          <w:b w:val="0"/>
          <w:i w:val="0"/>
        </w:rPr>
        <w:t>。</w:t>
      </w:r>
    </w:p>
    <w:p>
      <w:r>
        <w:rPr>
          <w:b w:val="0"/>
          <w:i w:val="0"/>
        </w:rPr>
        <w:t>接入重点：基础信息与归纳结果必须可关联，不能只保存一篇不可追溯的总结。归纳过程不能把所有相似事项断言为同一事实；缺少资料、差异和不确定内容应保留。</w:t>
      </w:r>
    </w:p>
    <w:p>
      <w:pPr>
        <w:pStyle w:val="Heading3"/>
      </w:pPr>
      <w:r>
        <w:rPr>
          <w:b w:val="0"/>
          <w:i w:val="0"/>
        </w:rPr>
        <w:t>4.4 时间轴分析</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涉及合同、批复、支付、会议等有时序关系的资料</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“设置事项提取提示词”，明确提取日期和何种事项</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提取事项、日期、来源；没有日期的事项单列，不能补造日期</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事项时间线与清单，可按日期、顺序、内容查找</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点击事项核对原文，导出事项与来源；修改提取口径后再次分析</w:t>
            </w:r>
          </w:p>
        </w:tc>
      </w:tr>
    </w:tbl>
    <w:p>
      <w:pPr>
        <w:spacing w:after="40"/>
      </w:pPr>
    </w:p>
    <w:p>
      <w:r>
        <w:rPr>
          <w:b w:val="0"/>
          <w:i w:val="0"/>
        </w:rPr>
        <w:t>原码依据：</w:t>
      </w:r>
      <w:r>
        <w:rPr>
          <w:b w:val="0"/>
          <w:i w:val="0"/>
        </w:rPr>
        <w:t>TimelineAnalysisViewer.vue:99</w:t>
      </w:r>
      <w:r>
        <w:rPr>
          <w:b w:val="0"/>
          <w:i w:val="0"/>
        </w:rPr>
        <w:t xml:space="preserve"> 的提示词、</w:t>
      </w:r>
      <w:r>
        <w:rPr>
          <w:b w:val="0"/>
          <w:i w:val="0"/>
        </w:rPr>
        <w:t>:792–799</w:t>
      </w:r>
      <w:r>
        <w:rPr>
          <w:b w:val="0"/>
          <w:i w:val="0"/>
        </w:rPr>
        <w:t xml:space="preserve"> 的 events 与历史提示词还原、</w:t>
      </w:r>
      <w:r>
        <w:rPr>
          <w:b w:val="0"/>
          <w:i w:val="0"/>
        </w:rPr>
        <w:t>:443</w:t>
      </w:r>
      <w:r>
        <w:rPr>
          <w:b w:val="0"/>
          <w:i w:val="0"/>
        </w:rPr>
        <w:t xml:space="preserve"> 的文件与时间轴联动。原型依据：</w:t>
      </w:r>
      <w:r>
        <w:rPr>
          <w:b w:val="0"/>
          <w:i w:val="0"/>
        </w:rPr>
        <w:t>analysis-workflow.js</w:t>
      </w:r>
      <w:r>
        <w:rPr>
          <w:b w:val="0"/>
          <w:i w:val="0"/>
        </w:rPr>
        <w:t xml:space="preserve"> 的 </w:t>
      </w:r>
      <w:r>
        <w:rPr>
          <w:b w:val="0"/>
          <w:i w:val="0"/>
        </w:rPr>
        <w:t>awTimeline()</w:t>
      </w:r>
      <w:r>
        <w:rPr>
          <w:b w:val="0"/>
          <w:i w:val="0"/>
        </w:rPr>
        <w:t>、</w:t>
      </w:r>
      <w:r>
        <w:rPr>
          <w:b w:val="0"/>
          <w:i w:val="0"/>
        </w:rPr>
        <w:t>business-flow.js:9</w:t>
      </w:r>
      <w:r>
        <w:rPr>
          <w:b w:val="0"/>
          <w:i w:val="0"/>
        </w:rPr>
        <w:t>。</w:t>
      </w:r>
    </w:p>
    <w:p>
      <w:r>
        <w:rPr>
          <w:b w:val="0"/>
          <w:i w:val="0"/>
        </w:rPr>
        <w:t>接入重点：区分业务发生日期、文件形成日期和模糊时间；事件排序不代表因果关系。当前产品应按实际返回字段展示，日期语义增强属于后续模型/响应契约工作，不应前端凭名称推断。</w:t>
      </w:r>
    </w:p>
    <w:p>
      <w:pPr>
        <w:pStyle w:val="Heading3"/>
      </w:pPr>
      <w:r>
        <w:rPr>
          <w:b w:val="0"/>
          <w:i w:val="0"/>
        </w:rPr>
        <w:t>4.5 会议纪要分析</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一组会议纪要；单文件可能包含多次会议</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“设置会议分析提示词”，保留会议与议题提示词、相似度阈值、最小聚类数；后续风险提示词单独设置</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先得到会议与议题，再支持风险报告和会议问答；不把后两项伪装为已经自动完成</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默认会议时间轴；日期 → 会议 → 议题逐级阅读；议题聚类跨会议追踪，保留议题清单与聚类详情</w:t>
            </w:r>
          </w:p>
        </w:tc>
      </w:tr>
      <w:tr>
        <w:trPr>
          <w:cantSplit/>
        </w:trPr>
        <w:tc>
          <w:tcPr>
            <w:tcW w:type="dxa" w:w="3010"/>
            <w:vAlign w:val="top"/>
          </w:tcPr>
          <w:p>
            <w:pPr>
              <w:spacing w:after="60" w:before="60" w:line="300" w:lineRule="auto"/>
            </w:pPr>
            <w:r>
              <w:rPr>
                <w:b w:val="0"/>
                <w:i w:val="0"/>
                <w:sz w:val="17"/>
              </w:rPr>
              <w:t>筛选</w:t>
            </w:r>
          </w:p>
        </w:tc>
        <w:tc>
          <w:tcPr>
            <w:tcW w:type="dxa" w:w="7024"/>
            <w:vAlign w:val="top"/>
          </w:tcPr>
          <w:p>
            <w:pPr>
              <w:spacing w:after="60" w:before="60" w:line="300" w:lineRule="auto"/>
            </w:pPr>
            <w:r>
              <w:rPr>
                <w:b w:val="0"/>
                <w:i w:val="0"/>
                <w:sz w:val="17"/>
              </w:rPr>
              <w:t>人员（含列席）、日期、金额范围、关键词及高级正则；条件同步影响时间轴、聚类、详情与导出</w:t>
            </w:r>
          </w:p>
        </w:tc>
      </w:tr>
      <w:tr>
        <w:trPr>
          <w:cantSplit/>
        </w:trPr>
        <w:tc>
          <w:tcPr>
            <w:tcW w:type="dxa" w:w="3010"/>
            <w:vAlign w:val="top"/>
            <w:shd w:fill="F8FAFD"/>
          </w:tcPr>
          <w:p>
            <w:pPr>
              <w:spacing w:after="60" w:before="60" w:line="300" w:lineRule="auto"/>
            </w:pPr>
            <w:r>
              <w:rPr>
                <w:b w:val="0"/>
                <w:i w:val="0"/>
                <w:sz w:val="17"/>
              </w:rPr>
              <w:t>核验与复用</w:t>
            </w:r>
          </w:p>
        </w:tc>
        <w:tc>
          <w:tcPr>
            <w:tcW w:type="dxa" w:w="7024"/>
            <w:vAlign w:val="top"/>
            <w:shd w:fill="F8FAFD"/>
          </w:tcPr>
          <w:p>
            <w:pPr>
              <w:spacing w:after="60" w:before="60" w:line="300" w:lineRule="auto"/>
            </w:pPr>
            <w:r>
              <w:rPr>
                <w:b w:val="0"/>
                <w:i w:val="0"/>
                <w:sz w:val="17"/>
              </w:rPr>
              <w:t>查看议题原文、金额和人员；风险报告及回答保留关联来源；导出会议/议题与阶段成果，必要时再次分析</w:t>
            </w:r>
          </w:p>
        </w:tc>
      </w:tr>
    </w:tbl>
    <w:p>
      <w:pPr>
        <w:spacing w:after="40"/>
      </w:pPr>
    </w:p>
    <w:p>
      <w:r>
        <w:rPr>
          <w:b w:val="0"/>
          <w:i w:val="0"/>
        </w:rPr>
        <w:t>原码依据：</w:t>
      </w:r>
      <w:r>
        <w:rPr>
          <w:b w:val="0"/>
          <w:i w:val="0"/>
        </w:rPr>
        <w:t>meeting-minutes-analysis/index.vue:457–475</w:t>
      </w:r>
      <w:r>
        <w:rPr>
          <w:b w:val="0"/>
          <w:i w:val="0"/>
        </w:rPr>
        <w:t xml:space="preserve"> 的聚类与筛选参数、</w:t>
      </w:r>
      <w:r>
        <w:rPr>
          <w:b w:val="0"/>
          <w:i w:val="0"/>
        </w:rPr>
        <w:t>:512</w:t>
      </w:r>
      <w:r>
        <w:rPr>
          <w:b w:val="0"/>
          <w:i w:val="0"/>
        </w:rPr>
        <w:t xml:space="preserve"> 的筛选状态、</w:t>
      </w:r>
      <w:r>
        <w:rPr>
          <w:b w:val="0"/>
          <w:i w:val="0"/>
        </w:rPr>
        <w:t>:633–638</w:t>
      </w:r>
      <w:r>
        <w:rPr>
          <w:b w:val="0"/>
          <w:i w:val="0"/>
        </w:rPr>
        <w:t xml:space="preserve"> 的风险阶段、</w:t>
      </w:r>
      <w:r>
        <w:rPr>
          <w:b w:val="0"/>
          <w:i w:val="0"/>
        </w:rPr>
        <w:t>:318</w:t>
      </w:r>
      <w:r>
        <w:rPr>
          <w:b w:val="0"/>
          <w:i w:val="0"/>
        </w:rPr>
        <w:t xml:space="preserve"> 的结果/筛选/风险 API。原型依据：</w:t>
      </w:r>
      <w:r>
        <w:rPr>
          <w:b w:val="0"/>
          <w:i w:val="0"/>
        </w:rPr>
        <w:t>meeting-timeline.js:8–17/19–29</w:t>
      </w:r>
      <w:r>
        <w:rPr>
          <w:b w:val="0"/>
          <w:i w:val="0"/>
        </w:rPr>
        <w:t>、</w:t>
      </w:r>
      <w:r>
        <w:rPr>
          <w:b w:val="0"/>
          <w:i w:val="0"/>
        </w:rPr>
        <w:t>audit-analysis.js</w:t>
      </w:r>
      <w:r>
        <w:rPr>
          <w:b w:val="0"/>
          <w:i w:val="0"/>
        </w:rPr>
        <w:t>、</w:t>
      </w:r>
      <w:r>
        <w:rPr>
          <w:b w:val="0"/>
          <w:i w:val="0"/>
        </w:rPr>
        <w:t>analysis-workflow.js:54/57</w:t>
      </w:r>
      <w:r>
        <w:rPr>
          <w:b w:val="0"/>
          <w:i w:val="0"/>
        </w:rPr>
        <w:t>。</w:t>
      </w:r>
    </w:p>
    <w:p>
      <w:r>
        <w:rPr>
          <w:b/>
          <w:i w:val="0"/>
        </w:rPr>
        <w:t>必须保留的亮点：</w:t>
      </w:r>
      <w:r>
        <w:rPr>
          <w:b w:val="0"/>
          <w:i w:val="0"/>
        </w:rPr>
        <w:t>时间轴与议题聚类联动。一个议题可跨多次会议出现，用来追踪讨论、决策和落实；不能为了“简化”退回只有摘要文本或单一表格。当前演示数据用于评审联动和多会议场景，不是生产审计事实。已移除“时间轴演示”独立按钮，但时间轴能力与演示记录仍在。</w:t>
      </w:r>
    </w:p>
    <w:p>
      <w:r>
        <w:rPr>
          <w:b w:val="0"/>
          <w:i w:val="0"/>
        </w:rPr>
        <w:t>接入重点：会议 ID 与文件 ID 分开；未知金额不当作 0；金额单位与筛选口径一致；风险报告、聚类版本、问答上下文分别跟踪。导入的旧结果需要结构校验，不能套用当前配置冒充原执行记录。</w:t>
      </w:r>
    </w:p>
    <w:p>
      <w:pPr>
        <w:pStyle w:val="Heading3"/>
      </w:pPr>
      <w:r>
        <w:rPr>
          <w:b w:val="0"/>
          <w:i w:val="0"/>
        </w:rPr>
        <w:t>4.6 风险点分析</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待检查资料与匹配该业务的风险点集合</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“设置风险分析内容”：选提示词、勾选风险点，保留按文件/按风险点遍历方式</w:t>
            </w:r>
          </w:p>
        </w:tc>
      </w:tr>
      <w:tr>
        <w:trPr>
          <w:cantSplit/>
        </w:trPr>
        <w:tc>
          <w:tcPr>
            <w:tcW w:type="dxa" w:w="3010"/>
            <w:vAlign w:val="top"/>
          </w:tcPr>
          <w:p>
            <w:pPr>
              <w:spacing w:after="60" w:before="60" w:line="300" w:lineRule="auto"/>
            </w:pPr>
            <w:r>
              <w:rPr>
                <w:b w:val="0"/>
                <w:i w:val="0"/>
                <w:sz w:val="17"/>
              </w:rPr>
              <w:t>大量选择</w:t>
            </w:r>
          </w:p>
        </w:tc>
        <w:tc>
          <w:tcPr>
            <w:tcW w:type="dxa" w:w="7024"/>
            <w:vAlign w:val="top"/>
          </w:tcPr>
          <w:p>
            <w:pPr>
              <w:spacing w:after="60" w:before="60" w:line="300" w:lineRule="auto"/>
            </w:pPr>
            <w:r>
              <w:rPr>
                <w:b w:val="0"/>
                <w:i w:val="0"/>
                <w:sz w:val="17"/>
              </w:rPr>
              <w:t>分类导航 + 可检索分页列表 + 已选统计；支持本页/全部匹配范围选择，编辑先暂存后确认</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风险检查点、命中线索、资料不足或未命中项；可按风险点或文件定位、筛选和查看依据</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从线索进入原文；导出检查结果及来源；再次分析调整风险点或提示词</w:t>
            </w:r>
          </w:p>
        </w:tc>
      </w:tr>
    </w:tbl>
    <w:p>
      <w:pPr>
        <w:spacing w:after="40"/>
      </w:pPr>
    </w:p>
    <w:p>
      <w:r>
        <w:rPr>
          <w:b w:val="0"/>
          <w:i w:val="0"/>
        </w:rPr>
        <w:t>原码依据：</w:t>
      </w:r>
      <w:r>
        <w:rPr>
          <w:b w:val="0"/>
          <w:i w:val="0"/>
        </w:rPr>
        <w:t>RiskPointAnalysisPrototype.vue:157–184</w:t>
      </w:r>
      <w:r>
        <w:rPr>
          <w:b w:val="0"/>
          <w:i w:val="0"/>
        </w:rPr>
        <w:t xml:space="preserve"> 的结果搜索与风险路径、</w:t>
      </w:r>
      <w:r>
        <w:rPr>
          <w:b w:val="0"/>
          <w:i w:val="0"/>
        </w:rPr>
        <w:t>:269–277</w:t>
      </w:r>
      <w:r>
        <w:rPr>
          <w:b w:val="0"/>
          <w:i w:val="0"/>
        </w:rPr>
        <w:t xml:space="preserve"> 的遍历方式、</w:t>
      </w:r>
      <w:r>
        <w:rPr>
          <w:b w:val="0"/>
          <w:i w:val="0"/>
        </w:rPr>
        <w:t>:312–334</w:t>
      </w:r>
      <w:r>
        <w:rPr>
          <w:b w:val="0"/>
          <w:i w:val="0"/>
        </w:rPr>
        <w:t xml:space="preserve"> 的风险树。原型依据：</w:t>
      </w:r>
      <w:r>
        <w:rPr>
          <w:b w:val="0"/>
          <w:i w:val="0"/>
        </w:rPr>
        <w:t>risk-selection.js</w:t>
      </w:r>
      <w:r>
        <w:rPr>
          <w:b w:val="0"/>
          <w:i w:val="0"/>
        </w:rPr>
        <w:t>、</w:t>
      </w:r>
      <w:r>
        <w:rPr>
          <w:b w:val="0"/>
          <w:i w:val="0"/>
        </w:rPr>
        <w:t>audit-analysis.js</w:t>
      </w:r>
      <w:r>
        <w:rPr>
          <w:b w:val="0"/>
          <w:i w:val="0"/>
        </w:rPr>
        <w:t>、</w:t>
      </w:r>
      <w:r>
        <w:rPr>
          <w:b w:val="0"/>
          <w:i w:val="0"/>
        </w:rPr>
        <w:t>analysis-workflow.js:46</w:t>
      </w:r>
      <w:r>
        <w:rPr>
          <w:b w:val="0"/>
          <w:i w:val="0"/>
        </w:rPr>
        <w:t>。</w:t>
      </w:r>
    </w:p>
    <w:p>
      <w:r>
        <w:rPr>
          <w:b w:val="0"/>
          <w:i w:val="0"/>
        </w:rPr>
        <w:t>接入重点：风险点 ID、名称、完整层级路径和检查说明一起保留，不以标题代替稳定身份；分页只改变显示，不截断提交的风险点；“未命中”不等于“无风险”。当前千项/万项前端夹具验证不能替代后端真实文件 × 风险点规模的容量测试。</w:t>
      </w:r>
    </w:p>
    <w:p>
      <w:pPr>
        <w:pStyle w:val="Heading3"/>
      </w:pPr>
      <w:r>
        <w:rPr>
          <w:b w:val="0"/>
          <w:i w:val="0"/>
        </w:rPr>
        <w:t>4.7 招投标分析</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先建立具名项目；每个项目配置招标资料和具名投标单位，各单位分别关联投标文件</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选择招标文件、投标文件、招投标联合分析环节；逐环节设置提示词及检查规则</w:t>
            </w:r>
          </w:p>
        </w:tc>
      </w:tr>
      <w:tr>
        <w:trPr>
          <w:cantSplit/>
        </w:trPr>
        <w:tc>
          <w:tcPr>
            <w:tcW w:type="dxa" w:w="3010"/>
            <w:vAlign w:val="top"/>
          </w:tcPr>
          <w:p>
            <w:pPr>
              <w:spacing w:after="60" w:before="60" w:line="300" w:lineRule="auto"/>
            </w:pPr>
            <w:r>
              <w:rPr>
                <w:b w:val="0"/>
                <w:i w:val="0"/>
                <w:sz w:val="17"/>
              </w:rPr>
              <w:t>大量操作</w:t>
            </w:r>
          </w:p>
        </w:tc>
        <w:tc>
          <w:tcPr>
            <w:tcW w:type="dxa" w:w="7024"/>
            <w:vAlign w:val="top"/>
          </w:tcPr>
          <w:p>
            <w:pPr>
              <w:spacing w:after="60" w:before="60" w:line="300" w:lineRule="auto"/>
            </w:pPr>
            <w:r>
              <w:rPr>
                <w:b w:val="0"/>
                <w:i w:val="0"/>
                <w:sz w:val="17"/>
              </w:rPr>
              <w:t>项目摘要显示资料数量和缺项；单位展开/折叠、搜索及分页；规则以可检索列表集中维护，详情按需编辑</w:t>
            </w:r>
          </w:p>
        </w:tc>
      </w:tr>
      <w:tr>
        <w:trPr>
          <w:cantSplit/>
        </w:trPr>
        <w:tc>
          <w:tcPr>
            <w:tcW w:type="dxa" w:w="3010"/>
            <w:vAlign w:val="top"/>
            <w:shd w:fill="F8FAFD"/>
          </w:tcPr>
          <w:p>
            <w:pPr>
              <w:spacing w:after="60" w:before="60" w:line="300" w:lineRule="auto"/>
            </w:pPr>
            <w:r>
              <w:rPr>
                <w:b w:val="0"/>
                <w:i w:val="0"/>
                <w:sz w:val="17"/>
              </w:rPr>
              <w:t>执行</w:t>
            </w:r>
          </w:p>
        </w:tc>
        <w:tc>
          <w:tcPr>
            <w:tcW w:type="dxa" w:w="7024"/>
            <w:vAlign w:val="top"/>
            <w:shd w:fill="F8FAFD"/>
          </w:tcPr>
          <w:p>
            <w:pPr>
              <w:spacing w:after="60" w:before="60" w:line="300" w:lineRule="auto"/>
            </w:pPr>
            <w:r>
              <w:rPr>
                <w:b w:val="0"/>
                <w:i w:val="0"/>
                <w:sz w:val="17"/>
              </w:rPr>
              <w:t>按选定环节检查资料完整性；联合分析必须在同一项目中具备对应资料，不能跨项目自动拼配</w:t>
            </w:r>
          </w:p>
        </w:tc>
      </w:tr>
      <w:tr>
        <w:trPr>
          <w:cantSplit/>
        </w:trPr>
        <w:tc>
          <w:tcPr>
            <w:tcW w:type="dxa" w:w="3010"/>
            <w:vAlign w:val="top"/>
          </w:tcPr>
          <w:p>
            <w:pPr>
              <w:spacing w:after="60" w:before="60" w:line="300" w:lineRule="auto"/>
            </w:pPr>
            <w:r>
              <w:rPr>
                <w:b w:val="0"/>
                <w:i w:val="0"/>
                <w:sz w:val="17"/>
              </w:rPr>
              <w:t>成果</w:t>
            </w:r>
          </w:p>
        </w:tc>
        <w:tc>
          <w:tcPr>
            <w:tcW w:type="dxa" w:w="7024"/>
            <w:vAlign w:val="top"/>
          </w:tcPr>
          <w:p>
            <w:pPr>
              <w:spacing w:after="60" w:before="60" w:line="300" w:lineRule="auto"/>
            </w:pPr>
            <w:r>
              <w:rPr>
                <w:b w:val="0"/>
                <w:i w:val="0"/>
                <w:sz w:val="17"/>
              </w:rPr>
              <w:t>按项目和环节展示检查项、分析说明、文件提取信息及依据，保留证据范围、对比资料和建议</w:t>
            </w:r>
          </w:p>
        </w:tc>
      </w:tr>
      <w:tr>
        <w:trPr>
          <w:cantSplit/>
        </w:trPr>
        <w:tc>
          <w:tcPr>
            <w:tcW w:type="dxa" w:w="3010"/>
            <w:vAlign w:val="top"/>
            <w:shd w:fill="F8FAFD"/>
          </w:tcPr>
          <w:p>
            <w:pPr>
              <w:spacing w:after="60" w:before="60" w:line="300" w:lineRule="auto"/>
            </w:pPr>
            <w:r>
              <w:rPr>
                <w:b w:val="0"/>
                <w:i w:val="0"/>
                <w:sz w:val="17"/>
              </w:rPr>
              <w:t>核验与复用</w:t>
            </w:r>
          </w:p>
        </w:tc>
        <w:tc>
          <w:tcPr>
            <w:tcW w:type="dxa" w:w="7024"/>
            <w:vAlign w:val="top"/>
            <w:shd w:fill="F8FAFD"/>
          </w:tcPr>
          <w:p>
            <w:pPr>
              <w:spacing w:after="60" w:before="60" w:line="300" w:lineRule="auto"/>
            </w:pPr>
            <w:r>
              <w:rPr>
                <w:b w:val="0"/>
                <w:i w:val="0"/>
                <w:sz w:val="17"/>
              </w:rPr>
              <w:t>统一核验界面可看完整分析说明与多文件证据，沿当前筛选连续前后核验；导出检查成果；再次分析保留项目与单位角色</w:t>
            </w:r>
          </w:p>
        </w:tc>
      </w:tr>
    </w:tbl>
    <w:p>
      <w:pPr>
        <w:spacing w:after="40"/>
      </w:pPr>
    </w:p>
    <w:p>
      <w:r>
        <w:rPr>
          <w:b w:val="0"/>
          <w:i w:val="0"/>
        </w:rPr>
        <w:t>原码依据：</w:t>
      </w:r>
      <w:r>
        <w:rPr>
          <w:b w:val="0"/>
          <w:i w:val="0"/>
        </w:rPr>
        <w:t>BiddingAnalysis.vue:35/127</w:t>
      </w:r>
      <w:r>
        <w:rPr>
          <w:b w:val="0"/>
          <w:i w:val="0"/>
        </w:rPr>
        <w:t xml:space="preserve"> 的项目与单位、</w:t>
      </w:r>
      <w:r>
        <w:rPr>
          <w:b w:val="0"/>
          <w:i w:val="0"/>
        </w:rPr>
        <w:t>:247–303</w:t>
      </w:r>
      <w:r>
        <w:rPr>
          <w:b w:val="0"/>
          <w:i w:val="0"/>
        </w:rPr>
        <w:t xml:space="preserve"> 的分析环节与提示词、</w:t>
      </w:r>
      <w:r>
        <w:rPr>
          <w:b w:val="0"/>
          <w:i w:val="0"/>
        </w:rPr>
        <w:t>:677–686</w:t>
      </w:r>
      <w:r>
        <w:rPr>
          <w:b w:val="0"/>
          <w:i w:val="0"/>
        </w:rPr>
        <w:t xml:space="preserve"> 的模式资料校验；原结果组件 </w:t>
      </w:r>
      <w:r>
        <w:rPr>
          <w:b w:val="0"/>
          <w:i w:val="0"/>
        </w:rPr>
        <w:t>BiddingAnalysisResultView.vue</w:t>
      </w:r>
      <w:r>
        <w:rPr>
          <w:b w:val="0"/>
          <w:i w:val="0"/>
        </w:rPr>
        <w:t>、</w:t>
      </w:r>
      <w:r>
        <w:rPr>
          <w:b w:val="0"/>
          <w:i w:val="0"/>
        </w:rPr>
        <w:t>BiddingAnalysisEvidenceDialog.vue</w:t>
      </w:r>
      <w:r>
        <w:rPr>
          <w:b w:val="0"/>
          <w:i w:val="0"/>
        </w:rPr>
        <w:t>、</w:t>
      </w:r>
      <w:r>
        <w:rPr>
          <w:b w:val="0"/>
          <w:i w:val="0"/>
        </w:rPr>
        <w:t>BiddingAnalysisRuleDetailDrawer.vue</w:t>
      </w:r>
      <w:r>
        <w:rPr>
          <w:b w:val="0"/>
          <w:i w:val="0"/>
        </w:rPr>
        <w:t>。原型依据：</w:t>
      </w:r>
      <w:r>
        <w:rPr>
          <w:b w:val="0"/>
          <w:i w:val="0"/>
        </w:rPr>
        <w:t>bidding-materials.js</w:t>
      </w:r>
      <w:r>
        <w:rPr>
          <w:b w:val="0"/>
          <w:i w:val="0"/>
        </w:rPr>
        <w:t>、</w:t>
      </w:r>
      <w:r>
        <w:rPr>
          <w:b w:val="0"/>
          <w:i w:val="0"/>
        </w:rPr>
        <w:t>bidding-workflow.js</w:t>
      </w:r>
      <w:r>
        <w:rPr>
          <w:b w:val="0"/>
          <w:i w:val="0"/>
        </w:rPr>
        <w:t>、</w:t>
      </w:r>
      <w:r>
        <w:rPr>
          <w:b w:val="0"/>
          <w:i w:val="0"/>
        </w:rPr>
        <w:t>bidding-audit.js:34–38</w:t>
      </w:r>
      <w:r>
        <w:rPr>
          <w:b w:val="0"/>
          <w:i w:val="0"/>
        </w:rPr>
        <w:t>、</w:t>
      </w:r>
      <w:r>
        <w:rPr>
          <w:b w:val="0"/>
          <w:i w:val="0"/>
        </w:rPr>
        <w:t>integrated-evidence.js</w:t>
      </w:r>
      <w:r>
        <w:rPr>
          <w:b w:val="0"/>
          <w:i w:val="0"/>
        </w:rPr>
        <w:t>。</w:t>
      </w:r>
    </w:p>
    <w:p>
      <w:r>
        <w:rPr>
          <w:b w:val="0"/>
          <w:i w:val="0"/>
        </w:rPr>
        <w:t>接入重点：招标文件在当前选择器中沿单份替换语义，投标文件允许多份；后端实际字段名可能与中文“招标/投标”直觉不同，应使用既有映射，不能直接把 UI 英文字段名当请求字段。规则结果、证据截断范围、可用与实际使用证据数量都要据实展示。</w:t>
      </w:r>
    </w:p>
    <w:p>
      <w:pPr>
        <w:pStyle w:val="Heading3"/>
      </w:pPr>
      <w:r>
        <w:rPr>
          <w:b w:val="0"/>
          <w:i w:val="0"/>
        </w:rPr>
        <w:t>4.8 合同分析</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合同及按需关联的补充协议等资料</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自动识别或指定合同类别；选择检查规则，编辑检查事项、说明、判断依据、判定标准；保留基础信息提取与合规分析提示词</w:t>
            </w:r>
          </w:p>
        </w:tc>
      </w:tr>
      <w:tr>
        <w:trPr>
          <w:cantSplit/>
        </w:trPr>
        <w:tc>
          <w:tcPr>
            <w:tcW w:type="dxa" w:w="3010"/>
            <w:vAlign w:val="top"/>
          </w:tcPr>
          <w:p>
            <w:pPr>
              <w:spacing w:after="60" w:before="60" w:line="300" w:lineRule="auto"/>
            </w:pPr>
            <w:r>
              <w:rPr>
                <w:b w:val="0"/>
                <w:i w:val="0"/>
                <w:sz w:val="17"/>
              </w:rPr>
              <w:t>大量规则</w:t>
            </w:r>
          </w:p>
        </w:tc>
        <w:tc>
          <w:tcPr>
            <w:tcW w:type="dxa" w:w="7024"/>
            <w:vAlign w:val="top"/>
          </w:tcPr>
          <w:p>
            <w:pPr>
              <w:spacing w:after="60" w:before="60" w:line="300" w:lineRule="auto"/>
            </w:pPr>
            <w:r>
              <w:rPr>
                <w:b w:val="0"/>
                <w:i w:val="0"/>
                <w:sz w:val="17"/>
              </w:rPr>
              <w:t>搜索、分页、选用、详情编辑；补充分析与指定规则检查明确区分</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合同基础信息与条款检查结果；突出需关注、资料不足等状态，不把无法判断默认为符合</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检查内容、分析理由、依据与原文同屏核验，支持连续查看；导出检查表及依据；再次分析保留规则和附件</w:t>
            </w:r>
          </w:p>
        </w:tc>
      </w:tr>
    </w:tbl>
    <w:p>
      <w:pPr>
        <w:spacing w:after="40"/>
      </w:pPr>
    </w:p>
    <w:p>
      <w:r>
        <w:rPr>
          <w:b w:val="0"/>
          <w:i w:val="0"/>
        </w:rPr>
        <w:t>原码依据：</w:t>
      </w:r>
      <w:r>
        <w:rPr>
          <w:b w:val="0"/>
          <w:i w:val="0"/>
        </w:rPr>
        <w:t>ContractViewer.vue:817–821</w:t>
      </w:r>
      <w:r>
        <w:rPr>
          <w:b w:val="0"/>
          <w:i w:val="0"/>
        </w:rPr>
        <w:t xml:space="preserve"> 的四项规则完整性、</w:t>
      </w:r>
      <w:r>
        <w:rPr>
          <w:b w:val="0"/>
          <w:i w:val="0"/>
        </w:rPr>
        <w:t>:960–985</w:t>
      </w:r>
      <w:r>
        <w:rPr>
          <w:b w:val="0"/>
          <w:i w:val="0"/>
        </w:rPr>
        <w:t xml:space="preserve"> 的自动/指定类别请求分支、</w:t>
      </w:r>
      <w:r>
        <w:rPr>
          <w:b w:val="0"/>
          <w:i w:val="0"/>
        </w:rPr>
        <w:t>:716–722</w:t>
      </w:r>
      <w:r>
        <w:rPr>
          <w:b w:val="0"/>
          <w:i w:val="0"/>
        </w:rPr>
        <w:t xml:space="preserve"> 的自动与规则结果合并。原型依据：</w:t>
      </w:r>
      <w:r>
        <w:rPr>
          <w:b w:val="0"/>
          <w:i w:val="0"/>
        </w:rPr>
        <w:t>contract-workflow.js:17–28/35–42</w:t>
      </w:r>
      <w:r>
        <w:rPr>
          <w:b w:val="0"/>
          <w:i w:val="0"/>
        </w:rPr>
        <w:t>、</w:t>
      </w:r>
      <w:r>
        <w:rPr>
          <w:b w:val="0"/>
          <w:i w:val="0"/>
        </w:rPr>
        <w:t>integrated-evidence.js</w:t>
      </w:r>
      <w:r>
        <w:rPr>
          <w:b w:val="0"/>
          <w:i w:val="0"/>
        </w:rPr>
        <w:t>。</w:t>
      </w:r>
    </w:p>
    <w:p>
      <w:r>
        <w:rPr>
          <w:b w:val="0"/>
          <w:i w:val="0"/>
        </w:rPr>
        <w:t>接入重点：自动类别分支和指定规则分支不要混用；原码自动分支不提交与指定类别相同的参数结构。检查结论是核验线索，不代表法律结论或已确认审计发现。结果应保留后端真实字段与无法判定原因。</w:t>
      </w:r>
    </w:p>
    <w:p>
      <w:pPr>
        <w:pStyle w:val="Heading3"/>
      </w:pPr>
      <w:r>
        <w:rPr>
          <w:b w:val="0"/>
          <w:i w:val="0"/>
        </w:rPr>
        <w:t>4.9 待摊费用</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监理、设计、代建、造价、勘察测绘、招标代理等计费合同</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选择费用类型，分别设置提取计费约定和费用计算提示词</w:t>
            </w:r>
          </w:p>
        </w:tc>
      </w:tr>
      <w:tr>
        <w:trPr>
          <w:cantSplit/>
        </w:trPr>
        <w:tc>
          <w:tcPr>
            <w:tcW w:type="dxa" w:w="3010"/>
            <w:vAlign w:val="top"/>
          </w:tcPr>
          <w:p>
            <w:pPr>
              <w:spacing w:after="60" w:before="60" w:line="300" w:lineRule="auto"/>
            </w:pPr>
            <w:r>
              <w:rPr>
                <w:b w:val="0"/>
                <w:i w:val="0"/>
                <w:sz w:val="17"/>
              </w:rPr>
              <w:t>第一阶段</w:t>
            </w:r>
          </w:p>
        </w:tc>
        <w:tc>
          <w:tcPr>
            <w:tcW w:type="dxa" w:w="7024"/>
            <w:vAlign w:val="top"/>
          </w:tcPr>
          <w:p>
            <w:pPr>
              <w:spacing w:after="60" w:before="60" w:line="300" w:lineRule="auto"/>
            </w:pPr>
            <w:r>
              <w:rPr>
                <w:b w:val="0"/>
                <w:i w:val="0"/>
                <w:sz w:val="17"/>
              </w:rPr>
              <w:t>提取合同计费约定并显示来源；任务进入“待填计费基数”</w:t>
            </w:r>
          </w:p>
        </w:tc>
      </w:tr>
      <w:tr>
        <w:trPr>
          <w:cantSplit/>
        </w:trPr>
        <w:tc>
          <w:tcPr>
            <w:tcW w:type="dxa" w:w="3010"/>
            <w:vAlign w:val="top"/>
            <w:shd w:fill="F8FAFD"/>
          </w:tcPr>
          <w:p>
            <w:pPr>
              <w:spacing w:after="60" w:before="60" w:line="300" w:lineRule="auto"/>
            </w:pPr>
            <w:r>
              <w:rPr>
                <w:b w:val="0"/>
                <w:i w:val="0"/>
                <w:sz w:val="17"/>
              </w:rPr>
              <w:t>第二阶段</w:t>
            </w:r>
          </w:p>
        </w:tc>
        <w:tc>
          <w:tcPr>
            <w:tcW w:type="dxa" w:w="7024"/>
            <w:vAlign w:val="top"/>
            <w:shd w:fill="F8FAFD"/>
          </w:tcPr>
          <w:p>
            <w:pPr>
              <w:spacing w:after="60" w:before="60" w:line="300" w:lineRule="auto"/>
            </w:pPr>
            <w:r>
              <w:rPr>
                <w:b w:val="0"/>
                <w:i w:val="0"/>
                <w:sz w:val="17"/>
              </w:rPr>
              <w:t>审计人员核对约定、填写基数，继续同一任务计算；不是另起一次提取</w:t>
            </w:r>
          </w:p>
        </w:tc>
      </w:tr>
      <w:tr>
        <w:trPr>
          <w:cantSplit/>
        </w:trPr>
        <w:tc>
          <w:tcPr>
            <w:tcW w:type="dxa" w:w="3010"/>
            <w:vAlign w:val="top"/>
          </w:tcPr>
          <w:p>
            <w:pPr>
              <w:spacing w:after="60" w:before="60" w:line="300" w:lineRule="auto"/>
            </w:pPr>
            <w:r>
              <w:rPr>
                <w:b w:val="0"/>
                <w:i w:val="0"/>
                <w:sz w:val="17"/>
              </w:rPr>
              <w:t>成果</w:t>
            </w:r>
          </w:p>
        </w:tc>
        <w:tc>
          <w:tcPr>
            <w:tcW w:type="dxa" w:w="7024"/>
            <w:vAlign w:val="top"/>
          </w:tcPr>
          <w:p>
            <w:pPr>
              <w:spacing w:after="60" w:before="60" w:line="300" w:lineRule="auto"/>
            </w:pPr>
            <w:r>
              <w:rPr>
                <w:b w:val="0"/>
                <w:i w:val="0"/>
                <w:sz w:val="17"/>
              </w:rPr>
              <w:t>各合同的约定、计费基数、公式/计算过程、费用及未计算原因</w:t>
            </w:r>
          </w:p>
        </w:tc>
      </w:tr>
      <w:tr>
        <w:trPr>
          <w:cantSplit/>
        </w:trPr>
        <w:tc>
          <w:tcPr>
            <w:tcW w:type="dxa" w:w="3010"/>
            <w:vAlign w:val="top"/>
            <w:shd w:fill="F8FAFD"/>
          </w:tcPr>
          <w:p>
            <w:pPr>
              <w:spacing w:after="60" w:before="60" w:line="300" w:lineRule="auto"/>
            </w:pPr>
            <w:r>
              <w:rPr>
                <w:b w:val="0"/>
                <w:i w:val="0"/>
                <w:sz w:val="17"/>
              </w:rPr>
              <w:t>核验与复用</w:t>
            </w:r>
          </w:p>
        </w:tc>
        <w:tc>
          <w:tcPr>
            <w:tcW w:type="dxa" w:w="7024"/>
            <w:vAlign w:val="top"/>
            <w:shd w:fill="F8FAFD"/>
          </w:tcPr>
          <w:p>
            <w:pPr>
              <w:spacing w:after="60" w:before="60" w:line="300" w:lineRule="auto"/>
            </w:pPr>
            <w:r>
              <w:rPr>
                <w:b w:val="0"/>
                <w:i w:val="0"/>
                <w:sz w:val="17"/>
              </w:rPr>
              <w:t>对照合同和结算凭证核验；导出约定和费用报告；需调整约定或条件时再次分析</w:t>
            </w:r>
          </w:p>
        </w:tc>
      </w:tr>
    </w:tbl>
    <w:p>
      <w:pPr>
        <w:spacing w:after="40"/>
      </w:pPr>
    </w:p>
    <w:p>
      <w:r>
        <w:rPr>
          <w:b w:val="0"/>
          <w:i w:val="0"/>
        </w:rPr>
        <w:t>原码依据：</w:t>
      </w:r>
      <w:r>
        <w:rPr>
          <w:b w:val="0"/>
          <w:i w:val="0"/>
        </w:rPr>
        <w:t>PrepaidExpensesPrototype.vue:276</w:t>
      </w:r>
      <w:r>
        <w:rPr>
          <w:b w:val="0"/>
          <w:i w:val="0"/>
        </w:rPr>
        <w:t xml:space="preserve"> 的两阶段说明、</w:t>
      </w:r>
      <w:r>
        <w:rPr>
          <w:b w:val="0"/>
          <w:i w:val="0"/>
        </w:rPr>
        <w:t>:1287–1289</w:t>
      </w:r>
      <w:r>
        <w:rPr>
          <w:b w:val="0"/>
          <w:i w:val="0"/>
        </w:rPr>
        <w:t xml:space="preserve"> 提取入参、</w:t>
      </w:r>
      <w:r>
        <w:rPr>
          <w:b w:val="0"/>
          <w:i w:val="0"/>
        </w:rPr>
        <w:t>:1421–1435</w:t>
      </w:r>
      <w:r>
        <w:rPr>
          <w:b w:val="0"/>
          <w:i w:val="0"/>
        </w:rPr>
        <w:t xml:space="preserve"> 续算、</w:t>
      </w:r>
      <w:r>
        <w:rPr>
          <w:b w:val="0"/>
          <w:i w:val="0"/>
        </w:rPr>
        <w:t>:1536</w:t>
      </w:r>
      <w:r>
        <w:rPr>
          <w:b w:val="0"/>
          <w:i w:val="0"/>
        </w:rPr>
        <w:t xml:space="preserve"> 基数恢复。原型依据：</w:t>
      </w:r>
      <w:r>
        <w:rPr>
          <w:b w:val="0"/>
          <w:i w:val="0"/>
        </w:rPr>
        <w:t>prepaid-workflow.js:30/35–46</w:t>
      </w:r>
      <w:r>
        <w:rPr>
          <w:b w:val="0"/>
          <w:i w:val="0"/>
        </w:rPr>
        <w:t>。</w:t>
      </w:r>
    </w:p>
    <w:p>
      <w:r>
        <w:rPr>
          <w:b/>
          <w:i w:val="0"/>
        </w:rPr>
        <w:t>不能改错的语义：</w:t>
      </w:r>
      <w:r>
        <w:rPr>
          <w:b w:val="0"/>
          <w:i w:val="0"/>
        </w:rPr>
        <w:t xml:space="preserve">原参数 </w:t>
      </w:r>
      <w:r>
        <w:rPr>
          <w:b w:val="0"/>
          <w:i w:val="0"/>
        </w:rPr>
        <w:t>billing_base_wan</w:t>
      </w:r>
      <w:r>
        <w:rPr>
          <w:b w:val="0"/>
          <w:i w:val="0"/>
        </w:rPr>
        <w:t xml:space="preserve"> 在所提供前端中按“元”输入和提交，不能因为字段后缀自行换算为万元。当前任务级基数用于本次各合同，各合同按各自约定计算；不能默认借用第一份合同的费率。正式上线必须用真实计算报告验证金额、四舍五入和单位。原型中的本地费率与计算仅为操作演示，不是收费依据。</w:t>
      </w:r>
    </w:p>
    <w:p>
      <w:pPr>
        <w:pStyle w:val="Heading3"/>
      </w:pPr>
      <w:r>
        <w:rPr>
          <w:b w:val="0"/>
          <w:i w:val="0"/>
        </w:rPr>
        <w:t>4.10 工程项目一致性</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一份或多份项目台账，逐份读取实际表头</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分别设置重复项目、主子项目两类提示词及字段映射、比较方式、预筛、权重、评分与阈值</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各台账内部识别重复和主子项目；配置页签切换不表示只运行当前页签</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重复候选、主子候选、两条源记录、动态源字段、字段评分及判定理由</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从候选关系对照源行，区分编码规则匹配与模型评分；导出完整候选表；再次分析调整映射和规则</w:t>
            </w:r>
          </w:p>
        </w:tc>
      </w:tr>
    </w:tbl>
    <w:p>
      <w:pPr>
        <w:spacing w:after="40"/>
      </w:pPr>
    </w:p>
    <w:p>
      <w:r>
        <w:rPr>
          <w:b w:val="0"/>
          <w:i w:val="0"/>
        </w:rPr>
        <w:t>原码依据：</w:t>
      </w:r>
      <w:r>
        <w:rPr>
          <w:b w:val="0"/>
          <w:i w:val="0"/>
        </w:rPr>
        <w:t>EngineeringProjectViewer.vue:145–195</w:t>
      </w:r>
      <w:r>
        <w:rPr>
          <w:b w:val="0"/>
          <w:i w:val="0"/>
        </w:rPr>
        <w:t xml:space="preserve"> 的两类结果和错误展示、</w:t>
      </w:r>
      <w:r>
        <w:rPr>
          <w:b w:val="0"/>
          <w:i w:val="0"/>
        </w:rPr>
        <w:t>:567</w:t>
      </w:r>
      <w:r>
        <w:rPr>
          <w:b w:val="0"/>
          <w:i w:val="0"/>
        </w:rPr>
        <w:t xml:space="preserve"> 的两类请求构造；</w:t>
      </w:r>
      <w:r>
        <w:rPr>
          <w:b w:val="0"/>
          <w:i w:val="0"/>
        </w:rPr>
        <w:t>engineeringProjectResultMapper.js</w:t>
      </w:r>
      <w:r>
        <w:rPr>
          <w:b w:val="0"/>
          <w:i w:val="0"/>
        </w:rPr>
        <w:t>。原型依据：</w:t>
      </w:r>
      <w:r>
        <w:rPr>
          <w:b w:val="0"/>
          <w:i w:val="0"/>
        </w:rPr>
        <w:t>engineering-workflow.js:29/44</w:t>
      </w:r>
      <w:r>
        <w:rPr>
          <w:b w:val="0"/>
          <w:i w:val="0"/>
        </w:rPr>
        <w:t xml:space="preserve"> 及其映射/结果函数。</w:t>
      </w:r>
    </w:p>
    <w:p>
      <w:r>
        <w:rPr>
          <w:b/>
          <w:i w:val="0"/>
        </w:rPr>
        <w:t>业务命名需补充解释：</w:t>
      </w:r>
      <w:r>
        <w:rPr>
          <w:b w:val="0"/>
          <w:i w:val="0"/>
        </w:rPr>
        <w:t>当前“工程项目一致性”容易被理解成多文件之间全面一致性核验；实际语义是逐份台账内部查找重复和主子项目。建议在工具描述或成果说明中固定写“识别台账内重复项目与主子项目”，暂不擅改菜单名和接口。</w:t>
      </w:r>
    </w:p>
    <w:p>
      <w:r>
        <w:rPr>
          <w:b w:val="0"/>
          <w:i w:val="0"/>
        </w:rPr>
        <w:t>接入重点：逐文件缺列校验；多文件不能混成跨台账比较；动态字段不能截断；24 位编码识别与模型相似分数不同。候选不是已确认重复项目。</w:t>
      </w:r>
    </w:p>
    <w:p>
      <w:pPr>
        <w:pStyle w:val="Heading3"/>
      </w:pPr>
      <w:r>
        <w:rPr>
          <w:b w:val="0"/>
          <w:i w:val="0"/>
        </w:rPr>
        <w:t>4.11 两表项目关联度</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业务环节</w:t>
            </w:r>
          </w:p>
        </w:tc>
        <w:tc>
          <w:tcPr>
            <w:tcW w:type="dxa" w:w="7024"/>
            <w:vAlign w:val="top"/>
            <w:shd w:fill="EAF1FA"/>
          </w:tcPr>
          <w:p>
            <w:pPr>
              <w:spacing w:after="60" w:before="60" w:line="300" w:lineRule="auto"/>
            </w:pPr>
            <w:r>
              <w:rPr>
                <w:b/>
                <w:i w:val="0"/>
                <w:sz w:val="17"/>
              </w:rPr>
              <w:t>设计要求与当前落地</w:t>
            </w:r>
          </w:p>
        </w:tc>
      </w:tr>
      <w:tr>
        <w:trPr>
          <w:cantSplit/>
        </w:trPr>
        <w:tc>
          <w:tcPr>
            <w:tcW w:type="dxa" w:w="3010"/>
            <w:vAlign w:val="top"/>
          </w:tcPr>
          <w:p>
            <w:pPr>
              <w:spacing w:after="60" w:before="60" w:line="300" w:lineRule="auto"/>
            </w:pPr>
            <w:r>
              <w:rPr>
                <w:b w:val="0"/>
                <w:i w:val="0"/>
                <w:sz w:val="17"/>
              </w:rPr>
              <w:t>输入</w:t>
            </w:r>
          </w:p>
        </w:tc>
        <w:tc>
          <w:tcPr>
            <w:tcW w:type="dxa" w:w="7024"/>
            <w:vAlign w:val="top"/>
          </w:tcPr>
          <w:p>
            <w:pPr>
              <w:spacing w:after="60" w:before="60" w:line="300" w:lineRule="auto"/>
            </w:pPr>
            <w:r>
              <w:rPr>
                <w:b w:val="0"/>
                <w:i w:val="0"/>
                <w:sz w:val="17"/>
              </w:rPr>
              <w:t>明确选择表一、表二并设置业务名称；不能把两个相同文件当作两表</w:t>
            </w:r>
          </w:p>
        </w:tc>
      </w:tr>
      <w:tr>
        <w:trPr>
          <w:cantSplit/>
        </w:trPr>
        <w:tc>
          <w:tcPr>
            <w:tcW w:type="dxa" w:w="3010"/>
            <w:vAlign w:val="top"/>
            <w:shd w:fill="F8FAFD"/>
          </w:tcPr>
          <w:p>
            <w:pPr>
              <w:spacing w:after="60" w:before="60" w:line="300" w:lineRule="auto"/>
            </w:pPr>
            <w:r>
              <w:rPr>
                <w:b w:val="0"/>
                <w:i w:val="0"/>
                <w:sz w:val="17"/>
              </w:rPr>
              <w:t>设置</w:t>
            </w:r>
          </w:p>
        </w:tc>
        <w:tc>
          <w:tcPr>
            <w:tcW w:type="dxa" w:w="7024"/>
            <w:vAlign w:val="top"/>
            <w:shd w:fill="F8FAFD"/>
          </w:tcPr>
          <w:p>
            <w:pPr>
              <w:spacing w:after="60" w:before="60" w:line="300" w:lineRule="auto"/>
            </w:pPr>
            <w:r>
              <w:rPr>
                <w:b w:val="0"/>
                <w:i w:val="0"/>
                <w:sz w:val="17"/>
              </w:rPr>
              <w:t>对应两侧字段，允许列名不同；设置预筛、评分、权重、完全/部分一致阈值、最少匹配字段、锁定策略和硬规则</w:t>
            </w:r>
          </w:p>
        </w:tc>
      </w:tr>
      <w:tr>
        <w:trPr>
          <w:cantSplit/>
        </w:trPr>
        <w:tc>
          <w:tcPr>
            <w:tcW w:type="dxa" w:w="3010"/>
            <w:vAlign w:val="top"/>
          </w:tcPr>
          <w:p>
            <w:pPr>
              <w:spacing w:after="60" w:before="60" w:line="300" w:lineRule="auto"/>
            </w:pPr>
            <w:r>
              <w:rPr>
                <w:b w:val="0"/>
                <w:i w:val="0"/>
                <w:sz w:val="17"/>
              </w:rPr>
              <w:t>执行</w:t>
            </w:r>
          </w:p>
        </w:tc>
        <w:tc>
          <w:tcPr>
            <w:tcW w:type="dxa" w:w="7024"/>
            <w:vAlign w:val="top"/>
          </w:tcPr>
          <w:p>
            <w:pPr>
              <w:spacing w:after="60" w:before="60" w:line="300" w:lineRule="auto"/>
            </w:pPr>
            <w:r>
              <w:rPr>
                <w:b w:val="0"/>
                <w:i w:val="0"/>
                <w:sz w:val="17"/>
              </w:rPr>
              <w:t>保留标准/批量模式，以及每行候选上限和全局上限；只改变配置展示方式，不丢底层参数</w:t>
            </w:r>
          </w:p>
        </w:tc>
      </w:tr>
      <w:tr>
        <w:trPr>
          <w:cantSplit/>
        </w:trPr>
        <w:tc>
          <w:tcPr>
            <w:tcW w:type="dxa" w:w="3010"/>
            <w:vAlign w:val="top"/>
            <w:shd w:fill="F8FAFD"/>
          </w:tcPr>
          <w:p>
            <w:pPr>
              <w:spacing w:after="60" w:before="60" w:line="300" w:lineRule="auto"/>
            </w:pPr>
            <w:r>
              <w:rPr>
                <w:b w:val="0"/>
                <w:i w:val="0"/>
                <w:sz w:val="17"/>
              </w:rPr>
              <w:t>成果</w:t>
            </w:r>
          </w:p>
        </w:tc>
        <w:tc>
          <w:tcPr>
            <w:tcW w:type="dxa" w:w="7024"/>
            <w:vAlign w:val="top"/>
            <w:shd w:fill="F8FAFD"/>
          </w:tcPr>
          <w:p>
            <w:pPr>
              <w:spacing w:after="60" w:before="60" w:line="300" w:lineRule="auto"/>
            </w:pPr>
            <w:r>
              <w:rPr>
                <w:b w:val="0"/>
                <w:i w:val="0"/>
                <w:sz w:val="17"/>
              </w:rPr>
              <w:t>完全一致、不完全一致、表一独有、表二独有四区；保留源行、动态列、分数与理由</w:t>
            </w:r>
          </w:p>
        </w:tc>
      </w:tr>
      <w:tr>
        <w:trPr>
          <w:cantSplit/>
        </w:trPr>
        <w:tc>
          <w:tcPr>
            <w:tcW w:type="dxa" w:w="3010"/>
            <w:vAlign w:val="top"/>
          </w:tcPr>
          <w:p>
            <w:pPr>
              <w:spacing w:after="60" w:before="60" w:line="300" w:lineRule="auto"/>
            </w:pPr>
            <w:r>
              <w:rPr>
                <w:b w:val="0"/>
                <w:i w:val="0"/>
                <w:sz w:val="17"/>
              </w:rPr>
              <w:t>核验与复用</w:t>
            </w:r>
          </w:p>
        </w:tc>
        <w:tc>
          <w:tcPr>
            <w:tcW w:type="dxa" w:w="7024"/>
            <w:vAlign w:val="top"/>
          </w:tcPr>
          <w:p>
            <w:pPr>
              <w:spacing w:after="60" w:before="60" w:line="300" w:lineRule="auto"/>
            </w:pPr>
            <w:r>
              <w:rPr>
                <w:b w:val="0"/>
                <w:i w:val="0"/>
                <w:sz w:val="17"/>
              </w:rPr>
              <w:t>对照两侧源行，按实际差异核验；二次筛选可恢复；导出当前结果范围的全部页；再次分析调整关联规则</w:t>
            </w:r>
          </w:p>
        </w:tc>
      </w:tr>
    </w:tbl>
    <w:p>
      <w:pPr>
        <w:spacing w:after="40"/>
      </w:pPr>
    </w:p>
    <w:p>
      <w:r>
        <w:rPr>
          <w:b w:val="0"/>
          <w:i w:val="0"/>
        </w:rPr>
        <w:t>原码依据：</w:t>
      </w:r>
      <w:r>
        <w:rPr>
          <w:b w:val="0"/>
          <w:i w:val="0"/>
        </w:rPr>
        <w:t>AssociationDegreeTwoTables.vue:20/74</w:t>
      </w:r>
      <w:r>
        <w:rPr>
          <w:b w:val="0"/>
          <w:i w:val="0"/>
        </w:rPr>
        <w:t xml:space="preserve"> 的两表业务名称、</w:t>
      </w:r>
      <w:r>
        <w:rPr>
          <w:b w:val="0"/>
          <w:i w:val="0"/>
        </w:rPr>
        <w:t>:412</w:t>
      </w:r>
      <w:r>
        <w:rPr>
          <w:b w:val="0"/>
          <w:i w:val="0"/>
        </w:rPr>
        <w:t xml:space="preserve"> 的表头加载防过期、</w:t>
      </w:r>
      <w:r>
        <w:rPr>
          <w:b w:val="0"/>
          <w:i w:val="0"/>
        </w:rPr>
        <w:t>:716</w:t>
      </w:r>
      <w:r>
        <w:rPr>
          <w:b w:val="0"/>
          <w:i w:val="0"/>
        </w:rPr>
        <w:t xml:space="preserve"> 两表校验、</w:t>
      </w:r>
      <w:r>
        <w:rPr>
          <w:b w:val="0"/>
          <w:i w:val="0"/>
        </w:rPr>
        <w:t>:767–790</w:t>
      </w:r>
      <w:r>
        <w:rPr>
          <w:b w:val="0"/>
          <w:i w:val="0"/>
        </w:rPr>
        <w:t xml:space="preserve"> 的历史角色/表头恢复；</w:t>
      </w:r>
      <w:r>
        <w:rPr>
          <w:b w:val="0"/>
          <w:i w:val="0"/>
        </w:rPr>
        <w:t>associationTwoTablesResultMapper.js</w:t>
      </w:r>
      <w:r>
        <w:rPr>
          <w:b w:val="0"/>
          <w:i w:val="0"/>
        </w:rPr>
        <w:t>。原型依据：</w:t>
      </w:r>
      <w:r>
        <w:rPr>
          <w:b w:val="0"/>
          <w:i w:val="0"/>
        </w:rPr>
        <w:t>association-workflow.js:24/47</w:t>
      </w:r>
      <w:r>
        <w:rPr>
          <w:b w:val="0"/>
          <w:i w:val="0"/>
        </w:rPr>
        <w:t>。</w:t>
      </w:r>
    </w:p>
    <w:p>
      <w:r>
        <w:rPr>
          <w:b w:val="0"/>
          <w:i w:val="0"/>
        </w:rPr>
        <w:t>接入重点：完全一致为严格大于完全一致阈值，部分一致为大于等于部分一致阈值，沿原规则保留。某行未出现在配对结果中不意味着独有，必须由响应明确返回；候选上限和预筛可能造成未比较记录，不应推断为业务不存在。</w:t>
      </w:r>
    </w:p>
    <w:p>
      <w:pPr>
        <w:pStyle w:val="Heading2"/>
      </w:pPr>
      <w:r>
        <w:rPr>
          <w:b w:val="0"/>
          <w:i w:val="0"/>
        </w:rPr>
        <w:t>5. 已经改善了什么，仍不能宣称什么</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维度</w:t>
            </w:r>
          </w:p>
        </w:tc>
        <w:tc>
          <w:tcPr>
            <w:tcW w:type="dxa" w:w="4215"/>
            <w:vAlign w:val="top"/>
            <w:shd w:fill="EAF1FA"/>
          </w:tcPr>
          <w:p>
            <w:pPr>
              <w:spacing w:after="60" w:before="60" w:line="300" w:lineRule="auto"/>
            </w:pPr>
            <w:r>
              <w:rPr>
                <w:b/>
                <w:i w:val="0"/>
                <w:sz w:val="17"/>
              </w:rPr>
              <w:t>可确认的改善</w:t>
            </w:r>
          </w:p>
        </w:tc>
        <w:tc>
          <w:tcPr>
            <w:tcW w:type="dxa" w:w="3512"/>
            <w:vAlign w:val="top"/>
            <w:shd w:fill="EAF1FA"/>
          </w:tcPr>
          <w:p>
            <w:pPr>
              <w:spacing w:after="60" w:before="60" w:line="300" w:lineRule="auto"/>
            </w:pPr>
            <w:r>
              <w:rPr>
                <w:b/>
                <w:i w:val="0"/>
                <w:sz w:val="17"/>
              </w:rPr>
              <w:t>不应宣称</w:t>
            </w:r>
          </w:p>
        </w:tc>
      </w:tr>
      <w:tr>
        <w:trPr>
          <w:cantSplit/>
        </w:trPr>
        <w:tc>
          <w:tcPr>
            <w:tcW w:type="dxa" w:w="2308"/>
            <w:vAlign w:val="top"/>
          </w:tcPr>
          <w:p>
            <w:pPr>
              <w:spacing w:after="60" w:before="60" w:line="300" w:lineRule="auto"/>
            </w:pPr>
            <w:r>
              <w:rPr>
                <w:b w:val="0"/>
                <w:i w:val="0"/>
                <w:sz w:val="17"/>
              </w:rPr>
              <w:t>操作路径</w:t>
            </w:r>
          </w:p>
        </w:tc>
        <w:tc>
          <w:tcPr>
            <w:tcW w:type="dxa" w:w="4215"/>
            <w:vAlign w:val="top"/>
          </w:tcPr>
          <w:p>
            <w:pPr>
              <w:spacing w:after="60" w:before="60" w:line="300" w:lineRule="auto"/>
            </w:pPr>
            <w:r>
              <w:rPr>
                <w:b w:val="0"/>
                <w:i w:val="0"/>
                <w:sz w:val="17"/>
              </w:rPr>
              <w:t>日常任务可在当前工具提交、看进度、看结果、导出；历史从工具内或任务中心返回</w:t>
            </w:r>
          </w:p>
        </w:tc>
        <w:tc>
          <w:tcPr>
            <w:tcW w:type="dxa" w:w="3512"/>
            <w:vAlign w:val="top"/>
          </w:tcPr>
          <w:p>
            <w:pPr>
              <w:spacing w:after="60" w:before="60" w:line="300" w:lineRule="auto"/>
            </w:pPr>
            <w:r>
              <w:rPr>
                <w:b w:val="0"/>
                <w:i w:val="0"/>
                <w:sz w:val="17"/>
              </w:rPr>
              <w:t>已减少固定百分比操作时长，除非开展相同任务的用户测试</w:t>
            </w:r>
          </w:p>
        </w:tc>
      </w:tr>
      <w:tr>
        <w:trPr>
          <w:cantSplit/>
        </w:trPr>
        <w:tc>
          <w:tcPr>
            <w:tcW w:type="dxa" w:w="2308"/>
            <w:vAlign w:val="top"/>
            <w:shd w:fill="F8FAFD"/>
          </w:tcPr>
          <w:p>
            <w:pPr>
              <w:spacing w:after="60" w:before="60" w:line="300" w:lineRule="auto"/>
            </w:pPr>
            <w:r>
              <w:rPr>
                <w:b w:val="0"/>
                <w:i w:val="0"/>
                <w:sz w:val="17"/>
              </w:rPr>
              <w:t>新人理解</w:t>
            </w:r>
          </w:p>
        </w:tc>
        <w:tc>
          <w:tcPr>
            <w:tcW w:type="dxa" w:w="4215"/>
            <w:vAlign w:val="top"/>
            <w:shd w:fill="F8FAFD"/>
          </w:tcPr>
          <w:p>
            <w:pPr>
              <w:spacing w:after="60" w:before="60" w:line="300" w:lineRule="auto"/>
            </w:pPr>
            <w:r>
              <w:rPr>
                <w:b w:val="0"/>
                <w:i w:val="0"/>
                <w:sz w:val="17"/>
              </w:rPr>
              <w:t>标题采用“添加/查看/设置”等动作；明确本次已选与当前预览的区别；主操作直接展示</w:t>
            </w:r>
          </w:p>
        </w:tc>
        <w:tc>
          <w:tcPr>
            <w:tcW w:type="dxa" w:w="3512"/>
            <w:vAlign w:val="top"/>
            <w:shd w:fill="F8FAFD"/>
          </w:tcPr>
          <w:p>
            <w:pPr>
              <w:spacing w:after="60" w:before="60" w:line="300" w:lineRule="auto"/>
            </w:pPr>
            <w:r>
              <w:rPr>
                <w:b w:val="0"/>
                <w:i w:val="0"/>
                <w:sz w:val="17"/>
              </w:rPr>
              <w:t>已证明新人无需培训</w:t>
            </w:r>
          </w:p>
        </w:tc>
      </w:tr>
      <w:tr>
        <w:trPr>
          <w:cantSplit/>
        </w:trPr>
        <w:tc>
          <w:tcPr>
            <w:tcW w:type="dxa" w:w="2308"/>
            <w:vAlign w:val="top"/>
          </w:tcPr>
          <w:p>
            <w:pPr>
              <w:spacing w:after="60" w:before="60" w:line="300" w:lineRule="auto"/>
            </w:pPr>
            <w:r>
              <w:rPr>
                <w:b w:val="0"/>
                <w:i w:val="0"/>
                <w:sz w:val="17"/>
              </w:rPr>
              <w:t>大批量交互</w:t>
            </w:r>
          </w:p>
        </w:tc>
        <w:tc>
          <w:tcPr>
            <w:tcW w:type="dxa" w:w="4215"/>
            <w:vAlign w:val="top"/>
          </w:tcPr>
          <w:p>
            <w:pPr>
              <w:spacing w:after="60" w:before="60" w:line="300" w:lineRule="auto"/>
            </w:pPr>
            <w:r>
              <w:rPr>
                <w:b w:val="0"/>
                <w:i w:val="0"/>
                <w:sz w:val="17"/>
              </w:rPr>
              <w:t>文件、单位、风险点、规则和映射采用检索/分页/按需加载，选择不随页码丢失</w:t>
            </w:r>
          </w:p>
        </w:tc>
        <w:tc>
          <w:tcPr>
            <w:tcW w:type="dxa" w:w="3512"/>
            <w:vAlign w:val="top"/>
          </w:tcPr>
          <w:p>
            <w:pPr>
              <w:spacing w:after="60" w:before="60" w:line="300" w:lineRule="auto"/>
            </w:pPr>
            <w:r>
              <w:rPr>
                <w:b w:val="0"/>
                <w:i w:val="0"/>
                <w:sz w:val="17"/>
              </w:rPr>
              <w:t>已支持生产万份文件并发或任意规模数据</w:t>
            </w:r>
          </w:p>
        </w:tc>
      </w:tr>
      <w:tr>
        <w:trPr>
          <w:cantSplit/>
        </w:trPr>
        <w:tc>
          <w:tcPr>
            <w:tcW w:type="dxa" w:w="2308"/>
            <w:vAlign w:val="top"/>
            <w:shd w:fill="F8FAFD"/>
          </w:tcPr>
          <w:p>
            <w:pPr>
              <w:spacing w:after="60" w:before="60" w:line="300" w:lineRule="auto"/>
            </w:pPr>
            <w:r>
              <w:rPr>
                <w:b w:val="0"/>
                <w:i w:val="0"/>
                <w:sz w:val="17"/>
              </w:rPr>
              <w:t>业务成果</w:t>
            </w:r>
          </w:p>
        </w:tc>
        <w:tc>
          <w:tcPr>
            <w:tcW w:type="dxa" w:w="4215"/>
            <w:vAlign w:val="top"/>
            <w:shd w:fill="F8FAFD"/>
          </w:tcPr>
          <w:p>
            <w:pPr>
              <w:spacing w:after="60" w:before="60" w:line="300" w:lineRule="auto"/>
            </w:pPr>
            <w:r>
              <w:rPr>
                <w:b w:val="0"/>
                <w:i w:val="0"/>
                <w:sz w:val="17"/>
              </w:rPr>
              <w:t>每种工具保留专用结果及来源，会议时间轴/聚类、两阶段费用等特色保留</w:t>
            </w:r>
          </w:p>
        </w:tc>
        <w:tc>
          <w:tcPr>
            <w:tcW w:type="dxa" w:w="3512"/>
            <w:vAlign w:val="top"/>
            <w:shd w:fill="F8FAFD"/>
          </w:tcPr>
          <w:p>
            <w:pPr>
              <w:spacing w:after="60" w:before="60" w:line="300" w:lineRule="auto"/>
            </w:pPr>
            <w:r>
              <w:rPr>
                <w:b w:val="0"/>
                <w:i w:val="0"/>
                <w:sz w:val="17"/>
              </w:rPr>
              <w:t>AI 提取、风险判断或关联准确率提高</w:t>
            </w:r>
          </w:p>
        </w:tc>
      </w:tr>
      <w:tr>
        <w:trPr>
          <w:cantSplit/>
        </w:trPr>
        <w:tc>
          <w:tcPr>
            <w:tcW w:type="dxa" w:w="2308"/>
            <w:vAlign w:val="top"/>
          </w:tcPr>
          <w:p>
            <w:pPr>
              <w:spacing w:after="60" w:before="60" w:line="300" w:lineRule="auto"/>
            </w:pPr>
            <w:r>
              <w:rPr>
                <w:b w:val="0"/>
                <w:i w:val="0"/>
                <w:sz w:val="17"/>
              </w:rPr>
              <w:t>核验连续性</w:t>
            </w:r>
          </w:p>
        </w:tc>
        <w:tc>
          <w:tcPr>
            <w:tcW w:type="dxa" w:w="4215"/>
            <w:vAlign w:val="top"/>
          </w:tcPr>
          <w:p>
            <w:pPr>
              <w:spacing w:after="60" w:before="60" w:line="300" w:lineRule="auto"/>
            </w:pPr>
            <w:r>
              <w:rPr>
                <w:b w:val="0"/>
                <w:i w:val="0"/>
                <w:sz w:val="17"/>
              </w:rPr>
              <w:t>合同/招投标可连续查看分析和证据；提取等可独立记录人工意见</w:t>
            </w:r>
          </w:p>
        </w:tc>
        <w:tc>
          <w:tcPr>
            <w:tcW w:type="dxa" w:w="3512"/>
            <w:vAlign w:val="top"/>
          </w:tcPr>
          <w:p>
            <w:pPr>
              <w:spacing w:after="60" w:before="60" w:line="300" w:lineRule="auto"/>
            </w:pPr>
            <w:r>
              <w:rPr>
                <w:b w:val="0"/>
                <w:i w:val="0"/>
                <w:sz w:val="17"/>
              </w:rPr>
              <w:t>已建成完整审计底稿、问题认定、复核审批或协同审签系统</w:t>
            </w:r>
          </w:p>
        </w:tc>
      </w:tr>
      <w:tr>
        <w:trPr>
          <w:cantSplit/>
        </w:trPr>
        <w:tc>
          <w:tcPr>
            <w:tcW w:type="dxa" w:w="2308"/>
            <w:vAlign w:val="top"/>
            <w:shd w:fill="F8FAFD"/>
          </w:tcPr>
          <w:p>
            <w:pPr>
              <w:spacing w:after="60" w:before="60" w:line="300" w:lineRule="auto"/>
            </w:pPr>
            <w:r>
              <w:rPr>
                <w:b w:val="0"/>
                <w:i w:val="0"/>
                <w:sz w:val="17"/>
              </w:rPr>
              <w:t>历史可复用</w:t>
            </w:r>
          </w:p>
        </w:tc>
        <w:tc>
          <w:tcPr>
            <w:tcW w:type="dxa" w:w="4215"/>
            <w:vAlign w:val="top"/>
            <w:shd w:fill="F8FAFD"/>
          </w:tcPr>
          <w:p>
            <w:pPr>
              <w:spacing w:after="60" w:before="60" w:line="300" w:lineRule="auto"/>
            </w:pPr>
            <w:r>
              <w:rPr>
                <w:b w:val="0"/>
                <w:i w:val="0"/>
                <w:sz w:val="17"/>
              </w:rPr>
              <w:t>再次分析保留旧结果并形成新草稿；任务信息查看执行快照</w:t>
            </w:r>
          </w:p>
        </w:tc>
        <w:tc>
          <w:tcPr>
            <w:tcW w:type="dxa" w:w="3512"/>
            <w:vAlign w:val="top"/>
            <w:shd w:fill="F8FAFD"/>
          </w:tcPr>
          <w:p>
            <w:pPr>
              <w:spacing w:after="60" w:before="60" w:line="300" w:lineRule="auto"/>
            </w:pPr>
            <w:r>
              <w:rPr>
                <w:b w:val="0"/>
                <w:i w:val="0"/>
                <w:sz w:val="17"/>
              </w:rPr>
              <w:t>已具备后端不可篡改留痕或全版本模型追溯</w:t>
            </w:r>
          </w:p>
        </w:tc>
      </w:tr>
    </w:tbl>
    <w:p>
      <w:pPr>
        <w:spacing w:after="40"/>
      </w:pPr>
    </w:p>
    <w:p>
      <w:pPr>
        <w:pStyle w:val="Heading2"/>
      </w:pPr>
      <w:r>
        <w:rPr>
          <w:b w:val="0"/>
          <w:i w:val="0"/>
        </w:rPr>
        <w:t>6. 本次 review 形成的产品缺口与处理建议</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优先级</w:t>
            </w:r>
          </w:p>
        </w:tc>
        <w:tc>
          <w:tcPr>
            <w:tcW w:type="dxa" w:w="2509"/>
            <w:vAlign w:val="top"/>
            <w:shd w:fill="EAF1FA"/>
          </w:tcPr>
          <w:p>
            <w:pPr>
              <w:spacing w:after="60" w:before="60" w:line="300" w:lineRule="auto"/>
            </w:pPr>
            <w:r>
              <w:rPr>
                <w:b/>
                <w:i w:val="0"/>
                <w:sz w:val="17"/>
              </w:rPr>
              <w:t>发现或边界</w:t>
            </w:r>
          </w:p>
        </w:tc>
        <w:tc>
          <w:tcPr>
            <w:tcW w:type="dxa" w:w="3010"/>
            <w:vAlign w:val="top"/>
            <w:shd w:fill="EAF1FA"/>
          </w:tcPr>
          <w:p>
            <w:pPr>
              <w:spacing w:after="60" w:before="60" w:line="300" w:lineRule="auto"/>
            </w:pPr>
            <w:r>
              <w:rPr>
                <w:b/>
                <w:i w:val="0"/>
                <w:sz w:val="17"/>
              </w:rPr>
              <w:t>处理建议</w:t>
            </w:r>
          </w:p>
        </w:tc>
        <w:tc>
          <w:tcPr>
            <w:tcW w:type="dxa" w:w="2910"/>
            <w:vAlign w:val="top"/>
            <w:shd w:fill="EAF1FA"/>
          </w:tcPr>
          <w:p>
            <w:pPr>
              <w:spacing w:after="60" w:before="60" w:line="300" w:lineRule="auto"/>
            </w:pPr>
            <w:r>
              <w:rPr>
                <w:b/>
                <w:i w:val="0"/>
                <w:sz w:val="17"/>
              </w:rPr>
              <w:t>验收判据</w:t>
            </w:r>
          </w:p>
        </w:tc>
      </w:tr>
      <w:tr>
        <w:trPr>
          <w:cantSplit/>
        </w:trPr>
        <w:tc>
          <w:tcPr>
            <w:tcW w:type="dxa" w:w="1606"/>
            <w:vAlign w:val="top"/>
          </w:tcPr>
          <w:p>
            <w:pPr>
              <w:spacing w:after="60" w:before="60" w:line="300" w:lineRule="auto"/>
            </w:pPr>
            <w:r>
              <w:rPr>
                <w:b w:val="0"/>
                <w:i w:val="0"/>
                <w:sz w:val="17"/>
              </w:rPr>
              <w:t>P0</w:t>
            </w:r>
          </w:p>
        </w:tc>
        <w:tc>
          <w:tcPr>
            <w:tcW w:type="dxa" w:w="2509"/>
            <w:vAlign w:val="top"/>
          </w:tcPr>
          <w:p>
            <w:pPr>
              <w:spacing w:after="60" w:before="60" w:line="300" w:lineRule="auto"/>
            </w:pPr>
            <w:r>
              <w:rPr>
                <w:b w:val="0"/>
                <w:i w:val="0"/>
                <w:sz w:val="17"/>
              </w:rPr>
              <w:t>原型 AI 执行、进度、权限和多数数据由本地演示驱动</w:t>
            </w:r>
          </w:p>
        </w:tc>
        <w:tc>
          <w:tcPr>
            <w:tcW w:type="dxa" w:w="3010"/>
            <w:vAlign w:val="top"/>
          </w:tcPr>
          <w:p>
            <w:pPr>
              <w:spacing w:after="60" w:before="60" w:line="300" w:lineRule="auto"/>
            </w:pPr>
            <w:r>
              <w:rPr>
                <w:b w:val="0"/>
                <w:i w:val="0"/>
                <w:sz w:val="17"/>
              </w:rPr>
              <w:t>真实服务联调时逐工具接入，不用模拟成功掩盖接口缺失</w:t>
            </w:r>
          </w:p>
        </w:tc>
        <w:tc>
          <w:tcPr>
            <w:tcW w:type="dxa" w:w="2910"/>
            <w:vAlign w:val="top"/>
          </w:tcPr>
          <w:p>
            <w:pPr>
              <w:spacing w:after="60" w:before="60" w:line="300" w:lineRule="auto"/>
            </w:pPr>
            <w:r>
              <w:rPr>
                <w:b w:val="0"/>
                <w:i w:val="0"/>
                <w:sz w:val="17"/>
              </w:rPr>
              <w:t>每工具真实任务从提交、轮询、结果、来源到导出可完整完成，服务失败能如实呈现</w:t>
            </w:r>
          </w:p>
        </w:tc>
      </w:tr>
      <w:tr>
        <w:trPr>
          <w:cantSplit/>
        </w:trPr>
        <w:tc>
          <w:tcPr>
            <w:tcW w:type="dxa" w:w="1606"/>
            <w:vAlign w:val="top"/>
            <w:shd w:fill="F8FAFD"/>
          </w:tcPr>
          <w:p>
            <w:pPr>
              <w:spacing w:after="60" w:before="60" w:line="300" w:lineRule="auto"/>
            </w:pPr>
            <w:r>
              <w:rPr>
                <w:b w:val="0"/>
                <w:i w:val="0"/>
                <w:sz w:val="17"/>
              </w:rPr>
              <w:t>P0</w:t>
            </w:r>
          </w:p>
        </w:tc>
        <w:tc>
          <w:tcPr>
            <w:tcW w:type="dxa" w:w="2509"/>
            <w:vAlign w:val="top"/>
            <w:shd w:fill="F8FAFD"/>
          </w:tcPr>
          <w:p>
            <w:pPr>
              <w:spacing w:after="60" w:before="60" w:line="300" w:lineRule="auto"/>
            </w:pPr>
            <w:r>
              <w:rPr>
                <w:b w:val="0"/>
                <w:i w:val="0"/>
                <w:sz w:val="17"/>
              </w:rPr>
              <w:t>原型来源可展示，不代表后端每条结果均有稳定位置和结果 ID</w:t>
            </w:r>
          </w:p>
        </w:tc>
        <w:tc>
          <w:tcPr>
            <w:tcW w:type="dxa" w:w="3010"/>
            <w:vAlign w:val="top"/>
            <w:shd w:fill="F8FAFD"/>
          </w:tcPr>
          <w:p>
            <w:pPr>
              <w:spacing w:after="60" w:before="60" w:line="300" w:lineRule="auto"/>
            </w:pPr>
            <w:r>
              <w:rPr>
                <w:b w:val="0"/>
                <w:i w:val="0"/>
                <w:sz w:val="17"/>
              </w:rPr>
              <w:t>明确结果与证据最小契约，缺位置时显示可核对文件，不伪造页码</w:t>
            </w:r>
          </w:p>
        </w:tc>
        <w:tc>
          <w:tcPr>
            <w:tcW w:type="dxa" w:w="2910"/>
            <w:vAlign w:val="top"/>
            <w:shd w:fill="F8FAFD"/>
          </w:tcPr>
          <w:p>
            <w:pPr>
              <w:spacing w:after="60" w:before="60" w:line="300" w:lineRule="auto"/>
            </w:pPr>
            <w:r>
              <w:rPr>
                <w:b w:val="0"/>
                <w:i w:val="0"/>
                <w:sz w:val="17"/>
              </w:rPr>
              <w:t>每条可核验结果至少可追到有权限的来源；页/段/行定位与真实原文一致</w:t>
            </w:r>
          </w:p>
        </w:tc>
      </w:tr>
      <w:tr>
        <w:trPr>
          <w:cantSplit/>
        </w:trPr>
        <w:tc>
          <w:tcPr>
            <w:tcW w:type="dxa" w:w="1606"/>
            <w:vAlign w:val="top"/>
          </w:tcPr>
          <w:p>
            <w:pPr>
              <w:spacing w:after="60" w:before="60" w:line="300" w:lineRule="auto"/>
            </w:pPr>
            <w:r>
              <w:rPr>
                <w:b w:val="0"/>
                <w:i w:val="0"/>
                <w:sz w:val="17"/>
              </w:rPr>
              <w:t>P0</w:t>
            </w:r>
          </w:p>
        </w:tc>
        <w:tc>
          <w:tcPr>
            <w:tcW w:type="dxa" w:w="2509"/>
            <w:vAlign w:val="top"/>
          </w:tcPr>
          <w:p>
            <w:pPr>
              <w:spacing w:after="60" w:before="60" w:line="300" w:lineRule="auto"/>
            </w:pPr>
            <w:r>
              <w:rPr>
                <w:b w:val="0"/>
                <w:i w:val="0"/>
                <w:sz w:val="17"/>
              </w:rPr>
              <w:t>“全部页”现有交互不自动解决后端分页和并发资料变更</w:t>
            </w:r>
          </w:p>
        </w:tc>
        <w:tc>
          <w:tcPr>
            <w:tcW w:type="dxa" w:w="3010"/>
            <w:vAlign w:val="top"/>
          </w:tcPr>
          <w:p>
            <w:pPr>
              <w:spacing w:after="60" w:before="60" w:line="300" w:lineRule="auto"/>
            </w:pPr>
            <w:r>
              <w:rPr>
                <w:b w:val="0"/>
                <w:i w:val="0"/>
                <w:sz w:val="17"/>
              </w:rPr>
              <w:t>在接口层确定过滤范围、总量、选择快照及失效反馈</w:t>
            </w:r>
          </w:p>
        </w:tc>
        <w:tc>
          <w:tcPr>
            <w:tcW w:type="dxa" w:w="2910"/>
            <w:vAlign w:val="top"/>
          </w:tcPr>
          <w:p>
            <w:pPr>
              <w:spacing w:after="60" w:before="60" w:line="300" w:lineRule="auto"/>
            </w:pPr>
            <w:r>
              <w:rPr>
                <w:b w:val="0"/>
                <w:i w:val="0"/>
                <w:sz w:val="17"/>
              </w:rPr>
              <w:t>切页/搜索不会改变已确认范围，新增/删改资料不会静默混入历史任务</w:t>
            </w:r>
          </w:p>
        </w:tc>
      </w:tr>
      <w:tr>
        <w:trPr>
          <w:cantSplit/>
        </w:trPr>
        <w:tc>
          <w:tcPr>
            <w:tcW w:type="dxa" w:w="1606"/>
            <w:vAlign w:val="top"/>
            <w:shd w:fill="F8FAFD"/>
          </w:tcPr>
          <w:p>
            <w:pPr>
              <w:spacing w:after="60" w:before="60" w:line="300" w:lineRule="auto"/>
            </w:pPr>
            <w:r>
              <w:rPr>
                <w:b w:val="0"/>
                <w:i w:val="0"/>
                <w:sz w:val="17"/>
              </w:rPr>
              <w:t>P1</w:t>
            </w:r>
          </w:p>
        </w:tc>
        <w:tc>
          <w:tcPr>
            <w:tcW w:type="dxa" w:w="2509"/>
            <w:vAlign w:val="top"/>
            <w:shd w:fill="F8FAFD"/>
          </w:tcPr>
          <w:p>
            <w:pPr>
              <w:spacing w:after="60" w:before="60" w:line="300" w:lineRule="auto"/>
            </w:pPr>
            <w:r>
              <w:rPr>
                <w:b w:val="0"/>
                <w:i w:val="0"/>
                <w:sz w:val="17"/>
              </w:rPr>
              <w:t>人工核对意见是当前浏览器独立存储</w:t>
            </w:r>
          </w:p>
        </w:tc>
        <w:tc>
          <w:tcPr>
            <w:tcW w:type="dxa" w:w="3010"/>
            <w:vAlign w:val="top"/>
            <w:shd w:fill="F8FAFD"/>
          </w:tcPr>
          <w:p>
            <w:pPr>
              <w:spacing w:after="60" w:before="60" w:line="300" w:lineRule="auto"/>
            </w:pPr>
            <w:r>
              <w:rPr>
                <w:b w:val="0"/>
                <w:i w:val="0"/>
                <w:sz w:val="17"/>
              </w:rPr>
              <w:t>先做轻量服务端意见保存及稳定结果关联，后续再评估协同复核</w:t>
            </w:r>
          </w:p>
        </w:tc>
        <w:tc>
          <w:tcPr>
            <w:tcW w:type="dxa" w:w="2910"/>
            <w:vAlign w:val="top"/>
            <w:shd w:fill="F8FAFD"/>
          </w:tcPr>
          <w:p>
            <w:pPr>
              <w:spacing w:after="60" w:before="60" w:line="300" w:lineRule="auto"/>
            </w:pPr>
            <w:r>
              <w:rPr>
                <w:b w:val="0"/>
                <w:i w:val="0"/>
                <w:sz w:val="17"/>
              </w:rPr>
              <w:t>换设备可恢复且保留核对人/时间/版本；AI 原结果不被覆盖</w:t>
            </w:r>
          </w:p>
        </w:tc>
      </w:tr>
      <w:tr>
        <w:trPr>
          <w:cantSplit/>
        </w:trPr>
        <w:tc>
          <w:tcPr>
            <w:tcW w:type="dxa" w:w="1606"/>
            <w:vAlign w:val="top"/>
          </w:tcPr>
          <w:p>
            <w:pPr>
              <w:spacing w:after="60" w:before="60" w:line="300" w:lineRule="auto"/>
            </w:pPr>
            <w:r>
              <w:rPr>
                <w:b w:val="0"/>
                <w:i w:val="0"/>
                <w:sz w:val="17"/>
              </w:rPr>
              <w:t>P1</w:t>
            </w:r>
          </w:p>
        </w:tc>
        <w:tc>
          <w:tcPr>
            <w:tcW w:type="dxa" w:w="2509"/>
            <w:vAlign w:val="top"/>
          </w:tcPr>
          <w:p>
            <w:pPr>
              <w:spacing w:after="60" w:before="60" w:line="300" w:lineRule="auto"/>
            </w:pPr>
            <w:r>
              <w:rPr>
                <w:b w:val="0"/>
                <w:i w:val="0"/>
                <w:sz w:val="17"/>
              </w:rPr>
              <w:t>多轮旧说明出现两栏/三栏、旧按钮名等冲突</w:t>
            </w:r>
          </w:p>
        </w:tc>
        <w:tc>
          <w:tcPr>
            <w:tcW w:type="dxa" w:w="3010"/>
            <w:vAlign w:val="top"/>
          </w:tcPr>
          <w:p>
            <w:pPr>
              <w:spacing w:after="60" w:before="60" w:line="300" w:lineRule="auto"/>
            </w:pPr>
            <w:r>
              <w:rPr>
                <w:b w:val="0"/>
                <w:i w:val="0"/>
                <w:sz w:val="17"/>
              </w:rPr>
              <w:t>本方案作为汇总基线，旧轮次文档标记历史；实现按当前最终规范</w:t>
            </w:r>
          </w:p>
        </w:tc>
        <w:tc>
          <w:tcPr>
            <w:tcW w:type="dxa" w:w="2910"/>
            <w:vAlign w:val="top"/>
          </w:tcPr>
          <w:p>
            <w:pPr>
              <w:spacing w:after="60" w:before="60" w:line="300" w:lineRule="auto"/>
            </w:pPr>
            <w:r>
              <w:rPr>
                <w:b w:val="0"/>
                <w:i w:val="0"/>
                <w:sz w:val="17"/>
              </w:rPr>
              <w:t>开发不再按旧“复制新建”“调整后再分析”“收起原文”等文案回退</w:t>
            </w:r>
          </w:p>
        </w:tc>
      </w:tr>
      <w:tr>
        <w:trPr>
          <w:cantSplit/>
        </w:trPr>
        <w:tc>
          <w:tcPr>
            <w:tcW w:type="dxa" w:w="1606"/>
            <w:vAlign w:val="top"/>
            <w:shd w:fill="F8FAFD"/>
          </w:tcPr>
          <w:p>
            <w:pPr>
              <w:spacing w:after="60" w:before="60" w:line="300" w:lineRule="auto"/>
            </w:pPr>
            <w:r>
              <w:rPr>
                <w:b w:val="0"/>
                <w:i w:val="0"/>
                <w:sz w:val="17"/>
              </w:rPr>
              <w:t>P1</w:t>
            </w:r>
          </w:p>
        </w:tc>
        <w:tc>
          <w:tcPr>
            <w:tcW w:type="dxa" w:w="2509"/>
            <w:vAlign w:val="top"/>
            <w:shd w:fill="F8FAFD"/>
          </w:tcPr>
          <w:p>
            <w:pPr>
              <w:spacing w:after="60" w:before="60" w:line="300" w:lineRule="auto"/>
            </w:pPr>
            <w:r>
              <w:rPr>
                <w:b w:val="0"/>
                <w:i w:val="0"/>
                <w:sz w:val="17"/>
              </w:rPr>
              <w:t>工程项目一致性名称可能大于真实分析范围</w:t>
            </w:r>
          </w:p>
        </w:tc>
        <w:tc>
          <w:tcPr>
            <w:tcW w:type="dxa" w:w="3010"/>
            <w:vAlign w:val="top"/>
            <w:shd w:fill="F8FAFD"/>
          </w:tcPr>
          <w:p>
            <w:pPr>
              <w:spacing w:after="60" w:before="60" w:line="300" w:lineRule="auto"/>
            </w:pPr>
            <w:r>
              <w:rPr>
                <w:b w:val="0"/>
                <w:i w:val="0"/>
                <w:sz w:val="17"/>
              </w:rPr>
              <w:t>加固定业务副说明；不改变已有请求算法</w:t>
            </w:r>
          </w:p>
        </w:tc>
        <w:tc>
          <w:tcPr>
            <w:tcW w:type="dxa" w:w="2910"/>
            <w:vAlign w:val="top"/>
            <w:shd w:fill="F8FAFD"/>
          </w:tcPr>
          <w:p>
            <w:pPr>
              <w:spacing w:after="60" w:before="60" w:line="300" w:lineRule="auto"/>
            </w:pPr>
            <w:r>
              <w:rPr>
                <w:b w:val="0"/>
                <w:i w:val="0"/>
                <w:sz w:val="17"/>
              </w:rPr>
              <w:t>用户在运行前能分清单台账内部识别与两表关联</w:t>
            </w:r>
          </w:p>
        </w:tc>
      </w:tr>
      <w:tr>
        <w:trPr>
          <w:cantSplit/>
        </w:trPr>
        <w:tc>
          <w:tcPr>
            <w:tcW w:type="dxa" w:w="1606"/>
            <w:vAlign w:val="top"/>
          </w:tcPr>
          <w:p>
            <w:pPr>
              <w:spacing w:after="60" w:before="60" w:line="300" w:lineRule="auto"/>
            </w:pPr>
            <w:r>
              <w:rPr>
                <w:b w:val="0"/>
                <w:i w:val="0"/>
                <w:sz w:val="17"/>
              </w:rPr>
              <w:t>P1</w:t>
            </w:r>
          </w:p>
        </w:tc>
        <w:tc>
          <w:tcPr>
            <w:tcW w:type="dxa" w:w="2509"/>
            <w:vAlign w:val="top"/>
          </w:tcPr>
          <w:p>
            <w:pPr>
              <w:spacing w:after="60" w:before="60" w:line="300" w:lineRule="auto"/>
            </w:pPr>
            <w:r>
              <w:rPr>
                <w:b w:val="0"/>
                <w:i w:val="0"/>
                <w:sz w:val="17"/>
              </w:rPr>
              <w:t>大量数据已做前端夹具验证，真实容量未知</w:t>
            </w:r>
          </w:p>
        </w:tc>
        <w:tc>
          <w:tcPr>
            <w:tcW w:type="dxa" w:w="3010"/>
            <w:vAlign w:val="top"/>
          </w:tcPr>
          <w:p>
            <w:pPr>
              <w:spacing w:after="60" w:before="60" w:line="300" w:lineRule="auto"/>
            </w:pPr>
            <w:r>
              <w:rPr>
                <w:b w:val="0"/>
                <w:i w:val="0"/>
                <w:sz w:val="17"/>
              </w:rPr>
              <w:t>以实际文件数、页数、风险点数和结果行数建立联调容量样本</w:t>
            </w:r>
          </w:p>
        </w:tc>
        <w:tc>
          <w:tcPr>
            <w:tcW w:type="dxa" w:w="2910"/>
            <w:vAlign w:val="top"/>
          </w:tcPr>
          <w:p>
            <w:pPr>
              <w:spacing w:after="60" w:before="60" w:line="300" w:lineRule="auto"/>
            </w:pPr>
            <w:r>
              <w:rPr>
                <w:b w:val="0"/>
                <w:i w:val="0"/>
                <w:sz w:val="17"/>
              </w:rPr>
              <w:t>记录真实接口耗时、内存、失败/重试和导出能力，不能用前端演示时延代替</w:t>
            </w:r>
          </w:p>
        </w:tc>
      </w:tr>
      <w:tr>
        <w:trPr>
          <w:cantSplit/>
        </w:trPr>
        <w:tc>
          <w:tcPr>
            <w:tcW w:type="dxa" w:w="1606"/>
            <w:vAlign w:val="top"/>
            <w:shd w:fill="F8FAFD"/>
          </w:tcPr>
          <w:p>
            <w:pPr>
              <w:spacing w:after="60" w:before="60" w:line="300" w:lineRule="auto"/>
            </w:pPr>
            <w:r>
              <w:rPr>
                <w:b w:val="0"/>
                <w:i w:val="0"/>
                <w:sz w:val="17"/>
              </w:rPr>
              <w:t>P1</w:t>
            </w:r>
          </w:p>
        </w:tc>
        <w:tc>
          <w:tcPr>
            <w:tcW w:type="dxa" w:w="2509"/>
            <w:vAlign w:val="top"/>
            <w:shd w:fill="F8FAFD"/>
          </w:tcPr>
          <w:p>
            <w:pPr>
              <w:spacing w:after="60" w:before="60" w:line="300" w:lineRule="auto"/>
            </w:pPr>
            <w:r>
              <w:rPr>
                <w:b w:val="0"/>
                <w:i w:val="0"/>
                <w:sz w:val="17"/>
              </w:rPr>
              <w:t>尚未证明各类审计人员实际易用性</w:t>
            </w:r>
          </w:p>
        </w:tc>
        <w:tc>
          <w:tcPr>
            <w:tcW w:type="dxa" w:w="3010"/>
            <w:vAlign w:val="top"/>
            <w:shd w:fill="F8FAFD"/>
          </w:tcPr>
          <w:p>
            <w:pPr>
              <w:spacing w:after="60" w:before="60" w:line="300" w:lineRule="auto"/>
            </w:pPr>
            <w:r>
              <w:rPr>
                <w:b w:val="0"/>
                <w:i w:val="0"/>
                <w:sz w:val="17"/>
              </w:rPr>
              <w:t>采用统一样本让新人与熟练人员完成找资料→分析→核验→导出，记录误选和卡点</w:t>
            </w:r>
          </w:p>
        </w:tc>
        <w:tc>
          <w:tcPr>
            <w:tcW w:type="dxa" w:w="2910"/>
            <w:vAlign w:val="top"/>
            <w:shd w:fill="F8FAFD"/>
          </w:tcPr>
          <w:p>
            <w:pPr>
              <w:spacing w:after="60" w:before="60" w:line="300" w:lineRule="auto"/>
            </w:pPr>
            <w:r>
              <w:rPr>
                <w:b w:val="0"/>
                <w:i w:val="0"/>
                <w:sz w:val="17"/>
              </w:rPr>
              <w:t>能量化首次任务完成率、误操作率、平均定位证据耗时，改善结论来自测试</w:t>
            </w:r>
          </w:p>
        </w:tc>
      </w:tr>
    </w:tbl>
    <w:p>
      <w:pPr>
        <w:spacing w:after="40"/>
      </w:pPr>
    </w:p>
    <w:p>
      <w:pPr>
        <w:pStyle w:val="Heading2"/>
      </w:pPr>
      <w:r>
        <w:rPr>
          <w:b w:val="0"/>
          <w:i w:val="0"/>
        </w:rPr>
        <w:t>7. 证据与阅读方法</w:t>
      </w:r>
    </w:p>
    <w:p>
      <w:r>
        <w:rPr>
          <w:b w:val="0"/>
          <w:i w:val="0"/>
        </w:rPr>
        <w:t xml:space="preserve">原码路径以 </w:t>
      </w:r>
      <w:r>
        <w:rPr>
          <w:b w:val="0"/>
          <w:i w:val="0"/>
        </w:rPr>
        <w:t>前端代码/</w:t>
      </w:r>
      <w:r>
        <w:rPr>
          <w:b w:val="0"/>
          <w:i w:val="0"/>
        </w:rPr>
        <w:t xml:space="preserve"> 为根，当前实现路径以 </w:t>
      </w:r>
      <w:r>
        <w:rPr>
          <w:b w:val="0"/>
          <w:i w:val="0"/>
        </w:rPr>
        <w:t>优化方案/交互原型/dist/</w:t>
      </w:r>
      <w:r>
        <w:rPr>
          <w:b w:val="0"/>
          <w:i w:val="0"/>
        </w:rPr>
        <w:t xml:space="preserve"> 为根。行号基于本次审查文件，不适用于后续重构版本。源码通常存在覆盖层，同一函数的早期定义不是最终页面；应结合 </w:t>
      </w:r>
      <w:r>
        <w:rPr>
          <w:b w:val="0"/>
          <w:i w:val="0"/>
        </w:rPr>
        <w:t>index.html</w:t>
      </w:r>
      <w:r>
        <w:rPr>
          <w:b w:val="0"/>
          <w:i w:val="0"/>
        </w:rPr>
        <w:t xml:space="preserve"> 的脚本顺序及最后覆盖实现判断。</w:t>
      </w:r>
    </w:p>
    <w:p>
      <w:r>
        <w:rPr>
          <w:b w:val="0"/>
          <w:i w:val="0"/>
        </w:rPr>
        <w:t>本次逐项读取了上述 Vue 关键配置、执行/结果逻辑，以及当前业务流、提示词、准备页、任务中心、再次分析、会议、合同、招投标、费用与台账工作区。验证记录复核使用以下已有 JSON；本章不将历史检查冒称本次重新全量执行：</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 xml:space="preserve">验证记录（位于原型 </w:t>
            </w:r>
            <w:r>
              <w:rPr>
                <w:b/>
                <w:i w:val="0"/>
                <w:sz w:val="17"/>
              </w:rPr>
              <w:t>review/</w:t>
            </w:r>
            <w:r>
              <w:rPr>
                <w:b/>
                <w:i w:val="0"/>
                <w:sz w:val="17"/>
              </w:rPr>
              <w:t>）</w:t>
            </w:r>
          </w:p>
        </w:tc>
        <w:tc>
          <w:tcPr>
            <w:tcW w:type="dxa" w:w="7024"/>
            <w:vAlign w:val="top"/>
            <w:shd w:fill="EAF1FA"/>
          </w:tcPr>
          <w:p>
            <w:pPr>
              <w:spacing w:after="60" w:before="60" w:line="300" w:lineRule="auto"/>
            </w:pPr>
            <w:r>
              <w:rPr>
                <w:b/>
                <w:i w:val="0"/>
                <w:sz w:val="17"/>
              </w:rPr>
              <w:t>支撑范围</w:t>
            </w:r>
          </w:p>
        </w:tc>
      </w:tr>
      <w:tr>
        <w:trPr>
          <w:cantSplit/>
        </w:trPr>
        <w:tc>
          <w:tcPr>
            <w:tcW w:type="dxa" w:w="3010"/>
            <w:vAlign w:val="top"/>
          </w:tcPr>
          <w:p>
            <w:pPr>
              <w:spacing w:after="60" w:before="60" w:line="300" w:lineRule="auto"/>
            </w:pPr>
            <w:r>
              <w:rPr>
                <w:b w:val="0"/>
                <w:i w:val="0"/>
                <w:sz w:val="17"/>
              </w:rPr>
              <w:t>business-flow-checks.json</w:t>
            </w:r>
          </w:p>
        </w:tc>
        <w:tc>
          <w:tcPr>
            <w:tcW w:type="dxa" w:w="7024"/>
            <w:vAlign w:val="top"/>
          </w:tcPr>
          <w:p>
            <w:pPr>
              <w:spacing w:after="60" w:before="60" w:line="300" w:lineRule="auto"/>
            </w:pPr>
            <w:r>
              <w:rPr>
                <w:b w:val="0"/>
                <w:i w:val="0"/>
                <w:sz w:val="17"/>
              </w:rPr>
              <w:t>十一工具真实提交摘要、取消无副作用、执行方式、三尺寸</w:t>
            </w:r>
          </w:p>
        </w:tc>
      </w:tr>
      <w:tr>
        <w:trPr>
          <w:cantSplit/>
        </w:trPr>
        <w:tc>
          <w:tcPr>
            <w:tcW w:type="dxa" w:w="3010"/>
            <w:vAlign w:val="top"/>
            <w:shd w:fill="F8FAFD"/>
          </w:tcPr>
          <w:p>
            <w:pPr>
              <w:spacing w:after="60" w:before="60" w:line="300" w:lineRule="auto"/>
            </w:pPr>
            <w:r>
              <w:rPr>
                <w:b w:val="0"/>
                <w:i w:val="0"/>
                <w:sz w:val="17"/>
              </w:rPr>
              <w:t>tool-preparation-checks.json</w:t>
            </w:r>
            <w:r>
              <w:rPr>
                <w:b w:val="0"/>
                <w:i w:val="0"/>
                <w:sz w:val="17"/>
              </w:rPr>
              <w:t>、</w:t>
            </w:r>
            <w:r>
              <w:rPr>
                <w:b w:val="0"/>
                <w:i w:val="0"/>
                <w:sz w:val="17"/>
              </w:rPr>
              <w:t>source-toolbar-checks.json</w:t>
            </w:r>
          </w:p>
        </w:tc>
        <w:tc>
          <w:tcPr>
            <w:tcW w:type="dxa" w:w="7024"/>
            <w:vAlign w:val="top"/>
            <w:shd w:fill="F8FAFD"/>
          </w:tcPr>
          <w:p>
            <w:pPr>
              <w:spacing w:after="60" w:before="60" w:line="300" w:lineRule="auto"/>
            </w:pPr>
            <w:r>
              <w:rPr>
                <w:b w:val="0"/>
                <w:i w:val="0"/>
                <w:sz w:val="17"/>
              </w:rPr>
              <w:t>当前通用三栏、原文切换、旧收起状态恢复、紧凑预览头</w:t>
            </w:r>
          </w:p>
        </w:tc>
      </w:tr>
      <w:tr>
        <w:trPr>
          <w:cantSplit/>
        </w:trPr>
        <w:tc>
          <w:tcPr>
            <w:tcW w:type="dxa" w:w="3010"/>
            <w:vAlign w:val="top"/>
          </w:tcPr>
          <w:p>
            <w:pPr>
              <w:spacing w:after="60" w:before="60" w:line="300" w:lineRule="auto"/>
            </w:pPr>
            <w:r>
              <w:rPr>
                <w:b w:val="0"/>
                <w:i w:val="0"/>
                <w:sz w:val="17"/>
              </w:rPr>
              <w:t>result-reanalysis-checks.json</w:t>
            </w:r>
          </w:p>
        </w:tc>
        <w:tc>
          <w:tcPr>
            <w:tcW w:type="dxa" w:w="7024"/>
            <w:vAlign w:val="top"/>
          </w:tcPr>
          <w:p>
            <w:pPr>
              <w:spacing w:after="60" w:before="60" w:line="300" w:lineRule="auto"/>
            </w:pPr>
            <w:r>
              <w:rPr>
                <w:b w:val="0"/>
                <w:i w:val="0"/>
                <w:sz w:val="17"/>
              </w:rPr>
              <w:t>十一工具再次分析继承、明确提交与原结果保留</w:t>
            </w:r>
          </w:p>
        </w:tc>
      </w:tr>
      <w:tr>
        <w:trPr>
          <w:cantSplit/>
        </w:trPr>
        <w:tc>
          <w:tcPr>
            <w:tcW w:type="dxa" w:w="3010"/>
            <w:vAlign w:val="top"/>
            <w:shd w:fill="F8FAFD"/>
          </w:tcPr>
          <w:p>
            <w:pPr>
              <w:spacing w:after="60" w:before="60" w:line="300" w:lineRule="auto"/>
            </w:pPr>
            <w:r>
              <w:rPr>
                <w:b w:val="0"/>
                <w:i w:val="0"/>
                <w:sz w:val="17"/>
              </w:rPr>
              <w:t>material-reuse-checks.json</w:t>
            </w:r>
          </w:p>
        </w:tc>
        <w:tc>
          <w:tcPr>
            <w:tcW w:type="dxa" w:w="7024"/>
            <w:vAlign w:val="top"/>
            <w:shd w:fill="F8FAFD"/>
          </w:tcPr>
          <w:p>
            <w:pPr>
              <w:spacing w:after="60" w:before="60" w:line="300" w:lineRule="auto"/>
            </w:pPr>
            <w:r>
              <w:rPr>
                <w:b w:val="0"/>
                <w:i w:val="0"/>
                <w:sz w:val="17"/>
              </w:rPr>
              <w:t>跨任务沿用资料、权限、角色、跨页选择</w:t>
            </w:r>
          </w:p>
        </w:tc>
      </w:tr>
      <w:tr>
        <w:trPr>
          <w:cantSplit/>
        </w:trPr>
        <w:tc>
          <w:tcPr>
            <w:tcW w:type="dxa" w:w="3010"/>
            <w:vAlign w:val="top"/>
          </w:tcPr>
          <w:p>
            <w:pPr>
              <w:spacing w:after="60" w:before="60" w:line="300" w:lineRule="auto"/>
            </w:pPr>
            <w:r>
              <w:rPr>
                <w:b w:val="0"/>
                <w:i w:val="0"/>
                <w:sz w:val="17"/>
              </w:rPr>
              <w:t>prompt-guidance-checks.json</w:t>
            </w:r>
          </w:p>
        </w:tc>
        <w:tc>
          <w:tcPr>
            <w:tcW w:type="dxa" w:w="7024"/>
            <w:vAlign w:val="top"/>
          </w:tcPr>
          <w:p>
            <w:pPr>
              <w:spacing w:after="60" w:before="60" w:line="300" w:lineRule="auto"/>
            </w:pPr>
            <w:r>
              <w:rPr>
                <w:b w:val="0"/>
                <w:i w:val="0"/>
                <w:sz w:val="17"/>
              </w:rPr>
              <w:t>提示词分类、默认/个人选择、阶段配置、取消、移除设置导入导出</w:t>
            </w:r>
          </w:p>
        </w:tc>
      </w:tr>
      <w:tr>
        <w:trPr>
          <w:cantSplit/>
        </w:trPr>
        <w:tc>
          <w:tcPr>
            <w:tcW w:type="dxa" w:w="3010"/>
            <w:vAlign w:val="top"/>
            <w:shd w:fill="F8FAFD"/>
          </w:tcPr>
          <w:p>
            <w:pPr>
              <w:spacing w:after="60" w:before="60" w:line="300" w:lineRule="auto"/>
            </w:pPr>
            <w:r>
              <w:rPr>
                <w:b w:val="0"/>
                <w:i w:val="0"/>
                <w:sz w:val="17"/>
              </w:rPr>
              <w:t>meeting-timeline-checks.json</w:t>
            </w:r>
            <w:r>
              <w:rPr>
                <w:b w:val="0"/>
                <w:i w:val="0"/>
                <w:sz w:val="17"/>
              </w:rPr>
              <w:t>、</w:t>
            </w:r>
            <w:r>
              <w:rPr>
                <w:b w:val="0"/>
                <w:i w:val="0"/>
                <w:sz w:val="17"/>
              </w:rPr>
              <w:t>meeting-filter-checks.json</w:t>
            </w:r>
            <w:r>
              <w:rPr>
                <w:b w:val="0"/>
                <w:i w:val="0"/>
                <w:sz w:val="17"/>
              </w:rPr>
              <w:t>、</w:t>
            </w:r>
            <w:r>
              <w:rPr>
                <w:b w:val="0"/>
                <w:i w:val="0"/>
                <w:sz w:val="17"/>
              </w:rPr>
              <w:t>meeting-import-checks.json</w:t>
            </w:r>
          </w:p>
        </w:tc>
        <w:tc>
          <w:tcPr>
            <w:tcW w:type="dxa" w:w="7024"/>
            <w:vAlign w:val="top"/>
            <w:shd w:fill="F8FAFD"/>
          </w:tcPr>
          <w:p>
            <w:pPr>
              <w:spacing w:after="60" w:before="60" w:line="300" w:lineRule="auto"/>
            </w:pPr>
            <w:r>
              <w:rPr>
                <w:b w:val="0"/>
                <w:i w:val="0"/>
                <w:sz w:val="17"/>
              </w:rPr>
              <w:t>多会议身份、时间轴/聚类联动、筛选、导出回读</w:t>
            </w:r>
          </w:p>
        </w:tc>
      </w:tr>
      <w:tr>
        <w:trPr>
          <w:cantSplit/>
        </w:trPr>
        <w:tc>
          <w:tcPr>
            <w:tcW w:type="dxa" w:w="3010"/>
            <w:vAlign w:val="top"/>
          </w:tcPr>
          <w:p>
            <w:pPr>
              <w:spacing w:after="60" w:before="60" w:line="300" w:lineRule="auto"/>
            </w:pPr>
            <w:r>
              <w:rPr>
                <w:b w:val="0"/>
                <w:i w:val="0"/>
                <w:sz w:val="17"/>
              </w:rPr>
              <w:t>risk-selection-checks.json</w:t>
            </w:r>
            <w:r>
              <w:rPr>
                <w:b w:val="0"/>
                <w:i w:val="0"/>
                <w:sz w:val="17"/>
              </w:rPr>
              <w:t>、</w:t>
            </w:r>
            <w:r>
              <w:rPr>
                <w:b w:val="0"/>
                <w:i w:val="0"/>
                <w:sz w:val="17"/>
              </w:rPr>
              <w:t>risk-selection-volume-checks.json</w:t>
            </w:r>
          </w:p>
        </w:tc>
        <w:tc>
          <w:tcPr>
            <w:tcW w:type="dxa" w:w="7024"/>
            <w:vAlign w:val="top"/>
          </w:tcPr>
          <w:p>
            <w:pPr>
              <w:spacing w:after="60" w:before="60" w:line="300" w:lineRule="auto"/>
            </w:pPr>
            <w:r>
              <w:rPr>
                <w:b w:val="0"/>
                <w:i w:val="0"/>
                <w:sz w:val="17"/>
              </w:rPr>
              <w:t>大量风险点的显示、选择和原参数保留</w:t>
            </w:r>
          </w:p>
        </w:tc>
      </w:tr>
      <w:tr>
        <w:trPr>
          <w:cantSplit/>
        </w:trPr>
        <w:tc>
          <w:tcPr>
            <w:tcW w:type="dxa" w:w="3010"/>
            <w:vAlign w:val="top"/>
            <w:shd w:fill="F8FAFD"/>
          </w:tcPr>
          <w:p>
            <w:pPr>
              <w:spacing w:after="60" w:before="60" w:line="300" w:lineRule="auto"/>
            </w:pPr>
            <w:r>
              <w:rPr>
                <w:b w:val="0"/>
                <w:i w:val="0"/>
                <w:sz w:val="17"/>
              </w:rPr>
              <w:t>bidding-materials-checks.json</w:t>
            </w:r>
          </w:p>
        </w:tc>
        <w:tc>
          <w:tcPr>
            <w:tcW w:type="dxa" w:w="7024"/>
            <w:vAlign w:val="top"/>
            <w:shd w:fill="F8FAFD"/>
          </w:tcPr>
          <w:p>
            <w:pPr>
              <w:spacing w:after="60" w:before="60" w:line="300" w:lineRule="auto"/>
            </w:pPr>
            <w:r>
              <w:rPr>
                <w:b w:val="0"/>
                <w:i w:val="0"/>
                <w:sz w:val="17"/>
              </w:rPr>
              <w:t>项目/单位命名、资料角色、取消、27 单位分页</w:t>
            </w:r>
          </w:p>
        </w:tc>
      </w:tr>
      <w:tr>
        <w:trPr>
          <w:cantSplit/>
        </w:trPr>
        <w:tc>
          <w:tcPr>
            <w:tcW w:type="dxa" w:w="3010"/>
            <w:vAlign w:val="top"/>
          </w:tcPr>
          <w:p>
            <w:pPr>
              <w:spacing w:after="60" w:before="60" w:line="300" w:lineRule="auto"/>
            </w:pPr>
            <w:r>
              <w:rPr>
                <w:b w:val="0"/>
                <w:i w:val="0"/>
                <w:sz w:val="17"/>
              </w:rPr>
              <w:t>integrated-evidence-checks.json</w:t>
            </w:r>
            <w:r>
              <w:rPr>
                <w:b w:val="0"/>
                <w:i w:val="0"/>
                <w:sz w:val="17"/>
              </w:rPr>
              <w:t>、</w:t>
            </w:r>
            <w:r>
              <w:rPr>
                <w:b w:val="0"/>
                <w:i w:val="0"/>
                <w:sz w:val="17"/>
              </w:rPr>
              <w:t>review-notes-checks.json</w:t>
            </w:r>
          </w:p>
        </w:tc>
        <w:tc>
          <w:tcPr>
            <w:tcW w:type="dxa" w:w="7024"/>
            <w:vAlign w:val="top"/>
          </w:tcPr>
          <w:p>
            <w:pPr>
              <w:spacing w:after="60" w:before="60" w:line="300" w:lineRule="auto"/>
            </w:pPr>
            <w:r>
              <w:rPr>
                <w:b w:val="0"/>
                <w:i w:val="0"/>
                <w:sz w:val="17"/>
              </w:rPr>
              <w:t>多来源连续核验、权限变化、人工意见独立性</w:t>
            </w:r>
          </w:p>
        </w:tc>
      </w:tr>
      <w:tr>
        <w:trPr>
          <w:cantSplit/>
        </w:trPr>
        <w:tc>
          <w:tcPr>
            <w:tcW w:type="dxa" w:w="3010"/>
            <w:vAlign w:val="top"/>
            <w:shd w:fill="F8FAFD"/>
          </w:tcPr>
          <w:p>
            <w:pPr>
              <w:spacing w:after="60" w:before="60" w:line="300" w:lineRule="auto"/>
            </w:pPr>
            <w:r>
              <w:rPr>
                <w:b w:val="0"/>
                <w:i w:val="0"/>
                <w:sz w:val="17"/>
              </w:rPr>
              <w:t>engineering-workflow-checks.json</w:t>
            </w:r>
            <w:r>
              <w:rPr>
                <w:b w:val="0"/>
                <w:i w:val="0"/>
                <w:sz w:val="17"/>
              </w:rPr>
              <w:t>、</w:t>
            </w:r>
            <w:r>
              <w:rPr>
                <w:b w:val="0"/>
                <w:i w:val="0"/>
                <w:sz w:val="17"/>
              </w:rPr>
              <w:t>association-workflow-checks.json</w:t>
            </w:r>
          </w:p>
        </w:tc>
        <w:tc>
          <w:tcPr>
            <w:tcW w:type="dxa" w:w="7024"/>
            <w:vAlign w:val="top"/>
            <w:shd w:fill="F8FAFD"/>
          </w:tcPr>
          <w:p>
            <w:pPr>
              <w:spacing w:after="60" w:before="60" w:line="300" w:lineRule="auto"/>
            </w:pPr>
            <w:r>
              <w:rPr>
                <w:b w:val="0"/>
                <w:i w:val="0"/>
                <w:sz w:val="17"/>
              </w:rPr>
              <w:t>千字段、动态列、评分/阈值/四区结果、源行与导出</w:t>
            </w:r>
          </w:p>
        </w:tc>
      </w:tr>
    </w:tbl>
    <w:p>
      <w:pPr>
        <w:spacing w:after="40"/>
      </w:pPr>
    </w:p>
    <w:p>
      <w:r>
        <w:rPr>
          <w:b w:val="0"/>
          <w:i w:val="0"/>
        </w:rPr>
        <w:t>后端复用、前端适配和需增补服务的具体划分见同目录《04-后端对接与开发清单》。这些建议应先复用原接口，只有确认现有服务无法满足时再增补，避免为界面重排而重写分析链路。</w:t>
      </w:r>
    </w:p>
    <w:p>
      <w:r>
        <w:br w:type="page"/>
      </w:r>
    </w:p>
    <w:p>
      <w:pPr>
        <w:pStyle w:val="Heading1"/>
      </w:pPr>
      <w:r>
        <w:rPr>
          <w:b w:val="0"/>
          <w:i w:val="0"/>
        </w:rPr>
        <w:t>UI 交互与开发规范</w:t>
      </w:r>
    </w:p>
    <w:p>
      <w:pPr>
        <w:ind w:left="227"/>
      </w:pPr>
      <w:r>
        <w:rPr>
          <w:b w:val="0"/>
          <w:i w:val="0"/>
          <w:color w:val="52657B"/>
          <w:sz w:val="19"/>
        </w:rPr>
        <w:t xml:space="preserve">审查日期：2026-10-25。适用基线：当前交互原型静态资源 </w:t>
      </w:r>
      <w:r>
        <w:rPr>
          <w:b w:val="0"/>
          <w:i w:val="0"/>
          <w:color w:val="52657B"/>
          <w:sz w:val="19"/>
        </w:rPr>
        <w:t>20261024.80</w:t>
      </w:r>
      <w:r>
        <w:rPr>
          <w:b w:val="0"/>
          <w:i w:val="0"/>
          <w:color w:val="52657B"/>
          <w:sz w:val="19"/>
        </w:rPr>
        <w:t xml:space="preserve">，源码提交 </w:t>
      </w:r>
      <w:r>
        <w:rPr>
          <w:b w:val="0"/>
          <w:i w:val="0"/>
          <w:color w:val="52657B"/>
          <w:sz w:val="19"/>
        </w:rPr>
        <w:t>2e7b0b29450609b156674e413364ee0d150cda74</w:t>
      </w:r>
      <w:r>
        <w:rPr>
          <w:b w:val="0"/>
          <w:i w:val="0"/>
          <w:color w:val="52657B"/>
          <w:sz w:val="19"/>
        </w:rPr>
        <w:t>。面向产品、设计、前端和测试，作为本轮统一交互规则与正式实施依据。</w:t>
      </w:r>
    </w:p>
    <w:p>
      <w:pPr>
        <w:ind w:left="227"/>
      </w:pPr>
      <w:r>
        <w:rPr>
          <w:b/>
          <w:i w:val="0"/>
          <w:color w:val="52657B"/>
          <w:sz w:val="19"/>
        </w:rPr>
        <w:t>已实现</w:t>
      </w:r>
      <w:r>
        <w:rPr>
          <w:b w:val="0"/>
          <w:i w:val="0"/>
          <w:color w:val="52657B"/>
          <w:sz w:val="19"/>
        </w:rPr>
        <w:t>指原型存在相应交互；</w:t>
      </w:r>
      <w:r>
        <w:rPr>
          <w:b/>
          <w:i w:val="0"/>
          <w:color w:val="52657B"/>
          <w:sz w:val="19"/>
        </w:rPr>
        <w:t>已验证</w:t>
      </w:r>
      <w:r>
        <w:rPr>
          <w:b w:val="0"/>
          <w:i w:val="0"/>
          <w:color w:val="52657B"/>
          <w:sz w:val="19"/>
        </w:rPr>
        <w:t>仅覆盖列出的检查范围；</w:t>
      </w:r>
      <w:r>
        <w:rPr>
          <w:b/>
          <w:i w:val="0"/>
          <w:color w:val="52657B"/>
          <w:sz w:val="19"/>
        </w:rPr>
        <w:t>规范要求 / 待整改</w:t>
      </w:r>
      <w:r>
        <w:rPr>
          <w:b w:val="0"/>
          <w:i w:val="0"/>
          <w:color w:val="52657B"/>
          <w:sz w:val="19"/>
        </w:rPr>
        <w:t>是正式开发与验收要求。原型的浏览器验证不能替代真实后端、生产数据和真实审计人员的验收。</w:t>
      </w:r>
    </w:p>
    <w:p>
      <w:pPr>
        <w:pStyle w:val="Heading2"/>
      </w:pPr>
      <w:r>
        <w:rPr>
          <w:b w:val="0"/>
          <w:i w:val="0"/>
        </w:rPr>
        <w:t>1. 整体审查结论</w:t>
      </w:r>
    </w:p>
    <w:p>
      <w:r>
        <w:rPr>
          <w:b w:val="0"/>
          <w:i w:val="0"/>
        </w:rPr>
        <w:t>当前界面已形成稳定的操作骨架：添加本次资料，设置业务规则或提示词，提交后在当前工具查看进度与结果，再按需查看原文和导出。规则复杂的工具使用两栏，通用工具保留原文阅读区。一致性体现在动作位置和状态含义，不要求每种业务使用同一张表或相同栏数。</w:t>
      </w:r>
    </w:p>
    <w:p>
      <w:r>
        <w:rPr>
          <w:b w:val="0"/>
          <w:i w:val="0"/>
        </w:rPr>
        <w:t>本轮重新启动本地静态预览，检查了 11 个工具的准备页，在 1366×768、1024×480、390×600 下共检查 33 个状态：未发现整页横向溢出、收起原文入口或脚本错误。任务中心首条任务行的操作为“查看结果 / 任务信息 / 导出数据”，均未附加图标。这是页面骨架和指定文案的检查，不代表所有弹窗、结果和权限组合已重新回归。</w:t>
      </w:r>
    </w:p>
    <w:p>
      <w:r>
        <w:rPr>
          <w:b w:val="0"/>
          <w:i w:val="0"/>
        </w:rPr>
        <w:t>仍需处理的主要问题：</w:t>
      </w:r>
    </w:p>
    <w:p>
      <w:pPr>
        <w:pStyle w:val="ListNumber"/>
      </w:pPr>
      <w:r>
        <w:rPr>
          <w:b/>
          <w:i w:val="0"/>
        </w:rPr>
        <w:t>后加辅助文字颜色偏浅。</w:t>
      </w:r>
      <w:r>
        <w:rPr>
          <w:b w:val="0"/>
          <w:i w:val="0"/>
        </w:rPr>
        <w:t xml:space="preserve"> 提示词说明、来源、规则提示和部分操作引导的实测对比度为 3.651–3.825:1，低于既定 4.5:1 要求。</w:t>
      </w:r>
    </w:p>
    <w:p>
      <w:pPr>
        <w:pStyle w:val="ListNumber"/>
      </w:pPr>
      <w:r>
        <w:rPr>
          <w:b/>
          <w:i w:val="0"/>
        </w:rPr>
        <w:t>历史规范与当前产品存在冲突。</w:t>
      </w:r>
      <w:r>
        <w:rPr>
          <w:b w:val="0"/>
          <w:i w:val="0"/>
        </w:rPr>
        <w:t xml:space="preserve"> 旧主规范和设计变量仍保留“当前位置”“核对原文”、旧选择操作位置等内容，不能直接逐字移植。</w:t>
      </w:r>
    </w:p>
    <w:p>
      <w:pPr>
        <w:pStyle w:val="ListNumber"/>
      </w:pPr>
      <w:r>
        <w:rPr>
          <w:b/>
          <w:i w:val="0"/>
        </w:rPr>
        <w:t>原型的分层覆盖实现需要在正式前端收敛。</w:t>
      </w:r>
      <w:r>
        <w:rPr>
          <w:b w:val="0"/>
          <w:i w:val="0"/>
        </w:rPr>
        <w:t xml:space="preserve"> 当前依赖多个后加载脚本覆盖工作区、文案和样式。正式开发应落到稳定组件、状态模型和按工具声明的配置，避免修一处后又被后续逻辑覆盖。</w:t>
      </w:r>
    </w:p>
    <w:p>
      <w:r>
        <w:rPr>
          <w:b w:val="0"/>
          <w:i w:val="0"/>
        </w:rPr>
        <w:t>本轮新证据：</w:t>
      </w:r>
      <w:hyperlink r:id="rId21">
        <w:r>
          <w:rPr>
            <w:color w:val="235DA8"/>
          </w:rPr>
          <w:t>UI 当前版本复核</w:t>
        </w:r>
      </w:hyperlink>
      <w:r>
        <w:rPr>
          <w:b w:val="0"/>
          <w:i w:val="0"/>
        </w:rPr>
        <w:t>、</w:t>
      </w:r>
      <w:hyperlink r:id="rId22">
        <w:r>
          <w:rPr>
            <w:color w:val="235DA8"/>
          </w:rPr>
          <w:t>主题归纳准备页</w:t>
        </w:r>
      </w:hyperlink>
      <w:r>
        <w:rPr>
          <w:b w:val="0"/>
          <w:i w:val="0"/>
        </w:rPr>
        <w:t>、</w:t>
      </w:r>
      <w:hyperlink r:id="rId23">
        <w:r>
          <w:rPr>
            <w:color w:val="235DA8"/>
          </w:rPr>
          <w:t>风险点准备页</w:t>
        </w:r>
      </w:hyperlink>
      <w:r>
        <w:rPr>
          <w:b w:val="0"/>
          <w:i w:val="0"/>
        </w:rPr>
        <w:t>、</w:t>
      </w:r>
      <w:hyperlink r:id="rId24">
        <w:r>
          <w:rPr>
            <w:color w:val="235DA8"/>
          </w:rPr>
          <w:t>招投标准备页</w:t>
        </w:r>
      </w:hyperlink>
      <w:r>
        <w:rPr>
          <w:b w:val="0"/>
          <w:i w:val="0"/>
        </w:rPr>
        <w:t>、</w:t>
      </w:r>
      <w:hyperlink r:id="rId25">
        <w:r>
          <w:rPr>
            <w:color w:val="235DA8"/>
          </w:rPr>
          <w:t>任务中心</w:t>
        </w:r>
      </w:hyperlink>
      <w:r>
        <w:rPr>
          <w:b w:val="0"/>
          <w:i w:val="0"/>
        </w:rPr>
        <w:t>。</w:t>
      </w:r>
    </w:p>
    <w:p>
      <w:pPr>
        <w:pStyle w:val="Heading2"/>
      </w:pPr>
      <w:r>
        <w:rPr>
          <w:b w:val="0"/>
          <w:i w:val="0"/>
        </w:rPr>
        <w:t>2. 规范效力与历史冲突收敛</w:t>
      </w:r>
    </w:p>
    <w:p>
      <w:r>
        <w:rPr>
          <w:b w:val="0"/>
          <w:i w:val="0"/>
        </w:rPr>
        <w:t>执行顺序：用户最新确认 → 本轮总方案及本规范 → 当前有效专项规范 → 历史截图与过程说明。历史资料用于追溯，不应叠加成额外需求。遇到差异应记录评审结论，不能自行恢复旧入口。</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历史表述 / 规则</w:t>
            </w:r>
          </w:p>
        </w:tc>
        <w:tc>
          <w:tcPr>
            <w:tcW w:type="dxa" w:w="4215"/>
            <w:vAlign w:val="top"/>
            <w:shd w:fill="EAF1FA"/>
          </w:tcPr>
          <w:p>
            <w:pPr>
              <w:spacing w:after="60" w:before="60" w:line="300" w:lineRule="auto"/>
            </w:pPr>
            <w:r>
              <w:rPr>
                <w:b/>
                <w:i w:val="0"/>
                <w:sz w:val="17"/>
              </w:rPr>
              <w:t>本轮统一规则</w:t>
            </w:r>
          </w:p>
        </w:tc>
        <w:tc>
          <w:tcPr>
            <w:tcW w:type="dxa" w:w="3512"/>
            <w:vAlign w:val="top"/>
            <w:shd w:fill="EAF1FA"/>
          </w:tcPr>
          <w:p>
            <w:pPr>
              <w:spacing w:after="60" w:before="60" w:line="300" w:lineRule="auto"/>
            </w:pPr>
            <w:r>
              <w:rPr>
                <w:b/>
                <w:i w:val="0"/>
                <w:sz w:val="17"/>
              </w:rPr>
              <w:t>实施含义</w:t>
            </w:r>
          </w:p>
        </w:tc>
      </w:tr>
      <w:tr>
        <w:trPr>
          <w:cantSplit/>
        </w:trPr>
        <w:tc>
          <w:tcPr>
            <w:tcW w:type="dxa" w:w="2308"/>
            <w:vAlign w:val="top"/>
          </w:tcPr>
          <w:p>
            <w:pPr>
              <w:spacing w:after="60" w:before="60" w:line="300" w:lineRule="auto"/>
            </w:pPr>
            <w:r>
              <w:rPr>
                <w:b w:val="0"/>
                <w:i w:val="0"/>
                <w:sz w:val="17"/>
              </w:rPr>
              <w:t>当前位置</w:t>
            </w:r>
          </w:p>
        </w:tc>
        <w:tc>
          <w:tcPr>
            <w:tcW w:type="dxa" w:w="4215"/>
            <w:vAlign w:val="top"/>
          </w:tcPr>
          <w:p>
            <w:pPr>
              <w:spacing w:after="60" w:before="60" w:line="300" w:lineRule="auto"/>
            </w:pPr>
            <w:r>
              <w:rPr>
                <w:b/>
                <w:i w:val="0"/>
                <w:sz w:val="17"/>
              </w:rPr>
              <w:t>当前目录</w:t>
            </w:r>
          </w:p>
        </w:tc>
        <w:tc>
          <w:tcPr>
            <w:tcW w:type="dxa" w:w="3512"/>
            <w:vAlign w:val="top"/>
          </w:tcPr>
          <w:p>
            <w:pPr>
              <w:spacing w:after="60" w:before="60" w:line="300" w:lineRule="auto"/>
            </w:pPr>
            <w:r>
              <w:rPr>
                <w:b w:val="0"/>
                <w:i w:val="0"/>
                <w:sz w:val="17"/>
              </w:rPr>
              <w:t>路径包含有效空间、项目及目录层级</w:t>
            </w:r>
          </w:p>
        </w:tc>
      </w:tr>
      <w:tr>
        <w:trPr>
          <w:cantSplit/>
        </w:trPr>
        <w:tc>
          <w:tcPr>
            <w:tcW w:type="dxa" w:w="2308"/>
            <w:vAlign w:val="top"/>
            <w:shd w:fill="F8FAFD"/>
          </w:tcPr>
          <w:p>
            <w:pPr>
              <w:spacing w:after="60" w:before="60" w:line="300" w:lineRule="auto"/>
            </w:pPr>
            <w:r>
              <w:rPr>
                <w:b w:val="0"/>
                <w:i w:val="0"/>
                <w:sz w:val="17"/>
              </w:rPr>
              <w:t>Step 2 核对原文</w:t>
            </w:r>
          </w:p>
        </w:tc>
        <w:tc>
          <w:tcPr>
            <w:tcW w:type="dxa" w:w="4215"/>
            <w:vAlign w:val="top"/>
            <w:shd w:fill="F8FAFD"/>
          </w:tcPr>
          <w:p>
            <w:pPr>
              <w:spacing w:after="60" w:before="60" w:line="300" w:lineRule="auto"/>
            </w:pPr>
            <w:r>
              <w:rPr>
                <w:b/>
                <w:i w:val="0"/>
                <w:sz w:val="17"/>
              </w:rPr>
              <w:t>Step 2 查看原文</w:t>
            </w:r>
          </w:p>
        </w:tc>
        <w:tc>
          <w:tcPr>
            <w:tcW w:type="dxa" w:w="3512"/>
            <w:vAlign w:val="top"/>
            <w:shd w:fill="F8FAFD"/>
          </w:tcPr>
          <w:p>
            <w:pPr>
              <w:spacing w:after="60" w:before="60" w:line="300" w:lineRule="auto"/>
            </w:pPr>
            <w:r>
              <w:rPr>
                <w:b w:val="0"/>
                <w:i w:val="0"/>
                <w:sz w:val="17"/>
              </w:rPr>
              <w:t>按需查看，不是提交分析前的必做步骤</w:t>
            </w:r>
          </w:p>
        </w:tc>
      </w:tr>
      <w:tr>
        <w:trPr>
          <w:cantSplit/>
        </w:trPr>
        <w:tc>
          <w:tcPr>
            <w:tcW w:type="dxa" w:w="2308"/>
            <w:vAlign w:val="top"/>
          </w:tcPr>
          <w:p>
            <w:pPr>
              <w:spacing w:after="60" w:before="60" w:line="300" w:lineRule="auto"/>
            </w:pPr>
            <w:r>
              <w:rPr>
                <w:b w:val="0"/>
                <w:i w:val="0"/>
                <w:sz w:val="17"/>
              </w:rPr>
              <w:t>收起原文 / 展开原文</w:t>
            </w:r>
          </w:p>
        </w:tc>
        <w:tc>
          <w:tcPr>
            <w:tcW w:type="dxa" w:w="4215"/>
            <w:vAlign w:val="top"/>
          </w:tcPr>
          <w:p>
            <w:pPr>
              <w:spacing w:after="60" w:before="60" w:line="300" w:lineRule="auto"/>
            </w:pPr>
            <w:r>
              <w:rPr>
                <w:b/>
                <w:i w:val="0"/>
                <w:sz w:val="17"/>
              </w:rPr>
              <w:t>不提供这两个动作</w:t>
            </w:r>
          </w:p>
        </w:tc>
        <w:tc>
          <w:tcPr>
            <w:tcW w:type="dxa" w:w="3512"/>
            <w:vAlign w:val="top"/>
          </w:tcPr>
          <w:p>
            <w:pPr>
              <w:spacing w:after="60" w:before="60" w:line="300" w:lineRule="auto"/>
            </w:pPr>
            <w:r>
              <w:rPr>
                <w:b w:val="0"/>
                <w:i w:val="0"/>
                <w:sz w:val="17"/>
              </w:rPr>
              <w:t>桌面原文常驻；窄屏通过面板页签切换；恢复旧隐藏状态</w:t>
            </w:r>
          </w:p>
        </w:tc>
      </w:tr>
      <w:tr>
        <w:trPr>
          <w:cantSplit/>
        </w:trPr>
        <w:tc>
          <w:tcPr>
            <w:tcW w:type="dxa" w:w="2308"/>
            <w:vAlign w:val="top"/>
            <w:shd w:fill="F8FAFD"/>
          </w:tcPr>
          <w:p>
            <w:pPr>
              <w:spacing w:after="60" w:before="60" w:line="300" w:lineRule="auto"/>
            </w:pPr>
            <w:r>
              <w:rPr>
                <w:b w:val="0"/>
                <w:i w:val="0"/>
                <w:sz w:val="17"/>
              </w:rPr>
              <w:t>调整后再分析 / 新建复制</w:t>
            </w:r>
          </w:p>
        </w:tc>
        <w:tc>
          <w:tcPr>
            <w:tcW w:type="dxa" w:w="4215"/>
            <w:vAlign w:val="top"/>
            <w:shd w:fill="F8FAFD"/>
          </w:tcPr>
          <w:p>
            <w:pPr>
              <w:spacing w:after="60" w:before="60" w:line="300" w:lineRule="auto"/>
            </w:pPr>
            <w:r>
              <w:rPr>
                <w:b/>
                <w:i w:val="0"/>
                <w:sz w:val="17"/>
              </w:rPr>
              <w:t>再次分析</w:t>
            </w:r>
          </w:p>
        </w:tc>
        <w:tc>
          <w:tcPr>
            <w:tcW w:type="dxa" w:w="3512"/>
            <w:vAlign w:val="top"/>
            <w:shd w:fill="F8FAFD"/>
          </w:tcPr>
          <w:p>
            <w:pPr>
              <w:spacing w:after="60" w:before="60" w:line="300" w:lineRule="auto"/>
            </w:pPr>
            <w:r>
              <w:rPr>
                <w:b w:val="0"/>
                <w:i w:val="0"/>
                <w:sz w:val="17"/>
              </w:rPr>
              <w:t>复用资料与配置进入编辑，确认后新建任务；不直接执行或覆盖历史</w:t>
            </w:r>
          </w:p>
        </w:tc>
      </w:tr>
      <w:tr>
        <w:trPr>
          <w:cantSplit/>
        </w:trPr>
        <w:tc>
          <w:tcPr>
            <w:tcW w:type="dxa" w:w="2308"/>
            <w:vAlign w:val="top"/>
          </w:tcPr>
          <w:p>
            <w:pPr>
              <w:spacing w:after="60" w:before="60" w:line="300" w:lineRule="auto"/>
            </w:pPr>
            <w:r>
              <w:rPr>
                <w:b w:val="0"/>
                <w:i w:val="0"/>
                <w:sz w:val="17"/>
              </w:rPr>
              <w:t>风险点“开始核查”</w:t>
            </w:r>
          </w:p>
        </w:tc>
        <w:tc>
          <w:tcPr>
            <w:tcW w:type="dxa" w:w="4215"/>
            <w:vAlign w:val="top"/>
          </w:tcPr>
          <w:p>
            <w:pPr>
              <w:spacing w:after="60" w:before="60" w:line="300" w:lineRule="auto"/>
            </w:pPr>
            <w:r>
              <w:rPr>
                <w:b/>
                <w:i w:val="0"/>
                <w:sz w:val="17"/>
              </w:rPr>
              <w:t>开始分析</w:t>
            </w:r>
          </w:p>
        </w:tc>
        <w:tc>
          <w:tcPr>
            <w:tcW w:type="dxa" w:w="3512"/>
            <w:vAlign w:val="top"/>
          </w:tcPr>
          <w:p>
            <w:pPr>
              <w:spacing w:after="60" w:before="60" w:line="300" w:lineRule="auto"/>
            </w:pPr>
            <w:r>
              <w:rPr>
                <w:b w:val="0"/>
                <w:i w:val="0"/>
                <w:sz w:val="17"/>
              </w:rPr>
              <w:t>当前风险点主操作已统一</w:t>
            </w:r>
          </w:p>
        </w:tc>
      </w:tr>
      <w:tr>
        <w:trPr>
          <w:cantSplit/>
        </w:trPr>
        <w:tc>
          <w:tcPr>
            <w:tcW w:type="dxa" w:w="2308"/>
            <w:vAlign w:val="top"/>
            <w:shd w:fill="F8FAFD"/>
          </w:tcPr>
          <w:p>
            <w:pPr>
              <w:spacing w:after="60" w:before="60" w:line="300" w:lineRule="auto"/>
            </w:pPr>
            <w:r>
              <w:rPr>
                <w:b w:val="0"/>
                <w:i w:val="0"/>
                <w:sz w:val="17"/>
              </w:rPr>
              <w:t>时间轴演示</w:t>
            </w:r>
          </w:p>
        </w:tc>
        <w:tc>
          <w:tcPr>
            <w:tcW w:type="dxa" w:w="4215"/>
            <w:vAlign w:val="top"/>
            <w:shd w:fill="F8FAFD"/>
          </w:tcPr>
          <w:p>
            <w:pPr>
              <w:spacing w:after="60" w:before="60" w:line="300" w:lineRule="auto"/>
            </w:pPr>
            <w:r>
              <w:rPr>
                <w:b/>
                <w:i w:val="0"/>
                <w:sz w:val="17"/>
              </w:rPr>
              <w:t>不在正式工作区提供入口</w:t>
            </w:r>
          </w:p>
        </w:tc>
        <w:tc>
          <w:tcPr>
            <w:tcW w:type="dxa" w:w="3512"/>
            <w:vAlign w:val="top"/>
            <w:shd w:fill="F8FAFD"/>
          </w:tcPr>
          <w:p>
            <w:pPr>
              <w:spacing w:after="60" w:before="60" w:line="300" w:lineRule="auto"/>
            </w:pPr>
            <w:r>
              <w:rPr>
                <w:b w:val="0"/>
                <w:i w:val="0"/>
                <w:sz w:val="17"/>
              </w:rPr>
              <w:t>会议时间轴能力保留，演示数据与业务按钮分开</w:t>
            </w:r>
          </w:p>
        </w:tc>
      </w:tr>
      <w:tr>
        <w:trPr>
          <w:cantSplit/>
        </w:trPr>
        <w:tc>
          <w:tcPr>
            <w:tcW w:type="dxa" w:w="2308"/>
            <w:vAlign w:val="top"/>
          </w:tcPr>
          <w:p>
            <w:pPr>
              <w:spacing w:after="60" w:before="60" w:line="300" w:lineRule="auto"/>
            </w:pPr>
            <w:r>
              <w:rPr>
                <w:b w:val="0"/>
                <w:i w:val="0"/>
                <w:sz w:val="17"/>
              </w:rPr>
              <w:t>回溯配置 / 下载结果；操作附图标</w:t>
            </w:r>
          </w:p>
        </w:tc>
        <w:tc>
          <w:tcPr>
            <w:tcW w:type="dxa" w:w="4215"/>
            <w:vAlign w:val="top"/>
          </w:tcPr>
          <w:p>
            <w:pPr>
              <w:spacing w:after="60" w:before="60" w:line="300" w:lineRule="auto"/>
            </w:pPr>
            <w:r>
              <w:rPr>
                <w:b/>
                <w:i w:val="0"/>
                <w:sz w:val="17"/>
              </w:rPr>
              <w:t>查看结果 / 任务信息 / 导出数据</w:t>
            </w:r>
            <w:r>
              <w:rPr>
                <w:b w:val="0"/>
                <w:i w:val="0"/>
                <w:sz w:val="17"/>
              </w:rPr>
              <w:t>，三个文字操作直接可见</w:t>
            </w:r>
          </w:p>
        </w:tc>
        <w:tc>
          <w:tcPr>
            <w:tcW w:type="dxa" w:w="3512"/>
            <w:vAlign w:val="top"/>
          </w:tcPr>
          <w:p>
            <w:pPr>
              <w:spacing w:after="60" w:before="60" w:line="300" w:lineRule="auto"/>
            </w:pPr>
            <w:r>
              <w:rPr>
                <w:b w:val="0"/>
                <w:i w:val="0"/>
                <w:sz w:val="17"/>
              </w:rPr>
              <w:t>不把核心操作藏在省略号中</w:t>
            </w:r>
          </w:p>
        </w:tc>
      </w:tr>
      <w:tr>
        <w:trPr>
          <w:cantSplit/>
        </w:trPr>
        <w:tc>
          <w:tcPr>
            <w:tcW w:type="dxa" w:w="2308"/>
            <w:vAlign w:val="top"/>
            <w:shd w:fill="F8FAFD"/>
          </w:tcPr>
          <w:p>
            <w:pPr>
              <w:spacing w:after="60" w:before="60" w:line="300" w:lineRule="auto"/>
            </w:pPr>
            <w:r>
              <w:rPr>
                <w:b w:val="0"/>
                <w:i w:val="0"/>
                <w:sz w:val="17"/>
              </w:rPr>
              <w:t>工具内导入设置 / 导出设置</w:t>
            </w:r>
          </w:p>
        </w:tc>
        <w:tc>
          <w:tcPr>
            <w:tcW w:type="dxa" w:w="4215"/>
            <w:vAlign w:val="top"/>
            <w:shd w:fill="F8FAFD"/>
          </w:tcPr>
          <w:p>
            <w:pPr>
              <w:spacing w:after="60" w:before="60" w:line="300" w:lineRule="auto"/>
            </w:pPr>
            <w:r>
              <w:rPr>
                <w:b/>
                <w:i w:val="0"/>
                <w:sz w:val="17"/>
              </w:rPr>
              <w:t>移除</w:t>
            </w:r>
          </w:p>
        </w:tc>
        <w:tc>
          <w:tcPr>
            <w:tcW w:type="dxa" w:w="3512"/>
            <w:vAlign w:val="top"/>
            <w:shd w:fill="F8FAFD"/>
          </w:tcPr>
          <w:p>
            <w:pPr>
              <w:spacing w:after="60" w:before="60" w:line="300" w:lineRule="auto"/>
            </w:pPr>
            <w:r>
              <w:rPr>
                <w:b w:val="0"/>
                <w:i w:val="0"/>
                <w:sz w:val="17"/>
              </w:rPr>
              <w:t>不影响结果导出、词库导入导出、独立提取模板管理</w:t>
            </w:r>
          </w:p>
        </w:tc>
      </w:tr>
      <w:tr>
        <w:trPr>
          <w:cantSplit/>
        </w:trPr>
        <w:tc>
          <w:tcPr>
            <w:tcW w:type="dxa" w:w="2308"/>
            <w:vAlign w:val="top"/>
          </w:tcPr>
          <w:p>
            <w:pPr>
              <w:spacing w:after="60" w:before="60" w:line="300" w:lineRule="auto"/>
            </w:pPr>
            <w:r>
              <w:rPr>
                <w:b w:val="0"/>
                <w:i w:val="0"/>
                <w:sz w:val="17"/>
              </w:rPr>
              <w:t>所有工具固定三栏或默认两栏</w:t>
            </w:r>
          </w:p>
        </w:tc>
        <w:tc>
          <w:tcPr>
            <w:tcW w:type="dxa" w:w="4215"/>
            <w:vAlign w:val="top"/>
          </w:tcPr>
          <w:p>
            <w:pPr>
              <w:spacing w:after="60" w:before="60" w:line="300" w:lineRule="auto"/>
            </w:pPr>
            <w:r>
              <w:rPr>
                <w:b/>
                <w:i w:val="0"/>
                <w:sz w:val="17"/>
              </w:rPr>
              <w:t>按配置复杂度分两种布局</w:t>
            </w:r>
          </w:p>
        </w:tc>
        <w:tc>
          <w:tcPr>
            <w:tcW w:type="dxa" w:w="3512"/>
            <w:vAlign w:val="top"/>
          </w:tcPr>
          <w:p>
            <w:pPr>
              <w:spacing w:after="60" w:before="60" w:line="300" w:lineRule="auto"/>
            </w:pPr>
            <w:r>
              <w:rPr>
                <w:b w:val="0"/>
                <w:i w:val="0"/>
                <w:sz w:val="17"/>
              </w:rPr>
              <w:t>见第 3 节，不以统一为由抹掉工具差异</w:t>
            </w:r>
          </w:p>
        </w:tc>
      </w:tr>
      <w:tr>
        <w:trPr>
          <w:cantSplit/>
        </w:trPr>
        <w:tc>
          <w:tcPr>
            <w:tcW w:type="dxa" w:w="2308"/>
            <w:vAlign w:val="top"/>
            <w:shd w:fill="F8FAFD"/>
          </w:tcPr>
          <w:p>
            <w:pPr>
              <w:spacing w:after="60" w:before="60" w:line="300" w:lineRule="auto"/>
            </w:pPr>
            <w:r>
              <w:rPr>
                <w:b w:val="0"/>
                <w:i w:val="0"/>
                <w:sz w:val="17"/>
              </w:rPr>
              <w:t>选择提示词 / 使用方案作为整栏标题</w:t>
            </w:r>
          </w:p>
        </w:tc>
        <w:tc>
          <w:tcPr>
            <w:tcW w:type="dxa" w:w="4215"/>
            <w:vAlign w:val="top"/>
            <w:shd w:fill="F8FAFD"/>
          </w:tcPr>
          <w:p>
            <w:pPr>
              <w:spacing w:after="60" w:before="60" w:line="300" w:lineRule="auto"/>
            </w:pPr>
            <w:r>
              <w:rPr>
                <w:b/>
                <w:i w:val="0"/>
                <w:sz w:val="17"/>
              </w:rPr>
              <w:t>动宾结构 + 业务对象</w:t>
            </w:r>
          </w:p>
        </w:tc>
        <w:tc>
          <w:tcPr>
            <w:tcW w:type="dxa" w:w="3512"/>
            <w:vAlign w:val="top"/>
            <w:shd w:fill="F8FAFD"/>
          </w:tcPr>
          <w:p>
            <w:pPr>
              <w:spacing w:after="60" w:before="60" w:line="300" w:lineRule="auto"/>
            </w:pPr>
            <w:r>
              <w:rPr>
                <w:b w:val="0"/>
                <w:i w:val="0"/>
                <w:sz w:val="17"/>
              </w:rPr>
              <w:t>不把一段提示词夸大为分析方案</w:t>
            </w:r>
          </w:p>
        </w:tc>
      </w:tr>
      <w:tr>
        <w:trPr>
          <w:cantSplit/>
        </w:trPr>
        <w:tc>
          <w:tcPr>
            <w:tcW w:type="dxa" w:w="2308"/>
            <w:vAlign w:val="top"/>
          </w:tcPr>
          <w:p>
            <w:pPr>
              <w:spacing w:after="60" w:before="60" w:line="300" w:lineRule="auto"/>
            </w:pPr>
            <w:r>
              <w:rPr>
                <w:b w:val="0"/>
                <w:i w:val="0"/>
                <w:sz w:val="17"/>
              </w:rPr>
              <w:t>全部页操作有时在表上、有时在表下</w:t>
            </w:r>
          </w:p>
        </w:tc>
        <w:tc>
          <w:tcPr>
            <w:tcW w:type="dxa" w:w="4215"/>
            <w:vAlign w:val="top"/>
          </w:tcPr>
          <w:p>
            <w:pPr>
              <w:spacing w:after="60" w:before="60" w:line="300" w:lineRule="auto"/>
            </w:pPr>
            <w:r>
              <w:rPr>
                <w:b/>
                <w:i w:val="0"/>
                <w:sz w:val="17"/>
              </w:rPr>
              <w:t>资料管理和资料选择器均放在表格上方</w:t>
            </w:r>
          </w:p>
        </w:tc>
        <w:tc>
          <w:tcPr>
            <w:tcW w:type="dxa" w:w="3512"/>
            <w:vAlign w:val="top"/>
          </w:tcPr>
          <w:p>
            <w:pPr>
              <w:spacing w:after="60" w:before="60" w:line="300" w:lineRule="auto"/>
            </w:pPr>
            <w:r>
              <w:rPr>
                <w:b w:val="0"/>
                <w:i w:val="0"/>
                <w:sz w:val="17"/>
              </w:rPr>
              <w:t>表头复选框仅选本页，范围与数量明确</w:t>
            </w:r>
          </w:p>
        </w:tc>
      </w:tr>
      <w:tr>
        <w:trPr>
          <w:cantSplit/>
        </w:trPr>
        <w:tc>
          <w:tcPr>
            <w:tcW w:type="dxa" w:w="2308"/>
            <w:vAlign w:val="top"/>
            <w:shd w:fill="F8FAFD"/>
          </w:tcPr>
          <w:p>
            <w:pPr>
              <w:spacing w:after="60" w:before="60" w:line="300" w:lineRule="auto"/>
            </w:pPr>
            <w:r>
              <w:rPr>
                <w:b w:val="0"/>
                <w:i w:val="0"/>
                <w:sz w:val="17"/>
              </w:rPr>
              <w:t>仅本级 / 含子文件夹 / 同时显示子文件夹中的文件</w:t>
            </w:r>
          </w:p>
        </w:tc>
        <w:tc>
          <w:tcPr>
            <w:tcW w:type="dxa" w:w="4215"/>
            <w:vAlign w:val="top"/>
            <w:shd w:fill="F8FAFD"/>
          </w:tcPr>
          <w:p>
            <w:pPr>
              <w:spacing w:after="60" w:before="60" w:line="300" w:lineRule="auto"/>
            </w:pPr>
            <w:r>
              <w:rPr>
                <w:b/>
                <w:i w:val="0"/>
                <w:sz w:val="17"/>
              </w:rPr>
              <w:t>包含下级文件夹</w:t>
            </w:r>
            <w:r>
              <w:rPr>
                <w:b w:val="0"/>
                <w:i w:val="0"/>
                <w:sz w:val="17"/>
              </w:rPr>
              <w:t>复选项</w:t>
            </w:r>
          </w:p>
        </w:tc>
        <w:tc>
          <w:tcPr>
            <w:tcW w:type="dxa" w:w="3512"/>
            <w:vAlign w:val="top"/>
            <w:shd w:fill="F8FAFD"/>
          </w:tcPr>
          <w:p>
            <w:pPr>
              <w:spacing w:after="60" w:before="60" w:line="300" w:lineRule="auto"/>
            </w:pPr>
            <w:r>
              <w:rPr>
                <w:b w:val="0"/>
                <w:i w:val="0"/>
                <w:sz w:val="17"/>
              </w:rPr>
              <w:t>开启后含所有下级；说明放悬停和可访问提示</w:t>
            </w:r>
          </w:p>
        </w:tc>
      </w:tr>
      <w:tr>
        <w:trPr>
          <w:cantSplit/>
        </w:trPr>
        <w:tc>
          <w:tcPr>
            <w:tcW w:type="dxa" w:w="2308"/>
            <w:vAlign w:val="top"/>
          </w:tcPr>
          <w:p>
            <w:pPr>
              <w:spacing w:after="60" w:before="60" w:line="300" w:lineRule="auto"/>
            </w:pPr>
            <w:r>
              <w:rPr>
                <w:b w:val="0"/>
                <w:i w:val="0"/>
                <w:sz w:val="17"/>
              </w:rPr>
              <w:t>提取模板默认已选 / 模板（可选）</w:t>
            </w:r>
          </w:p>
        </w:tc>
        <w:tc>
          <w:tcPr>
            <w:tcW w:type="dxa" w:w="4215"/>
            <w:vAlign w:val="top"/>
          </w:tcPr>
          <w:p>
            <w:pPr>
              <w:spacing w:after="60" w:before="60" w:line="300" w:lineRule="auto"/>
            </w:pPr>
            <w:r>
              <w:rPr>
                <w:b/>
                <w:i w:val="0"/>
                <w:sz w:val="17"/>
              </w:rPr>
              <w:t>初始不选模板、不预填字段；标题“提取模板”</w:t>
            </w:r>
          </w:p>
        </w:tc>
        <w:tc>
          <w:tcPr>
            <w:tcW w:type="dxa" w:w="3512"/>
            <w:vAlign w:val="top"/>
          </w:tcPr>
          <w:p>
            <w:pPr>
              <w:spacing w:after="60" w:before="60" w:line="300" w:lineRule="auto"/>
            </w:pPr>
            <w:r>
              <w:rPr>
                <w:b w:val="0"/>
                <w:i w:val="0"/>
                <w:sz w:val="17"/>
              </w:rPr>
              <w:t>选模板载入字段或自行添加；至少一个有效字段</w:t>
            </w:r>
          </w:p>
        </w:tc>
      </w:tr>
      <w:tr>
        <w:trPr>
          <w:cantSplit/>
        </w:trPr>
        <w:tc>
          <w:tcPr>
            <w:tcW w:type="dxa" w:w="2308"/>
            <w:vAlign w:val="top"/>
            <w:shd w:fill="F8FAFD"/>
          </w:tcPr>
          <w:p>
            <w:pPr>
              <w:spacing w:after="60" w:before="60" w:line="300" w:lineRule="auto"/>
            </w:pPr>
            <w:r>
              <w:rPr>
                <w:b w:val="0"/>
                <w:i w:val="0"/>
                <w:sz w:val="17"/>
              </w:rPr>
              <w:t>上传下拉分别放文件、文件夹入口</w:t>
            </w:r>
          </w:p>
        </w:tc>
        <w:tc>
          <w:tcPr>
            <w:tcW w:type="dxa" w:w="4215"/>
            <w:vAlign w:val="top"/>
            <w:shd w:fill="F8FAFD"/>
          </w:tcPr>
          <w:p>
            <w:pPr>
              <w:spacing w:after="60" w:before="60" w:line="300" w:lineRule="auto"/>
            </w:pPr>
            <w:r>
              <w:rPr>
                <w:b/>
                <w:i w:val="0"/>
                <w:sz w:val="17"/>
              </w:rPr>
              <w:t>一个“上传”入口</w:t>
            </w:r>
          </w:p>
        </w:tc>
        <w:tc>
          <w:tcPr>
            <w:tcW w:type="dxa" w:w="3512"/>
            <w:vAlign w:val="top"/>
            <w:shd w:fill="F8FAFD"/>
          </w:tcPr>
          <w:p>
            <w:pPr>
              <w:spacing w:after="60" w:before="60" w:line="300" w:lineRule="auto"/>
            </w:pPr>
            <w:r>
              <w:rPr>
                <w:b w:val="0"/>
                <w:i w:val="0"/>
                <w:sz w:val="17"/>
              </w:rPr>
              <w:t>弹窗内部选择文件或文件夹</w:t>
            </w:r>
          </w:p>
        </w:tc>
      </w:tr>
      <w:tr>
        <w:trPr>
          <w:cantSplit/>
        </w:trPr>
        <w:tc>
          <w:tcPr>
            <w:tcW w:type="dxa" w:w="2308"/>
            <w:vAlign w:val="top"/>
          </w:tcPr>
          <w:p>
            <w:pPr>
              <w:spacing w:after="60" w:before="60" w:line="300" w:lineRule="auto"/>
            </w:pPr>
            <w:r>
              <w:rPr>
                <w:b w:val="0"/>
                <w:i w:val="0"/>
                <w:sz w:val="17"/>
              </w:rPr>
              <w:t>原文标题、文件名、页签多行堆叠</w:t>
            </w:r>
          </w:p>
        </w:tc>
        <w:tc>
          <w:tcPr>
            <w:tcW w:type="dxa" w:w="4215"/>
            <w:vAlign w:val="top"/>
          </w:tcPr>
          <w:p>
            <w:pPr>
              <w:spacing w:after="60" w:before="60" w:line="300" w:lineRule="auto"/>
            </w:pPr>
            <w:r>
              <w:rPr>
                <w:b/>
                <w:i w:val="0"/>
                <w:sz w:val="17"/>
              </w:rPr>
              <w:t>标题、名称、页签、放大入口合为一行</w:t>
            </w:r>
          </w:p>
        </w:tc>
        <w:tc>
          <w:tcPr>
            <w:tcW w:type="dxa" w:w="3512"/>
            <w:vAlign w:val="top"/>
          </w:tcPr>
          <w:p>
            <w:pPr>
              <w:spacing w:after="60" w:before="60" w:line="300" w:lineRule="auto"/>
            </w:pPr>
            <w:r>
              <w:rPr>
                <w:b w:val="0"/>
                <w:i w:val="0"/>
                <w:sz w:val="17"/>
              </w:rPr>
              <w:t>PDF 翻页缩放另保留一条紧凑工具行</w:t>
            </w:r>
          </w:p>
        </w:tc>
      </w:tr>
    </w:tbl>
    <w:p>
      <w:pPr>
        <w:spacing w:after="40"/>
      </w:pPr>
    </w:p>
    <w:p>
      <w:r>
        <w:rPr>
          <w:b w:val="0"/>
          <w:i w:val="0"/>
        </w:rPr>
        <w:t xml:space="preserve">旧 </w:t>
      </w:r>
      <w:hyperlink r:id="rId26">
        <w:r>
          <w:rPr>
            <w:color w:val="235DA8"/>
          </w:rPr>
          <w:t>01 主规范</w:t>
        </w:r>
      </w:hyperlink>
      <w:r>
        <w:rPr>
          <w:b w:val="0"/>
          <w:i w:val="0"/>
        </w:rPr>
        <w:t xml:space="preserve"> 与 </w:t>
      </w:r>
      <w:hyperlink r:id="rId27">
        <w:r>
          <w:rPr>
            <w:color w:val="235DA8"/>
          </w:rPr>
          <w:t>03 设计变量</w:t>
        </w:r>
      </w:hyperlink>
      <w:r>
        <w:rPr>
          <w:b w:val="0"/>
          <w:i w:val="0"/>
        </w:rPr>
        <w:t xml:space="preserve"> 的版本为 2026-10-19；部分规则已被后续决定替代。正式实施时应同步这两份资产，避免长期并列多套有效规范。旧 </w:t>
      </w:r>
      <w:r>
        <w:rPr>
          <w:b w:val="0"/>
          <w:i w:val="0"/>
        </w:rPr>
        <w:t>prompt-editor-space-checks.json</w:t>
      </w:r>
      <w:r>
        <w:rPr>
          <w:b w:val="0"/>
          <w:i w:val="0"/>
        </w:rPr>
        <w:t xml:space="preserve"> 和部分 </w:t>
      </w:r>
      <w:r>
        <w:rPr>
          <w:b w:val="0"/>
          <w:i w:val="0"/>
        </w:rPr>
        <w:t>step3-*.png</w:t>
      </w:r>
      <w:r>
        <w:rPr>
          <w:b w:val="0"/>
          <w:i w:val="0"/>
        </w:rPr>
        <w:t xml:space="preserve"> 仍可能出现旧标题或收起入口，只证明当时版本。最终标题以 </w:t>
      </w:r>
      <w:r>
        <w:rPr>
          <w:b w:val="0"/>
          <w:i w:val="0"/>
        </w:rPr>
        <w:t>step3-business-labels-checks.json</w:t>
      </w:r>
      <w:r>
        <w:rPr>
          <w:b w:val="0"/>
          <w:i w:val="0"/>
        </w:rPr>
        <w:t xml:space="preserve"> 对应当前代码为准，原文布局以 </w:t>
      </w:r>
      <w:r>
        <w:rPr>
          <w:b w:val="0"/>
          <w:i w:val="0"/>
        </w:rPr>
        <w:t>source-toolbar-checks.json</w:t>
      </w:r>
      <w:r>
        <w:rPr>
          <w:b w:val="0"/>
          <w:i w:val="0"/>
        </w:rPr>
        <w:t xml:space="preserve"> 及本轮新截图为准。</w:t>
      </w:r>
    </w:p>
    <w:p>
      <w:pPr>
        <w:pStyle w:val="Heading2"/>
      </w:pPr>
      <w:r>
        <w:rPr>
          <w:b w:val="0"/>
          <w:i w:val="0"/>
        </w:rPr>
        <w:t>3. 页面骨架与工具差异</w:t>
      </w:r>
    </w:p>
    <w:p>
      <w:pPr>
        <w:pStyle w:val="Heading3"/>
      </w:pPr>
      <w:r>
        <w:rPr>
          <w:b w:val="0"/>
          <w:i w:val="0"/>
        </w:rPr>
        <w:t>3.1 准备、运行、结果三种工作状态</w:t>
      </w:r>
    </w:p>
    <w:p>
      <w:r>
        <w:rPr>
          <w:b/>
          <w:i w:val="0"/>
        </w:rPr>
        <w:t>准备态</w:t>
      </w:r>
      <w:r>
        <w:rPr>
          <w:b w:val="0"/>
          <w:i w:val="0"/>
        </w:rPr>
        <w:t>允许编辑资料范围和分析内容。默认进入工具显示当前可操作草稿，不自动跳入历史任务。当前预览文件、搜索结果与本次执行范围是三个不同集合。</w:t>
      </w:r>
    </w:p>
    <w:p>
      <w:r>
        <w:rPr>
          <w:b/>
          <w:i w:val="0"/>
        </w:rPr>
        <w:t>运行态</w:t>
      </w:r>
      <w:r>
        <w:rPr>
          <w:b w:val="0"/>
          <w:i w:val="0"/>
        </w:rPr>
        <w:t>展示真实状态、范围与进度，提交配置只读。用户可离开页面并在记录中恢复。没有真实进度时显示等待更新，不使用前端倒计时生成假百分比。</w:t>
      </w:r>
    </w:p>
    <w:p>
      <w:r>
        <w:rPr>
          <w:b/>
          <w:i w:val="0"/>
        </w:rPr>
        <w:t>结果态</w:t>
      </w:r>
      <w:r>
        <w:rPr>
          <w:b w:val="0"/>
          <w:i w:val="0"/>
        </w:rPr>
        <w:t>以工具成果为主体，不常驻准备页的资料清单。查看依据、筛选、导出和再次分析均针对当前结果；本次资料和完整配置集中在“任务信息”，不重复铺设配置按钮。</w:t>
      </w:r>
    </w:p>
    <w:p>
      <w:r>
        <w:rPr>
          <w:b w:val="0"/>
          <w:i w:val="0"/>
        </w:rPr>
        <w:t>状态必须区分对象：</w:t>
      </w:r>
      <w:r>
        <w:rPr>
          <w:b/>
          <w:i w:val="0"/>
        </w:rPr>
        <w:t>解析完成</w:t>
      </w:r>
      <w:r>
        <w:rPr>
          <w:b w:val="0"/>
          <w:i w:val="0"/>
        </w:rPr>
        <w:t>表示资料已准备好；</w:t>
      </w:r>
      <w:r>
        <w:rPr>
          <w:b/>
          <w:i w:val="0"/>
        </w:rPr>
        <w:t>分析完成</w:t>
      </w:r>
      <w:r>
        <w:rPr>
          <w:b w:val="0"/>
          <w:i w:val="0"/>
        </w:rPr>
        <w:t>表示 AI 结果已返回；</w:t>
      </w:r>
      <w:r>
        <w:rPr>
          <w:b/>
          <w:i w:val="0"/>
        </w:rPr>
        <w:t>已核对</w:t>
      </w:r>
      <w:r>
        <w:rPr>
          <w:b w:val="0"/>
          <w:i w:val="0"/>
        </w:rPr>
        <w:t>表示人员做过核验。风险线索或候选关系不等于已认定审计问题。</w:t>
      </w:r>
    </w:p>
    <w:p>
      <w:pPr>
        <w:pStyle w:val="Heading3"/>
      </w:pPr>
      <w:r>
        <w:rPr>
          <w:b w:val="0"/>
          <w:i w:val="0"/>
        </w:rPr>
        <w:t>3.2 准备页的最终标题</w:t>
      </w:r>
    </w:p>
    <w:tbl>
      <w:tblPr>
        <w:tblStyle w:val="TableGrid"/>
        <w:tblW w:type="auto" w:w="0"/>
        <w:jc w:val="center"/>
        <w:tblLayout w:type="fixed"/>
        <w:tblLook w:firstColumn="1" w:firstRow="1" w:lastColumn="0" w:lastRow="0" w:noHBand="0" w:noVBand="1" w:val="04A0"/>
      </w:tblPr>
      <w:tblGrid>
        <w:gridCol w:w="1204"/>
        <w:gridCol w:w="1706"/>
        <w:gridCol w:w="2509"/>
        <w:gridCol w:w="2509"/>
        <w:gridCol w:w="2107"/>
      </w:tblGrid>
      <w:tr>
        <w:trPr>
          <w:cantSplit/>
          <w:tblHeader/>
        </w:trPr>
        <w:tc>
          <w:tcPr>
            <w:tcW w:type="dxa" w:w="1204"/>
            <w:vAlign w:val="top"/>
            <w:shd w:fill="EAF1FA"/>
          </w:tcPr>
          <w:p>
            <w:pPr>
              <w:spacing w:after="60" w:before="60" w:line="300" w:lineRule="auto"/>
            </w:pPr>
            <w:r>
              <w:rPr>
                <w:b/>
                <w:i w:val="0"/>
                <w:sz w:val="17"/>
              </w:rPr>
              <w:t>工具</w:t>
            </w:r>
          </w:p>
        </w:tc>
        <w:tc>
          <w:tcPr>
            <w:tcW w:type="dxa" w:w="1706"/>
            <w:vAlign w:val="top"/>
            <w:shd w:fill="EAF1FA"/>
          </w:tcPr>
          <w:p>
            <w:pPr>
              <w:spacing w:after="60" w:before="60" w:line="300" w:lineRule="auto"/>
            </w:pPr>
            <w:r>
              <w:rPr>
                <w:b/>
                <w:i w:val="0"/>
                <w:sz w:val="17"/>
              </w:rPr>
              <w:t>Step 1</w:t>
            </w:r>
          </w:p>
        </w:tc>
        <w:tc>
          <w:tcPr>
            <w:tcW w:type="dxa" w:w="2509"/>
            <w:vAlign w:val="top"/>
            <w:shd w:fill="EAF1FA"/>
          </w:tcPr>
          <w:p>
            <w:pPr>
              <w:spacing w:after="60" w:before="60" w:line="300" w:lineRule="auto"/>
            </w:pPr>
            <w:r>
              <w:rPr>
                <w:b/>
                <w:i w:val="0"/>
                <w:sz w:val="17"/>
              </w:rPr>
              <w:t>原文阅读</w:t>
            </w:r>
          </w:p>
        </w:tc>
        <w:tc>
          <w:tcPr>
            <w:tcW w:type="dxa" w:w="2509"/>
            <w:vAlign w:val="top"/>
            <w:shd w:fill="EAF1FA"/>
          </w:tcPr>
          <w:p>
            <w:pPr>
              <w:spacing w:after="60" w:before="60" w:line="300" w:lineRule="auto"/>
            </w:pPr>
            <w:r>
              <w:rPr>
                <w:b/>
                <w:i w:val="0"/>
                <w:sz w:val="17"/>
              </w:rPr>
              <w:t>配置标题</w:t>
            </w:r>
          </w:p>
        </w:tc>
        <w:tc>
          <w:tcPr>
            <w:tcW w:type="dxa" w:w="2107"/>
            <w:vAlign w:val="top"/>
            <w:shd w:fill="EAF1FA"/>
          </w:tcPr>
          <w:p>
            <w:pPr>
              <w:spacing w:after="60" w:before="60" w:line="300" w:lineRule="auto"/>
            </w:pPr>
            <w:r>
              <w:rPr>
                <w:b/>
                <w:i w:val="0"/>
                <w:sz w:val="17"/>
              </w:rPr>
              <w:t>主要业务差异</w:t>
            </w:r>
          </w:p>
        </w:tc>
      </w:tr>
      <w:tr>
        <w:trPr>
          <w:cantSplit/>
        </w:trPr>
        <w:tc>
          <w:tcPr>
            <w:tcW w:type="dxa" w:w="1204"/>
            <w:vAlign w:val="top"/>
          </w:tcPr>
          <w:p>
            <w:pPr>
              <w:spacing w:after="60" w:before="60" w:line="300" w:lineRule="auto"/>
            </w:pPr>
            <w:r>
              <w:rPr>
                <w:b w:val="0"/>
                <w:i w:val="0"/>
                <w:sz w:val="17"/>
              </w:rPr>
              <w:t>信息提取</w:t>
            </w:r>
          </w:p>
        </w:tc>
        <w:tc>
          <w:tcPr>
            <w:tcW w:type="dxa" w:w="1706"/>
            <w:vAlign w:val="top"/>
          </w:tcPr>
          <w:p>
            <w:pPr>
              <w:spacing w:after="60" w:before="60" w:line="300" w:lineRule="auto"/>
            </w:pPr>
            <w:r>
              <w:rPr>
                <w:b w:val="0"/>
                <w:i w:val="0"/>
                <w:sz w:val="17"/>
              </w:rPr>
              <w:t>添加资料</w:t>
            </w:r>
          </w:p>
        </w:tc>
        <w:tc>
          <w:tcPr>
            <w:tcW w:type="dxa" w:w="2509"/>
            <w:vAlign w:val="top"/>
          </w:tcPr>
          <w:p>
            <w:pPr>
              <w:spacing w:after="60" w:before="60" w:line="300" w:lineRule="auto"/>
            </w:pPr>
            <w:r>
              <w:rPr>
                <w:b w:val="0"/>
                <w:i w:val="0"/>
                <w:sz w:val="17"/>
              </w:rPr>
              <w:t>Step 2 查看原文</w:t>
            </w:r>
          </w:p>
        </w:tc>
        <w:tc>
          <w:tcPr>
            <w:tcW w:type="dxa" w:w="2509"/>
            <w:vAlign w:val="top"/>
          </w:tcPr>
          <w:p>
            <w:pPr>
              <w:spacing w:after="60" w:before="60" w:line="300" w:lineRule="auto"/>
            </w:pPr>
            <w:r>
              <w:rPr>
                <w:b w:val="0"/>
                <w:i w:val="0"/>
                <w:sz w:val="17"/>
              </w:rPr>
              <w:t>Step 3 设置提取字段</w:t>
            </w:r>
          </w:p>
        </w:tc>
        <w:tc>
          <w:tcPr>
            <w:tcW w:type="dxa" w:w="2107"/>
            <w:vAlign w:val="top"/>
          </w:tcPr>
          <w:p>
            <w:pPr>
              <w:spacing w:after="60" w:before="60" w:line="300" w:lineRule="auto"/>
            </w:pPr>
            <w:r>
              <w:rPr>
                <w:b w:val="0"/>
                <w:i w:val="0"/>
                <w:sz w:val="17"/>
              </w:rPr>
              <w:t>开始提取；模板与字段默认不预选</w:t>
            </w:r>
          </w:p>
        </w:tc>
      </w:tr>
      <w:tr>
        <w:trPr>
          <w:cantSplit/>
        </w:trPr>
        <w:tc>
          <w:tcPr>
            <w:tcW w:type="dxa" w:w="1204"/>
            <w:vAlign w:val="top"/>
            <w:shd w:fill="F8FAFD"/>
          </w:tcPr>
          <w:p>
            <w:pPr>
              <w:spacing w:after="60" w:before="60" w:line="300" w:lineRule="auto"/>
            </w:pPr>
            <w:r>
              <w:rPr>
                <w:b w:val="0"/>
                <w:i w:val="0"/>
                <w:sz w:val="17"/>
              </w:rPr>
              <w:t>词云分析</w:t>
            </w:r>
          </w:p>
        </w:tc>
        <w:tc>
          <w:tcPr>
            <w:tcW w:type="dxa" w:w="1706"/>
            <w:vAlign w:val="top"/>
            <w:shd w:fill="F8FAFD"/>
          </w:tcPr>
          <w:p>
            <w:pPr>
              <w:spacing w:after="60" w:before="60" w:line="300" w:lineRule="auto"/>
            </w:pPr>
            <w:r>
              <w:rPr>
                <w:b w:val="0"/>
                <w:i w:val="0"/>
                <w:sz w:val="17"/>
              </w:rPr>
              <w:t>添加资料</w:t>
            </w:r>
          </w:p>
        </w:tc>
        <w:tc>
          <w:tcPr>
            <w:tcW w:type="dxa" w:w="2509"/>
            <w:vAlign w:val="top"/>
            <w:shd w:fill="F8FAFD"/>
          </w:tcPr>
          <w:p>
            <w:pPr>
              <w:spacing w:after="60" w:before="60" w:line="300" w:lineRule="auto"/>
            </w:pPr>
            <w:r>
              <w:rPr>
                <w:b w:val="0"/>
                <w:i w:val="0"/>
                <w:sz w:val="17"/>
              </w:rPr>
              <w:t>Step 2 查看原文</w:t>
            </w:r>
          </w:p>
        </w:tc>
        <w:tc>
          <w:tcPr>
            <w:tcW w:type="dxa" w:w="2509"/>
            <w:vAlign w:val="top"/>
            <w:shd w:fill="F8FAFD"/>
          </w:tcPr>
          <w:p>
            <w:pPr>
              <w:spacing w:after="60" w:before="60" w:line="300" w:lineRule="auto"/>
            </w:pPr>
            <w:r>
              <w:rPr>
                <w:b w:val="0"/>
                <w:i w:val="0"/>
                <w:sz w:val="17"/>
              </w:rPr>
              <w:t>Step 3 设置统计规则</w:t>
            </w:r>
          </w:p>
        </w:tc>
        <w:tc>
          <w:tcPr>
            <w:tcW w:type="dxa" w:w="2107"/>
            <w:vAlign w:val="top"/>
            <w:shd w:fill="F8FAFD"/>
          </w:tcPr>
          <w:p>
            <w:pPr>
              <w:spacing w:after="60" w:before="60" w:line="300" w:lineRule="auto"/>
            </w:pPr>
            <w:r>
              <w:rPr>
                <w:b w:val="0"/>
                <w:i w:val="0"/>
                <w:sz w:val="17"/>
              </w:rPr>
              <w:t>开始统计；停用词、新词、展示词数分别解释</w:t>
            </w:r>
          </w:p>
        </w:tc>
      </w:tr>
      <w:tr>
        <w:trPr>
          <w:cantSplit/>
        </w:trPr>
        <w:tc>
          <w:tcPr>
            <w:tcW w:type="dxa" w:w="1204"/>
            <w:vAlign w:val="top"/>
          </w:tcPr>
          <w:p>
            <w:pPr>
              <w:spacing w:after="60" w:before="60" w:line="300" w:lineRule="auto"/>
            </w:pPr>
            <w:r>
              <w:rPr>
                <w:b w:val="0"/>
                <w:i w:val="0"/>
                <w:sz w:val="17"/>
              </w:rPr>
              <w:t>主题归纳</w:t>
            </w:r>
          </w:p>
        </w:tc>
        <w:tc>
          <w:tcPr>
            <w:tcW w:type="dxa" w:w="1706"/>
            <w:vAlign w:val="top"/>
          </w:tcPr>
          <w:p>
            <w:pPr>
              <w:spacing w:after="60" w:before="60" w:line="300" w:lineRule="auto"/>
            </w:pPr>
            <w:r>
              <w:rPr>
                <w:b w:val="0"/>
                <w:i w:val="0"/>
                <w:sz w:val="17"/>
              </w:rPr>
              <w:t>添加资料</w:t>
            </w:r>
          </w:p>
        </w:tc>
        <w:tc>
          <w:tcPr>
            <w:tcW w:type="dxa" w:w="2509"/>
            <w:vAlign w:val="top"/>
          </w:tcPr>
          <w:p>
            <w:pPr>
              <w:spacing w:after="60" w:before="60" w:line="300" w:lineRule="auto"/>
            </w:pPr>
            <w:r>
              <w:rPr>
                <w:b w:val="0"/>
                <w:i w:val="0"/>
                <w:sz w:val="17"/>
              </w:rPr>
              <w:t>Step 2 查看原文</w:t>
            </w:r>
          </w:p>
        </w:tc>
        <w:tc>
          <w:tcPr>
            <w:tcW w:type="dxa" w:w="2509"/>
            <w:vAlign w:val="top"/>
          </w:tcPr>
          <w:p>
            <w:pPr>
              <w:spacing w:after="60" w:before="60" w:line="300" w:lineRule="auto"/>
            </w:pPr>
            <w:r>
              <w:rPr>
                <w:b w:val="0"/>
                <w:i w:val="0"/>
                <w:sz w:val="17"/>
              </w:rPr>
              <w:t>Step 3 设置主题归纳提示词</w:t>
            </w:r>
          </w:p>
        </w:tc>
        <w:tc>
          <w:tcPr>
            <w:tcW w:type="dxa" w:w="2107"/>
            <w:vAlign w:val="top"/>
          </w:tcPr>
          <w:p>
            <w:pPr>
              <w:spacing w:after="60" w:before="60" w:line="300" w:lineRule="auto"/>
            </w:pPr>
            <w:r>
              <w:rPr>
                <w:b w:val="0"/>
                <w:i w:val="0"/>
                <w:sz w:val="17"/>
              </w:rPr>
              <w:t>开始归纳；资料要点与主题归纳分阶段</w:t>
            </w:r>
          </w:p>
        </w:tc>
      </w:tr>
      <w:tr>
        <w:trPr>
          <w:cantSplit/>
        </w:trPr>
        <w:tc>
          <w:tcPr>
            <w:tcW w:type="dxa" w:w="1204"/>
            <w:vAlign w:val="top"/>
            <w:shd w:fill="F8FAFD"/>
          </w:tcPr>
          <w:p>
            <w:pPr>
              <w:spacing w:after="60" w:before="60" w:line="300" w:lineRule="auto"/>
            </w:pPr>
            <w:r>
              <w:rPr>
                <w:b w:val="0"/>
                <w:i w:val="0"/>
                <w:sz w:val="17"/>
              </w:rPr>
              <w:t>时间轴分析</w:t>
            </w:r>
          </w:p>
        </w:tc>
        <w:tc>
          <w:tcPr>
            <w:tcW w:type="dxa" w:w="1706"/>
            <w:vAlign w:val="top"/>
            <w:shd w:fill="F8FAFD"/>
          </w:tcPr>
          <w:p>
            <w:pPr>
              <w:spacing w:after="60" w:before="60" w:line="300" w:lineRule="auto"/>
            </w:pPr>
            <w:r>
              <w:rPr>
                <w:b w:val="0"/>
                <w:i w:val="0"/>
                <w:sz w:val="17"/>
              </w:rPr>
              <w:t>添加资料</w:t>
            </w:r>
          </w:p>
        </w:tc>
        <w:tc>
          <w:tcPr>
            <w:tcW w:type="dxa" w:w="2509"/>
            <w:vAlign w:val="top"/>
            <w:shd w:fill="F8FAFD"/>
          </w:tcPr>
          <w:p>
            <w:pPr>
              <w:spacing w:after="60" w:before="60" w:line="300" w:lineRule="auto"/>
            </w:pPr>
            <w:r>
              <w:rPr>
                <w:b w:val="0"/>
                <w:i w:val="0"/>
                <w:sz w:val="17"/>
              </w:rPr>
              <w:t>Step 2 查看原文</w:t>
            </w:r>
          </w:p>
        </w:tc>
        <w:tc>
          <w:tcPr>
            <w:tcW w:type="dxa" w:w="2509"/>
            <w:vAlign w:val="top"/>
            <w:shd w:fill="F8FAFD"/>
          </w:tcPr>
          <w:p>
            <w:pPr>
              <w:spacing w:after="60" w:before="60" w:line="300" w:lineRule="auto"/>
            </w:pPr>
            <w:r>
              <w:rPr>
                <w:b w:val="0"/>
                <w:i w:val="0"/>
                <w:sz w:val="17"/>
              </w:rPr>
              <w:t>Step 3 设置事项提取提示词</w:t>
            </w:r>
          </w:p>
        </w:tc>
        <w:tc>
          <w:tcPr>
            <w:tcW w:type="dxa" w:w="2107"/>
            <w:vAlign w:val="top"/>
            <w:shd w:fill="F8FAFD"/>
          </w:tcPr>
          <w:p>
            <w:pPr>
              <w:spacing w:after="60" w:before="60" w:line="300" w:lineRule="auto"/>
            </w:pPr>
            <w:r>
              <w:rPr>
                <w:b w:val="0"/>
                <w:i w:val="0"/>
                <w:sz w:val="17"/>
              </w:rPr>
              <w:t>日期、事项与来源形成时间线</w:t>
            </w:r>
          </w:p>
        </w:tc>
      </w:tr>
      <w:tr>
        <w:trPr>
          <w:cantSplit/>
        </w:trPr>
        <w:tc>
          <w:tcPr>
            <w:tcW w:type="dxa" w:w="1204"/>
            <w:vAlign w:val="top"/>
          </w:tcPr>
          <w:p>
            <w:pPr>
              <w:spacing w:after="60" w:before="60" w:line="300" w:lineRule="auto"/>
            </w:pPr>
            <w:r>
              <w:rPr>
                <w:b w:val="0"/>
                <w:i w:val="0"/>
                <w:sz w:val="17"/>
              </w:rPr>
              <w:t>风险点分析</w:t>
            </w:r>
          </w:p>
        </w:tc>
        <w:tc>
          <w:tcPr>
            <w:tcW w:type="dxa" w:w="1706"/>
            <w:vAlign w:val="top"/>
          </w:tcPr>
          <w:p>
            <w:pPr>
              <w:spacing w:after="60" w:before="60" w:line="300" w:lineRule="auto"/>
            </w:pPr>
            <w:r>
              <w:rPr>
                <w:b w:val="0"/>
                <w:i w:val="0"/>
                <w:sz w:val="17"/>
              </w:rPr>
              <w:t>添加资料</w:t>
            </w:r>
          </w:p>
        </w:tc>
        <w:tc>
          <w:tcPr>
            <w:tcW w:type="dxa" w:w="2509"/>
            <w:vAlign w:val="top"/>
          </w:tcPr>
          <w:p>
            <w:pPr>
              <w:spacing w:after="60" w:before="60" w:line="300" w:lineRule="auto"/>
            </w:pPr>
            <w:r>
              <w:rPr>
                <w:b w:val="0"/>
                <w:i w:val="0"/>
                <w:sz w:val="17"/>
              </w:rPr>
              <w:t>Step 2 查看原文</w:t>
            </w:r>
          </w:p>
        </w:tc>
        <w:tc>
          <w:tcPr>
            <w:tcW w:type="dxa" w:w="2509"/>
            <w:vAlign w:val="top"/>
          </w:tcPr>
          <w:p>
            <w:pPr>
              <w:spacing w:after="60" w:before="60" w:line="300" w:lineRule="auto"/>
            </w:pPr>
            <w:r>
              <w:rPr>
                <w:b w:val="0"/>
                <w:i w:val="0"/>
                <w:sz w:val="17"/>
              </w:rPr>
              <w:t>Step 3 设置风险分析内容</w:t>
            </w:r>
          </w:p>
        </w:tc>
        <w:tc>
          <w:tcPr>
            <w:tcW w:type="dxa" w:w="2107"/>
            <w:vAlign w:val="top"/>
          </w:tcPr>
          <w:p>
            <w:pPr>
              <w:spacing w:after="60" w:before="60" w:line="300" w:lineRule="auto"/>
            </w:pPr>
            <w:r>
              <w:rPr>
                <w:b w:val="0"/>
                <w:i w:val="0"/>
                <w:sz w:val="17"/>
              </w:rPr>
              <w:t>包含提示词、风险点与检查方式</w:t>
            </w:r>
          </w:p>
        </w:tc>
      </w:tr>
      <w:tr>
        <w:trPr>
          <w:cantSplit/>
        </w:trPr>
        <w:tc>
          <w:tcPr>
            <w:tcW w:type="dxa" w:w="1204"/>
            <w:vAlign w:val="top"/>
            <w:shd w:fill="F8FAFD"/>
          </w:tcPr>
          <w:p>
            <w:pPr>
              <w:spacing w:after="60" w:before="60" w:line="300" w:lineRule="auto"/>
            </w:pPr>
            <w:r>
              <w:rPr>
                <w:b w:val="0"/>
                <w:i w:val="0"/>
                <w:sz w:val="17"/>
              </w:rPr>
              <w:t>会议纪要分析</w:t>
            </w:r>
          </w:p>
        </w:tc>
        <w:tc>
          <w:tcPr>
            <w:tcW w:type="dxa" w:w="1706"/>
            <w:vAlign w:val="top"/>
            <w:shd w:fill="F8FAFD"/>
          </w:tcPr>
          <w:p>
            <w:pPr>
              <w:spacing w:after="60" w:before="60" w:line="300" w:lineRule="auto"/>
            </w:pPr>
            <w:r>
              <w:rPr>
                <w:b w:val="0"/>
                <w:i w:val="0"/>
                <w:sz w:val="17"/>
              </w:rPr>
              <w:t>添加资料</w:t>
            </w:r>
          </w:p>
        </w:tc>
        <w:tc>
          <w:tcPr>
            <w:tcW w:type="dxa" w:w="2509"/>
            <w:vAlign w:val="top"/>
            <w:shd w:fill="F8FAFD"/>
          </w:tcPr>
          <w:p>
            <w:pPr>
              <w:spacing w:after="60" w:before="60" w:line="300" w:lineRule="auto"/>
            </w:pPr>
            <w:r>
              <w:rPr>
                <w:b w:val="0"/>
                <w:i w:val="0"/>
                <w:sz w:val="17"/>
              </w:rPr>
              <w:t>Step 2 查看原文</w:t>
            </w:r>
          </w:p>
        </w:tc>
        <w:tc>
          <w:tcPr>
            <w:tcW w:type="dxa" w:w="2509"/>
            <w:vAlign w:val="top"/>
            <w:shd w:fill="F8FAFD"/>
          </w:tcPr>
          <w:p>
            <w:pPr>
              <w:spacing w:after="60" w:before="60" w:line="300" w:lineRule="auto"/>
            </w:pPr>
            <w:r>
              <w:rPr>
                <w:b w:val="0"/>
                <w:i w:val="0"/>
                <w:sz w:val="17"/>
              </w:rPr>
              <w:t>Step 3 设置会议分析提示词</w:t>
            </w:r>
          </w:p>
        </w:tc>
        <w:tc>
          <w:tcPr>
            <w:tcW w:type="dxa" w:w="2107"/>
            <w:vAlign w:val="top"/>
            <w:shd w:fill="F8FAFD"/>
          </w:tcPr>
          <w:p>
            <w:pPr>
              <w:spacing w:after="60" w:before="60" w:line="300" w:lineRule="auto"/>
            </w:pPr>
            <w:r>
              <w:rPr>
                <w:b w:val="0"/>
                <w:i w:val="0"/>
                <w:sz w:val="17"/>
              </w:rPr>
              <w:t>会议、议题聚类；后续风险与问答按需进行</w:t>
            </w:r>
          </w:p>
        </w:tc>
      </w:tr>
      <w:tr>
        <w:trPr>
          <w:cantSplit/>
        </w:trPr>
        <w:tc>
          <w:tcPr>
            <w:tcW w:type="dxa" w:w="1204"/>
            <w:vAlign w:val="top"/>
          </w:tcPr>
          <w:p>
            <w:pPr>
              <w:spacing w:after="60" w:before="60" w:line="300" w:lineRule="auto"/>
            </w:pPr>
            <w:r>
              <w:rPr>
                <w:b w:val="0"/>
                <w:i w:val="0"/>
                <w:sz w:val="17"/>
              </w:rPr>
              <w:t>待摊费用</w:t>
            </w:r>
          </w:p>
        </w:tc>
        <w:tc>
          <w:tcPr>
            <w:tcW w:type="dxa" w:w="1706"/>
            <w:vAlign w:val="top"/>
          </w:tcPr>
          <w:p>
            <w:pPr>
              <w:spacing w:after="60" w:before="60" w:line="300" w:lineRule="auto"/>
            </w:pPr>
            <w:r>
              <w:rPr>
                <w:b w:val="0"/>
                <w:i w:val="0"/>
                <w:sz w:val="17"/>
              </w:rPr>
              <w:t>添加合同</w:t>
            </w:r>
          </w:p>
        </w:tc>
        <w:tc>
          <w:tcPr>
            <w:tcW w:type="dxa" w:w="2509"/>
            <w:vAlign w:val="top"/>
          </w:tcPr>
          <w:p>
            <w:pPr>
              <w:spacing w:after="60" w:before="60" w:line="300" w:lineRule="auto"/>
            </w:pPr>
            <w:r>
              <w:rPr>
                <w:b w:val="0"/>
                <w:i w:val="0"/>
                <w:sz w:val="17"/>
              </w:rPr>
              <w:t>Step 2 查看原文</w:t>
            </w:r>
          </w:p>
        </w:tc>
        <w:tc>
          <w:tcPr>
            <w:tcW w:type="dxa" w:w="2509"/>
            <w:vAlign w:val="top"/>
          </w:tcPr>
          <w:p>
            <w:pPr>
              <w:spacing w:after="60" w:before="60" w:line="300" w:lineRule="auto"/>
            </w:pPr>
            <w:r>
              <w:rPr>
                <w:b w:val="0"/>
                <w:i w:val="0"/>
                <w:sz w:val="17"/>
              </w:rPr>
              <w:t>Step 3 设置计费要求</w:t>
            </w:r>
          </w:p>
        </w:tc>
        <w:tc>
          <w:tcPr>
            <w:tcW w:type="dxa" w:w="2107"/>
            <w:vAlign w:val="top"/>
          </w:tcPr>
          <w:p>
            <w:pPr>
              <w:spacing w:after="60" w:before="60" w:line="300" w:lineRule="auto"/>
            </w:pPr>
            <w:r>
              <w:rPr>
                <w:b w:val="0"/>
                <w:i w:val="0"/>
                <w:sz w:val="17"/>
              </w:rPr>
              <w:t>先提取约定，再填写基数计算费用</w:t>
            </w:r>
          </w:p>
        </w:tc>
      </w:tr>
      <w:tr>
        <w:trPr>
          <w:cantSplit/>
        </w:trPr>
        <w:tc>
          <w:tcPr>
            <w:tcW w:type="dxa" w:w="1204"/>
            <w:vAlign w:val="top"/>
            <w:shd w:fill="F8FAFD"/>
          </w:tcPr>
          <w:p>
            <w:pPr>
              <w:spacing w:after="60" w:before="60" w:line="300" w:lineRule="auto"/>
            </w:pPr>
            <w:r>
              <w:rPr>
                <w:b w:val="0"/>
                <w:i w:val="0"/>
                <w:sz w:val="17"/>
              </w:rPr>
              <w:t>合同分析</w:t>
            </w:r>
          </w:p>
        </w:tc>
        <w:tc>
          <w:tcPr>
            <w:tcW w:type="dxa" w:w="1706"/>
            <w:vAlign w:val="top"/>
            <w:shd w:fill="F8FAFD"/>
          </w:tcPr>
          <w:p>
            <w:pPr>
              <w:spacing w:after="60" w:before="60" w:line="300" w:lineRule="auto"/>
            </w:pPr>
            <w:r>
              <w:rPr>
                <w:b w:val="0"/>
                <w:i w:val="0"/>
                <w:sz w:val="17"/>
              </w:rPr>
              <w:t>添加合同</w:t>
            </w:r>
          </w:p>
        </w:tc>
        <w:tc>
          <w:tcPr>
            <w:tcW w:type="dxa" w:w="2509"/>
            <w:vAlign w:val="top"/>
            <w:shd w:fill="F8FAFD"/>
          </w:tcPr>
          <w:p>
            <w:pPr>
              <w:spacing w:after="60" w:before="60" w:line="300" w:lineRule="auto"/>
            </w:pPr>
            <w:r>
              <w:rPr>
                <w:b w:val="0"/>
                <w:i w:val="0"/>
                <w:sz w:val="17"/>
              </w:rPr>
              <w:t>按需打开</w:t>
            </w:r>
          </w:p>
        </w:tc>
        <w:tc>
          <w:tcPr>
            <w:tcW w:type="dxa" w:w="2509"/>
            <w:vAlign w:val="top"/>
            <w:shd w:fill="F8FAFD"/>
          </w:tcPr>
          <w:p>
            <w:pPr>
              <w:spacing w:after="60" w:before="60" w:line="300" w:lineRule="auto"/>
            </w:pPr>
            <w:r>
              <w:rPr>
                <w:b w:val="0"/>
                <w:i w:val="0"/>
                <w:sz w:val="17"/>
              </w:rPr>
              <w:t>Step 2 设置检查规则</w:t>
            </w:r>
          </w:p>
        </w:tc>
        <w:tc>
          <w:tcPr>
            <w:tcW w:type="dxa" w:w="2107"/>
            <w:vAlign w:val="top"/>
            <w:shd w:fill="F8FAFD"/>
          </w:tcPr>
          <w:p>
            <w:pPr>
              <w:spacing w:after="60" w:before="60" w:line="300" w:lineRule="auto"/>
            </w:pPr>
            <w:r>
              <w:rPr>
                <w:b w:val="0"/>
                <w:i w:val="0"/>
                <w:sz w:val="17"/>
              </w:rPr>
              <w:t>合同类别、规则与补充分析分清</w:t>
            </w:r>
          </w:p>
        </w:tc>
      </w:tr>
      <w:tr>
        <w:trPr>
          <w:cantSplit/>
        </w:trPr>
        <w:tc>
          <w:tcPr>
            <w:tcW w:type="dxa" w:w="1204"/>
            <w:vAlign w:val="top"/>
          </w:tcPr>
          <w:p>
            <w:pPr>
              <w:spacing w:after="60" w:before="60" w:line="300" w:lineRule="auto"/>
            </w:pPr>
            <w:r>
              <w:rPr>
                <w:b w:val="0"/>
                <w:i w:val="0"/>
                <w:sz w:val="17"/>
              </w:rPr>
              <w:t>招投标分析</w:t>
            </w:r>
          </w:p>
        </w:tc>
        <w:tc>
          <w:tcPr>
            <w:tcW w:type="dxa" w:w="1706"/>
            <w:vAlign w:val="top"/>
          </w:tcPr>
          <w:p>
            <w:pPr>
              <w:spacing w:after="60" w:before="60" w:line="300" w:lineRule="auto"/>
            </w:pPr>
            <w:r>
              <w:rPr>
                <w:b w:val="0"/>
                <w:i w:val="0"/>
                <w:sz w:val="17"/>
              </w:rPr>
              <w:t>添加项目资料</w:t>
            </w:r>
          </w:p>
        </w:tc>
        <w:tc>
          <w:tcPr>
            <w:tcW w:type="dxa" w:w="2509"/>
            <w:vAlign w:val="top"/>
          </w:tcPr>
          <w:p>
            <w:pPr>
              <w:spacing w:after="60" w:before="60" w:line="300" w:lineRule="auto"/>
            </w:pPr>
            <w:r>
              <w:rPr>
                <w:b w:val="0"/>
                <w:i w:val="0"/>
                <w:sz w:val="17"/>
              </w:rPr>
              <w:t>按需打开</w:t>
            </w:r>
          </w:p>
        </w:tc>
        <w:tc>
          <w:tcPr>
            <w:tcW w:type="dxa" w:w="2509"/>
            <w:vAlign w:val="top"/>
          </w:tcPr>
          <w:p>
            <w:pPr>
              <w:spacing w:after="60" w:before="60" w:line="300" w:lineRule="auto"/>
            </w:pPr>
            <w:r>
              <w:rPr>
                <w:b w:val="0"/>
                <w:i w:val="0"/>
                <w:sz w:val="17"/>
              </w:rPr>
              <w:t>Step 2 设置检查内容</w:t>
            </w:r>
          </w:p>
        </w:tc>
        <w:tc>
          <w:tcPr>
            <w:tcW w:type="dxa" w:w="2107"/>
            <w:vAlign w:val="top"/>
          </w:tcPr>
          <w:p>
            <w:pPr>
              <w:spacing w:after="60" w:before="60" w:line="300" w:lineRule="auto"/>
            </w:pPr>
            <w:r>
              <w:rPr>
                <w:b w:val="0"/>
                <w:i w:val="0"/>
                <w:sz w:val="17"/>
              </w:rPr>
              <w:t>项目、招标文件、投标单位和文件角色明确</w:t>
            </w:r>
          </w:p>
        </w:tc>
      </w:tr>
      <w:tr>
        <w:trPr>
          <w:cantSplit/>
        </w:trPr>
        <w:tc>
          <w:tcPr>
            <w:tcW w:type="dxa" w:w="1204"/>
            <w:vAlign w:val="top"/>
            <w:shd w:fill="F8FAFD"/>
          </w:tcPr>
          <w:p>
            <w:pPr>
              <w:spacing w:after="60" w:before="60" w:line="300" w:lineRule="auto"/>
            </w:pPr>
            <w:r>
              <w:rPr>
                <w:b w:val="0"/>
                <w:i w:val="0"/>
                <w:sz w:val="17"/>
              </w:rPr>
              <w:t>工程项目一致性</w:t>
            </w:r>
          </w:p>
        </w:tc>
        <w:tc>
          <w:tcPr>
            <w:tcW w:type="dxa" w:w="1706"/>
            <w:vAlign w:val="top"/>
            <w:shd w:fill="F8FAFD"/>
          </w:tcPr>
          <w:p>
            <w:pPr>
              <w:spacing w:after="60" w:before="60" w:line="300" w:lineRule="auto"/>
            </w:pPr>
            <w:r>
              <w:rPr>
                <w:b w:val="0"/>
                <w:i w:val="0"/>
                <w:sz w:val="17"/>
              </w:rPr>
              <w:t>添加台账</w:t>
            </w:r>
          </w:p>
        </w:tc>
        <w:tc>
          <w:tcPr>
            <w:tcW w:type="dxa" w:w="2509"/>
            <w:vAlign w:val="top"/>
            <w:shd w:fill="F8FAFD"/>
          </w:tcPr>
          <w:p>
            <w:pPr>
              <w:spacing w:after="60" w:before="60" w:line="300" w:lineRule="auto"/>
            </w:pPr>
            <w:r>
              <w:rPr>
                <w:b w:val="0"/>
                <w:i w:val="0"/>
                <w:sz w:val="17"/>
              </w:rPr>
              <w:t>按需打开</w:t>
            </w:r>
          </w:p>
        </w:tc>
        <w:tc>
          <w:tcPr>
            <w:tcW w:type="dxa" w:w="2509"/>
            <w:vAlign w:val="top"/>
            <w:shd w:fill="F8FAFD"/>
          </w:tcPr>
          <w:p>
            <w:pPr>
              <w:spacing w:after="60" w:before="60" w:line="300" w:lineRule="auto"/>
            </w:pPr>
            <w:r>
              <w:rPr>
                <w:b w:val="0"/>
                <w:i w:val="0"/>
                <w:sz w:val="17"/>
              </w:rPr>
              <w:t>Step 2 设置比较规则</w:t>
            </w:r>
          </w:p>
        </w:tc>
        <w:tc>
          <w:tcPr>
            <w:tcW w:type="dxa" w:w="2107"/>
            <w:vAlign w:val="top"/>
            <w:shd w:fill="F8FAFD"/>
          </w:tcPr>
          <w:p>
            <w:pPr>
              <w:spacing w:after="60" w:before="60" w:line="300" w:lineRule="auto"/>
            </w:pPr>
            <w:r>
              <w:rPr>
                <w:b w:val="0"/>
                <w:i w:val="0"/>
                <w:sz w:val="17"/>
              </w:rPr>
              <w:t>表内重复与主子项目两类分析均保留</w:t>
            </w:r>
          </w:p>
        </w:tc>
      </w:tr>
      <w:tr>
        <w:trPr>
          <w:cantSplit/>
        </w:trPr>
        <w:tc>
          <w:tcPr>
            <w:tcW w:type="dxa" w:w="1204"/>
            <w:vAlign w:val="top"/>
          </w:tcPr>
          <w:p>
            <w:pPr>
              <w:spacing w:after="60" w:before="60" w:line="300" w:lineRule="auto"/>
            </w:pPr>
            <w:r>
              <w:rPr>
                <w:b w:val="0"/>
                <w:i w:val="0"/>
                <w:sz w:val="17"/>
              </w:rPr>
              <w:t>两表项目关联度</w:t>
            </w:r>
          </w:p>
        </w:tc>
        <w:tc>
          <w:tcPr>
            <w:tcW w:type="dxa" w:w="1706"/>
            <w:vAlign w:val="top"/>
          </w:tcPr>
          <w:p>
            <w:pPr>
              <w:spacing w:after="60" w:before="60" w:line="300" w:lineRule="auto"/>
            </w:pPr>
            <w:r>
              <w:rPr>
                <w:b w:val="0"/>
                <w:i w:val="0"/>
                <w:sz w:val="17"/>
              </w:rPr>
              <w:t>选择对照表</w:t>
            </w:r>
          </w:p>
        </w:tc>
        <w:tc>
          <w:tcPr>
            <w:tcW w:type="dxa" w:w="2509"/>
            <w:vAlign w:val="top"/>
          </w:tcPr>
          <w:p>
            <w:pPr>
              <w:spacing w:after="60" w:before="60" w:line="300" w:lineRule="auto"/>
            </w:pPr>
            <w:r>
              <w:rPr>
                <w:b w:val="0"/>
                <w:i w:val="0"/>
                <w:sz w:val="17"/>
              </w:rPr>
              <w:t>按需打开</w:t>
            </w:r>
          </w:p>
        </w:tc>
        <w:tc>
          <w:tcPr>
            <w:tcW w:type="dxa" w:w="2509"/>
            <w:vAlign w:val="top"/>
          </w:tcPr>
          <w:p>
            <w:pPr>
              <w:spacing w:after="60" w:before="60" w:line="300" w:lineRule="auto"/>
            </w:pPr>
            <w:r>
              <w:rPr>
                <w:b w:val="0"/>
                <w:i w:val="0"/>
                <w:sz w:val="17"/>
              </w:rPr>
              <w:t>Step 2 设置关联规则</w:t>
            </w:r>
          </w:p>
        </w:tc>
        <w:tc>
          <w:tcPr>
            <w:tcW w:type="dxa" w:w="2107"/>
            <w:vAlign w:val="top"/>
          </w:tcPr>
          <w:p>
            <w:pPr>
              <w:spacing w:after="60" w:before="60" w:line="300" w:lineRule="auto"/>
            </w:pPr>
            <w:r>
              <w:rPr>
                <w:b w:val="0"/>
                <w:i w:val="0"/>
                <w:sz w:val="17"/>
              </w:rPr>
              <w:t>两表角色、字段映射、评分和硬规则明确</w:t>
            </w:r>
          </w:p>
        </w:tc>
      </w:tr>
    </w:tbl>
    <w:p>
      <w:pPr>
        <w:spacing w:after="40"/>
      </w:pPr>
    </w:p>
    <w:p>
      <w:r>
        <w:rPr>
          <w:b w:val="0"/>
          <w:i w:val="0"/>
        </w:rPr>
        <w:t>三栏统一位置，不意味着逐份阅读是运行前提。两栏工具把空间留给规则、角色和字段映射，原文仍可打开。结果页按成果组织，不能照搬准备页。</w:t>
      </w:r>
    </w:p>
    <w:p>
      <w:pPr>
        <w:pStyle w:val="Heading3"/>
      </w:pPr>
      <w:r>
        <w:rPr>
          <w:b w:val="0"/>
          <w:i w:val="0"/>
        </w:rPr>
        <w:t>3.3 响应式与原文区域</w:t>
      </w:r>
    </w:p>
    <w:p>
      <w:r>
        <w:rPr>
          <w:b w:val="0"/>
          <w:i w:val="0"/>
        </w:rPr>
        <w:t>通用三栏左右区域默认各 320px，中间使用剩余空间；实际宽度受容器约束，可拖动调节。不能把这一值直接套用到信息提取、招投标等独立布局。断点按嵌入后</w:t>
      </w:r>
      <w:r>
        <w:rPr>
          <w:b/>
          <w:i w:val="0"/>
        </w:rPr>
        <w:t>实际工作区宽度</w:t>
      </w:r>
      <w:r>
        <w:rPr>
          <w:b w:val="0"/>
          <w:i w:val="0"/>
        </w:rPr>
        <w:t>判断：</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工作区可用宽度</w:t>
            </w:r>
          </w:p>
        </w:tc>
        <w:tc>
          <w:tcPr>
            <w:tcW w:type="dxa" w:w="7024"/>
            <w:vAlign w:val="top"/>
            <w:shd w:fill="EAF1FA"/>
          </w:tcPr>
          <w:p>
            <w:pPr>
              <w:spacing w:after="60" w:before="60" w:line="300" w:lineRule="auto"/>
            </w:pPr>
            <w:r>
              <w:rPr>
                <w:b/>
                <w:i w:val="0"/>
                <w:sz w:val="17"/>
              </w:rPr>
              <w:t>通用三栏工具展示</w:t>
            </w:r>
          </w:p>
        </w:tc>
      </w:tr>
      <w:tr>
        <w:trPr>
          <w:cantSplit/>
        </w:trPr>
        <w:tc>
          <w:tcPr>
            <w:tcW w:type="dxa" w:w="3010"/>
            <w:vAlign w:val="top"/>
          </w:tcPr>
          <w:p>
            <w:pPr>
              <w:spacing w:after="60" w:before="60" w:line="300" w:lineRule="auto"/>
            </w:pPr>
            <w:r>
              <w:rPr>
                <w:b w:val="0"/>
                <w:i w:val="0"/>
                <w:sz w:val="17"/>
              </w:rPr>
              <w:t>≥1000px</w:t>
            </w:r>
          </w:p>
        </w:tc>
        <w:tc>
          <w:tcPr>
            <w:tcW w:type="dxa" w:w="7024"/>
            <w:vAlign w:val="top"/>
          </w:tcPr>
          <w:p>
            <w:pPr>
              <w:spacing w:after="60" w:before="60" w:line="300" w:lineRule="auto"/>
            </w:pPr>
            <w:r>
              <w:rPr>
                <w:b w:val="0"/>
                <w:i w:val="0"/>
                <w:sz w:val="17"/>
              </w:rPr>
              <w:t>资料、原文、配置同时显示</w:t>
            </w:r>
          </w:p>
        </w:tc>
      </w:tr>
      <w:tr>
        <w:trPr>
          <w:cantSplit/>
        </w:trPr>
        <w:tc>
          <w:tcPr>
            <w:tcW w:type="dxa" w:w="3010"/>
            <w:vAlign w:val="top"/>
            <w:shd w:fill="F8FAFD"/>
          </w:tcPr>
          <w:p>
            <w:pPr>
              <w:spacing w:after="60" w:before="60" w:line="300" w:lineRule="auto"/>
            </w:pPr>
            <w:r>
              <w:rPr>
                <w:b w:val="0"/>
                <w:i w:val="0"/>
                <w:sz w:val="17"/>
              </w:rPr>
              <w:t>620–999px</w:t>
            </w:r>
          </w:p>
        </w:tc>
        <w:tc>
          <w:tcPr>
            <w:tcW w:type="dxa" w:w="7024"/>
            <w:vAlign w:val="top"/>
            <w:shd w:fill="F8FAFD"/>
          </w:tcPr>
          <w:p>
            <w:pPr>
              <w:spacing w:after="60" w:before="60" w:line="300" w:lineRule="auto"/>
            </w:pPr>
            <w:r>
              <w:rPr>
                <w:b w:val="0"/>
                <w:i w:val="0"/>
                <w:sz w:val="17"/>
              </w:rPr>
              <w:t>左侧资料保持，右侧在原文与配置间切换</w:t>
            </w:r>
          </w:p>
        </w:tc>
      </w:tr>
      <w:tr>
        <w:trPr>
          <w:cantSplit/>
        </w:trPr>
        <w:tc>
          <w:tcPr>
            <w:tcW w:type="dxa" w:w="3010"/>
            <w:vAlign w:val="top"/>
          </w:tcPr>
          <w:p>
            <w:pPr>
              <w:spacing w:after="60" w:before="60" w:line="300" w:lineRule="auto"/>
            </w:pPr>
            <w:r>
              <w:rPr>
                <w:b w:val="0"/>
                <w:i w:val="0"/>
                <w:sz w:val="17"/>
              </w:rPr>
              <w:t>&lt;620px</w:t>
            </w:r>
          </w:p>
        </w:tc>
        <w:tc>
          <w:tcPr>
            <w:tcW w:type="dxa" w:w="7024"/>
            <w:vAlign w:val="top"/>
          </w:tcPr>
          <w:p>
            <w:pPr>
              <w:spacing w:after="60" w:before="60" w:line="300" w:lineRule="auto"/>
            </w:pPr>
            <w:r>
              <w:rPr>
                <w:b w:val="0"/>
                <w:i w:val="0"/>
                <w:sz w:val="17"/>
              </w:rPr>
              <w:t>已选资料、查看原文、配置三个面板切换</w:t>
            </w:r>
          </w:p>
        </w:tc>
      </w:tr>
    </w:tbl>
    <w:p>
      <w:pPr>
        <w:spacing w:after="40"/>
      </w:pPr>
    </w:p>
    <w:p>
      <w:r>
        <w:rPr>
          <w:b w:val="0"/>
          <w:i w:val="0"/>
        </w:rPr>
        <w:t>面板切换保留选择、草稿、当前文件、页码、缩放和滚动。大表可以内部横向滚动，不能撑宽整页。不要把 16px 正文改成 12px 来制造紧凑。</w:t>
      </w:r>
    </w:p>
    <w:p>
      <w:r>
        <w:rPr>
          <w:b w:val="0"/>
          <w:i w:val="0"/>
        </w:rPr>
        <w:t xml:space="preserve">原文准备区头部统一为 </w:t>
      </w:r>
      <w:r>
        <w:rPr>
          <w:b w:val="0"/>
          <w:i w:val="0"/>
        </w:rPr>
        <w:t>Step 2 查看原文 | 文件名 | 原文件 / 解析文本 | 放大查看</w:t>
      </w:r>
      <w:r>
        <w:rPr>
          <w:b w:val="0"/>
          <w:i w:val="0"/>
        </w:rPr>
        <w:t>。当前测量头部 44px，PDF 翻页缩放行约 39px，合计约 83px。这是该版本测量，不要求所有文件格式生搬相同高度。文件名可省略但需完整提示；小容器可隐藏 Step 2 英文编号，保留“查看原文”和内容切换。</w:t>
      </w:r>
    </w:p>
    <w:p>
      <w:pPr>
        <w:pStyle w:val="Heading2"/>
      </w:pPr>
      <w:r>
        <w:rPr>
          <w:b w:val="0"/>
          <w:i w:val="0"/>
        </w:rPr>
        <w:t>4. 视觉设计变量与组件状态</w:t>
      </w:r>
    </w:p>
    <w:p>
      <w:r>
        <w:rPr>
          <w:b w:val="0"/>
          <w:i w:val="0"/>
        </w:rPr>
        <w:t>以下为</w:t>
      </w:r>
      <w:r>
        <w:rPr>
          <w:b/>
          <w:i w:val="0"/>
        </w:rPr>
        <w:t>规范目标</w:t>
      </w:r>
      <w:r>
        <w:rPr>
          <w:b w:val="0"/>
          <w:i w:val="0"/>
        </w:rPr>
        <w:t>，不表示所有当前局部样式已采用。浅色辅助文字需按第 10 节整改。</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变量</w:t>
            </w:r>
          </w:p>
        </w:tc>
        <w:tc>
          <w:tcPr>
            <w:tcW w:type="dxa" w:w="4215"/>
            <w:vAlign w:val="top"/>
            <w:shd w:fill="EAF1FA"/>
          </w:tcPr>
          <w:p>
            <w:pPr>
              <w:spacing w:after="60" w:before="60" w:line="300" w:lineRule="auto"/>
            </w:pPr>
            <w:r>
              <w:rPr>
                <w:b/>
                <w:i w:val="0"/>
                <w:sz w:val="17"/>
              </w:rPr>
              <w:t>规范值</w:t>
            </w:r>
          </w:p>
        </w:tc>
        <w:tc>
          <w:tcPr>
            <w:tcW w:type="dxa" w:w="3512"/>
            <w:vAlign w:val="top"/>
            <w:shd w:fill="EAF1FA"/>
          </w:tcPr>
          <w:p>
            <w:pPr>
              <w:spacing w:after="60" w:before="60" w:line="300" w:lineRule="auto"/>
            </w:pPr>
            <w:r>
              <w:rPr>
                <w:b/>
                <w:i w:val="0"/>
                <w:sz w:val="17"/>
              </w:rPr>
              <w:t>约束</w:t>
            </w:r>
          </w:p>
        </w:tc>
      </w:tr>
      <w:tr>
        <w:trPr>
          <w:cantSplit/>
        </w:trPr>
        <w:tc>
          <w:tcPr>
            <w:tcW w:type="dxa" w:w="2308"/>
            <w:vAlign w:val="top"/>
          </w:tcPr>
          <w:p>
            <w:pPr>
              <w:spacing w:after="60" w:before="60" w:line="300" w:lineRule="auto"/>
            </w:pPr>
            <w:r>
              <w:rPr>
                <w:b w:val="0"/>
                <w:i w:val="0"/>
                <w:sz w:val="17"/>
              </w:rPr>
              <w:t>字体</w:t>
            </w:r>
          </w:p>
        </w:tc>
        <w:tc>
          <w:tcPr>
            <w:tcW w:type="dxa" w:w="4215"/>
            <w:vAlign w:val="top"/>
          </w:tcPr>
          <w:p>
            <w:pPr>
              <w:spacing w:after="60" w:before="60" w:line="300" w:lineRule="auto"/>
            </w:pPr>
            <w:r>
              <w:rPr>
                <w:b w:val="0"/>
                <w:i w:val="0"/>
                <w:sz w:val="17"/>
              </w:rPr>
              <w:t>微软雅黑、苹方、Noto Sans CJK SC、Arial、sans-serif</w:t>
            </w:r>
          </w:p>
        </w:tc>
        <w:tc>
          <w:tcPr>
            <w:tcW w:type="dxa" w:w="3512"/>
            <w:vAlign w:val="top"/>
          </w:tcPr>
          <w:p>
            <w:pPr>
              <w:spacing w:after="60" w:before="60" w:line="300" w:lineRule="auto"/>
            </w:pPr>
            <w:r>
              <w:rPr>
                <w:b w:val="0"/>
                <w:i w:val="0"/>
                <w:sz w:val="17"/>
              </w:rPr>
              <w:t>不依赖单一系统字体的精确字宽</w:t>
            </w:r>
          </w:p>
        </w:tc>
      </w:tr>
      <w:tr>
        <w:trPr>
          <w:cantSplit/>
        </w:trPr>
        <w:tc>
          <w:tcPr>
            <w:tcW w:type="dxa" w:w="2308"/>
            <w:vAlign w:val="top"/>
            <w:shd w:fill="F8FAFD"/>
          </w:tcPr>
          <w:p>
            <w:pPr>
              <w:spacing w:after="60" w:before="60" w:line="300" w:lineRule="auto"/>
            </w:pPr>
            <w:r>
              <w:rPr>
                <w:b w:val="0"/>
                <w:i w:val="0"/>
                <w:sz w:val="17"/>
              </w:rPr>
              <w:t>主体 / 输入 / 主按钮</w:t>
            </w:r>
          </w:p>
        </w:tc>
        <w:tc>
          <w:tcPr>
            <w:tcW w:type="dxa" w:w="4215"/>
            <w:vAlign w:val="top"/>
            <w:shd w:fill="F8FAFD"/>
          </w:tcPr>
          <w:p>
            <w:pPr>
              <w:spacing w:after="60" w:before="60" w:line="300" w:lineRule="auto"/>
            </w:pPr>
            <w:r>
              <w:rPr>
                <w:b w:val="0"/>
                <w:i w:val="0"/>
                <w:sz w:val="17"/>
              </w:rPr>
              <w:t>16px；行高 1.5–1.6</w:t>
            </w:r>
          </w:p>
        </w:tc>
        <w:tc>
          <w:tcPr>
            <w:tcW w:type="dxa" w:w="3512"/>
            <w:vAlign w:val="top"/>
            <w:shd w:fill="F8FAFD"/>
          </w:tcPr>
          <w:p>
            <w:pPr>
              <w:spacing w:after="60" w:before="60" w:line="300" w:lineRule="auto"/>
            </w:pPr>
            <w:r>
              <w:rPr>
                <w:b w:val="0"/>
                <w:i w:val="0"/>
                <w:sz w:val="17"/>
              </w:rPr>
              <w:t>业务可见文字最低 14px</w:t>
            </w:r>
          </w:p>
        </w:tc>
      </w:tr>
      <w:tr>
        <w:trPr>
          <w:cantSplit/>
        </w:trPr>
        <w:tc>
          <w:tcPr>
            <w:tcW w:type="dxa" w:w="2308"/>
            <w:vAlign w:val="top"/>
          </w:tcPr>
          <w:p>
            <w:pPr>
              <w:spacing w:after="60" w:before="60" w:line="300" w:lineRule="auto"/>
            </w:pPr>
            <w:r>
              <w:rPr>
                <w:b w:val="0"/>
                <w:i w:val="0"/>
                <w:sz w:val="17"/>
              </w:rPr>
              <w:t>辅助、表头、来源、状态</w:t>
            </w:r>
          </w:p>
        </w:tc>
        <w:tc>
          <w:tcPr>
            <w:tcW w:type="dxa" w:w="4215"/>
            <w:vAlign w:val="top"/>
          </w:tcPr>
          <w:p>
            <w:pPr>
              <w:spacing w:after="60" w:before="60" w:line="300" w:lineRule="auto"/>
            </w:pPr>
            <w:r>
              <w:rPr>
                <w:b w:val="0"/>
                <w:i w:val="0"/>
                <w:sz w:val="17"/>
              </w:rPr>
              <w:t>14px；行高 1.6</w:t>
            </w:r>
          </w:p>
        </w:tc>
        <w:tc>
          <w:tcPr>
            <w:tcW w:type="dxa" w:w="3512"/>
            <w:vAlign w:val="top"/>
          </w:tcPr>
          <w:p>
            <w:pPr>
              <w:spacing w:after="60" w:before="60" w:line="300" w:lineRule="auto"/>
            </w:pPr>
            <w:r>
              <w:rPr>
                <w:b w:val="0"/>
                <w:i w:val="0"/>
                <w:sz w:val="17"/>
              </w:rPr>
              <w:t>辅助不等于低对比度</w:t>
            </w:r>
          </w:p>
        </w:tc>
      </w:tr>
      <w:tr>
        <w:trPr>
          <w:cantSplit/>
        </w:trPr>
        <w:tc>
          <w:tcPr>
            <w:tcW w:type="dxa" w:w="2308"/>
            <w:vAlign w:val="top"/>
            <w:shd w:fill="F8FAFD"/>
          </w:tcPr>
          <w:p>
            <w:pPr>
              <w:spacing w:after="60" w:before="60" w:line="300" w:lineRule="auto"/>
            </w:pPr>
            <w:r>
              <w:rPr>
                <w:b w:val="0"/>
                <w:i w:val="0"/>
                <w:sz w:val="17"/>
              </w:rPr>
              <w:t>工具 / 密集区块标题</w:t>
            </w:r>
          </w:p>
        </w:tc>
        <w:tc>
          <w:tcPr>
            <w:tcW w:type="dxa" w:w="4215"/>
            <w:vAlign w:val="top"/>
            <w:shd w:fill="F8FAFD"/>
          </w:tcPr>
          <w:p>
            <w:pPr>
              <w:spacing w:after="60" w:before="60" w:line="300" w:lineRule="auto"/>
            </w:pPr>
            <w:r>
              <w:rPr>
                <w:b w:val="0"/>
                <w:i w:val="0"/>
                <w:sz w:val="17"/>
              </w:rPr>
              <w:t>18px / 16px，字重 600</w:t>
            </w:r>
          </w:p>
        </w:tc>
        <w:tc>
          <w:tcPr>
            <w:tcW w:type="dxa" w:w="3512"/>
            <w:vAlign w:val="top"/>
            <w:shd w:fill="F8FAFD"/>
          </w:tcPr>
          <w:p>
            <w:pPr>
              <w:spacing w:after="60" w:before="60" w:line="300" w:lineRule="auto"/>
            </w:pPr>
            <w:r>
              <w:rPr>
                <w:b w:val="0"/>
                <w:i w:val="0"/>
                <w:sz w:val="17"/>
              </w:rPr>
              <w:t>不重复增加欢迎区或大标题</w:t>
            </w:r>
          </w:p>
        </w:tc>
      </w:tr>
      <w:tr>
        <w:trPr>
          <w:cantSplit/>
        </w:trPr>
        <w:tc>
          <w:tcPr>
            <w:tcW w:type="dxa" w:w="2308"/>
            <w:vAlign w:val="top"/>
          </w:tcPr>
          <w:p>
            <w:pPr>
              <w:spacing w:after="60" w:before="60" w:line="300" w:lineRule="auto"/>
            </w:pPr>
            <w:r>
              <w:rPr>
                <w:b w:val="0"/>
                <w:i w:val="0"/>
                <w:sz w:val="17"/>
              </w:rPr>
              <w:t>弹窗标题</w:t>
            </w:r>
          </w:p>
        </w:tc>
        <w:tc>
          <w:tcPr>
            <w:tcW w:type="dxa" w:w="4215"/>
            <w:vAlign w:val="top"/>
          </w:tcPr>
          <w:p>
            <w:pPr>
              <w:spacing w:after="60" w:before="60" w:line="300" w:lineRule="auto"/>
            </w:pPr>
            <w:r>
              <w:rPr>
                <w:b w:val="0"/>
                <w:i w:val="0"/>
                <w:sz w:val="17"/>
              </w:rPr>
              <w:t>20px，字重 600；窄屏可 18px</w:t>
            </w:r>
          </w:p>
        </w:tc>
        <w:tc>
          <w:tcPr>
            <w:tcW w:type="dxa" w:w="3512"/>
            <w:vAlign w:val="top"/>
          </w:tcPr>
          <w:p>
            <w:pPr>
              <w:spacing w:after="60" w:before="60" w:line="300" w:lineRule="auto"/>
            </w:pPr>
            <w:r>
              <w:rPr>
                <w:b w:val="0"/>
                <w:i w:val="0"/>
                <w:sz w:val="17"/>
              </w:rPr>
              <w:t>正文保持可读</w:t>
            </w:r>
          </w:p>
        </w:tc>
      </w:tr>
      <w:tr>
        <w:trPr>
          <w:cantSplit/>
        </w:trPr>
        <w:tc>
          <w:tcPr>
            <w:tcW w:type="dxa" w:w="2308"/>
            <w:vAlign w:val="top"/>
            <w:shd w:fill="F8FAFD"/>
          </w:tcPr>
          <w:p>
            <w:pPr>
              <w:spacing w:after="60" w:before="60" w:line="300" w:lineRule="auto"/>
            </w:pPr>
            <w:r>
              <w:rPr>
                <w:b w:val="0"/>
                <w:i w:val="0"/>
                <w:sz w:val="17"/>
              </w:rPr>
              <w:t>解析正文</w:t>
            </w:r>
          </w:p>
        </w:tc>
        <w:tc>
          <w:tcPr>
            <w:tcW w:type="dxa" w:w="4215"/>
            <w:vAlign w:val="top"/>
            <w:shd w:fill="F8FAFD"/>
          </w:tcPr>
          <w:p>
            <w:pPr>
              <w:spacing w:after="60" w:before="60" w:line="300" w:lineRule="auto"/>
            </w:pPr>
            <w:r>
              <w:rPr>
                <w:b w:val="0"/>
                <w:i w:val="0"/>
                <w:sz w:val="17"/>
              </w:rPr>
              <w:t>16px；行高 1.8–1.9</w:t>
            </w:r>
          </w:p>
        </w:tc>
        <w:tc>
          <w:tcPr>
            <w:tcW w:type="dxa" w:w="3512"/>
            <w:vAlign w:val="top"/>
            <w:shd w:fill="F8FAFD"/>
          </w:tcPr>
          <w:p>
            <w:pPr>
              <w:spacing w:after="60" w:before="60" w:line="300" w:lineRule="auto"/>
            </w:pPr>
            <w:r>
              <w:rPr>
                <w:b w:val="0"/>
                <w:i w:val="0"/>
                <w:sz w:val="17"/>
              </w:rPr>
              <w:t>原件排版由预览器保持</w:t>
            </w:r>
          </w:p>
        </w:tc>
      </w:tr>
      <w:tr>
        <w:trPr>
          <w:cantSplit/>
        </w:trPr>
        <w:tc>
          <w:tcPr>
            <w:tcW w:type="dxa" w:w="2308"/>
            <w:vAlign w:val="top"/>
          </w:tcPr>
          <w:p>
            <w:pPr>
              <w:spacing w:after="60" w:before="60" w:line="300" w:lineRule="auto"/>
            </w:pPr>
            <w:r>
              <w:rPr>
                <w:b w:val="0"/>
                <w:i w:val="0"/>
                <w:sz w:val="17"/>
              </w:rPr>
              <w:t>页面 / 面板背景</w:t>
            </w:r>
          </w:p>
        </w:tc>
        <w:tc>
          <w:tcPr>
            <w:tcW w:type="dxa" w:w="4215"/>
            <w:vAlign w:val="top"/>
          </w:tcPr>
          <w:p>
            <w:pPr>
              <w:spacing w:after="60" w:before="60" w:line="300" w:lineRule="auto"/>
            </w:pPr>
            <w:r>
              <w:rPr>
                <w:b w:val="0"/>
                <w:i w:val="0"/>
                <w:sz w:val="17"/>
              </w:rPr>
              <w:t>#F4F6F9</w:t>
            </w:r>
            <w:r>
              <w:rPr>
                <w:b w:val="0"/>
                <w:i w:val="0"/>
                <w:sz w:val="17"/>
              </w:rPr>
              <w:t xml:space="preserve"> / </w:t>
            </w:r>
            <w:r>
              <w:rPr>
                <w:b w:val="0"/>
                <w:i w:val="0"/>
                <w:sz w:val="17"/>
              </w:rPr>
              <w:t>#FFFFFF</w:t>
            </w:r>
          </w:p>
        </w:tc>
        <w:tc>
          <w:tcPr>
            <w:tcW w:type="dxa" w:w="3512"/>
            <w:vAlign w:val="top"/>
          </w:tcPr>
          <w:p>
            <w:pPr>
              <w:spacing w:after="60" w:before="60" w:line="300" w:lineRule="auto"/>
            </w:pPr>
            <w:r>
              <w:rPr>
                <w:b w:val="0"/>
                <w:i w:val="0"/>
                <w:sz w:val="17"/>
              </w:rPr>
              <w:t>避免卡片套卡片过深</w:t>
            </w:r>
          </w:p>
        </w:tc>
      </w:tr>
      <w:tr>
        <w:trPr>
          <w:cantSplit/>
        </w:trPr>
        <w:tc>
          <w:tcPr>
            <w:tcW w:type="dxa" w:w="2308"/>
            <w:vAlign w:val="top"/>
            <w:shd w:fill="F8FAFD"/>
          </w:tcPr>
          <w:p>
            <w:pPr>
              <w:spacing w:after="60" w:before="60" w:line="300" w:lineRule="auto"/>
            </w:pPr>
            <w:r>
              <w:rPr>
                <w:b w:val="0"/>
                <w:i w:val="0"/>
                <w:sz w:val="17"/>
              </w:rPr>
              <w:t>正文 / 辅助字</w:t>
            </w:r>
          </w:p>
        </w:tc>
        <w:tc>
          <w:tcPr>
            <w:tcW w:type="dxa" w:w="4215"/>
            <w:vAlign w:val="top"/>
            <w:shd w:fill="F8FAFD"/>
          </w:tcPr>
          <w:p>
            <w:pPr>
              <w:spacing w:after="60" w:before="60" w:line="300" w:lineRule="auto"/>
            </w:pPr>
            <w:r>
              <w:rPr>
                <w:b w:val="0"/>
                <w:i w:val="0"/>
                <w:sz w:val="17"/>
              </w:rPr>
              <w:t>#1E3046</w:t>
            </w:r>
            <w:r>
              <w:rPr>
                <w:b w:val="0"/>
                <w:i w:val="0"/>
                <w:sz w:val="17"/>
              </w:rPr>
              <w:t xml:space="preserve"> / </w:t>
            </w:r>
            <w:r>
              <w:rPr>
                <w:b w:val="0"/>
                <w:i w:val="0"/>
                <w:sz w:val="17"/>
              </w:rPr>
              <w:t>#596B80</w:t>
            </w:r>
          </w:p>
        </w:tc>
        <w:tc>
          <w:tcPr>
            <w:tcW w:type="dxa" w:w="3512"/>
            <w:vAlign w:val="top"/>
            <w:shd w:fill="F8FAFD"/>
          </w:tcPr>
          <w:p>
            <w:pPr>
              <w:spacing w:after="60" w:before="60" w:line="300" w:lineRule="auto"/>
            </w:pPr>
            <w:r>
              <w:rPr>
                <w:b w:val="0"/>
                <w:i w:val="0"/>
                <w:sz w:val="17"/>
              </w:rPr>
              <w:t>需在实际背景计算对比度</w:t>
            </w:r>
          </w:p>
        </w:tc>
      </w:tr>
      <w:tr>
        <w:trPr>
          <w:cantSplit/>
        </w:trPr>
        <w:tc>
          <w:tcPr>
            <w:tcW w:type="dxa" w:w="2308"/>
            <w:vAlign w:val="top"/>
          </w:tcPr>
          <w:p>
            <w:pPr>
              <w:spacing w:after="60" w:before="60" w:line="300" w:lineRule="auto"/>
            </w:pPr>
            <w:r>
              <w:rPr>
                <w:b w:val="0"/>
                <w:i w:val="0"/>
                <w:sz w:val="17"/>
              </w:rPr>
              <w:t>主色 / 浅主色</w:t>
            </w:r>
          </w:p>
        </w:tc>
        <w:tc>
          <w:tcPr>
            <w:tcW w:type="dxa" w:w="4215"/>
            <w:vAlign w:val="top"/>
          </w:tcPr>
          <w:p>
            <w:pPr>
              <w:spacing w:after="60" w:before="60" w:line="300" w:lineRule="auto"/>
            </w:pPr>
            <w:r>
              <w:rPr>
                <w:b w:val="0"/>
                <w:i w:val="0"/>
                <w:sz w:val="17"/>
              </w:rPr>
              <w:t>#3269DB</w:t>
            </w:r>
            <w:r>
              <w:rPr>
                <w:b w:val="0"/>
                <w:i w:val="0"/>
                <w:sz w:val="17"/>
              </w:rPr>
              <w:t xml:space="preserve"> / </w:t>
            </w:r>
            <w:r>
              <w:rPr>
                <w:b w:val="0"/>
                <w:i w:val="0"/>
                <w:sz w:val="17"/>
              </w:rPr>
              <w:t>#EEF4FF</w:t>
            </w:r>
          </w:p>
        </w:tc>
        <w:tc>
          <w:tcPr>
            <w:tcW w:type="dxa" w:w="3512"/>
            <w:vAlign w:val="top"/>
          </w:tcPr>
          <w:p>
            <w:pPr>
              <w:spacing w:after="60" w:before="60" w:line="300" w:lineRule="auto"/>
            </w:pPr>
            <w:r>
              <w:rPr>
                <w:b w:val="0"/>
                <w:i w:val="0"/>
                <w:sz w:val="17"/>
              </w:rPr>
              <w:t>主任务、选中、链接使用</w:t>
            </w:r>
          </w:p>
        </w:tc>
      </w:tr>
      <w:tr>
        <w:trPr>
          <w:cantSplit/>
        </w:trPr>
        <w:tc>
          <w:tcPr>
            <w:tcW w:type="dxa" w:w="2308"/>
            <w:vAlign w:val="top"/>
            <w:shd w:fill="F8FAFD"/>
          </w:tcPr>
          <w:p>
            <w:pPr>
              <w:spacing w:after="60" w:before="60" w:line="300" w:lineRule="auto"/>
            </w:pPr>
            <w:r>
              <w:rPr>
                <w:b w:val="0"/>
                <w:i w:val="0"/>
                <w:sz w:val="17"/>
              </w:rPr>
              <w:t>表头字 / 背景</w:t>
            </w:r>
          </w:p>
        </w:tc>
        <w:tc>
          <w:tcPr>
            <w:tcW w:type="dxa" w:w="4215"/>
            <w:vAlign w:val="top"/>
            <w:shd w:fill="F8FAFD"/>
          </w:tcPr>
          <w:p>
            <w:pPr>
              <w:spacing w:after="60" w:before="60" w:line="300" w:lineRule="auto"/>
            </w:pPr>
            <w:r>
              <w:rPr>
                <w:b w:val="0"/>
                <w:i w:val="0"/>
                <w:sz w:val="17"/>
              </w:rPr>
              <w:t>#52657B</w:t>
            </w:r>
            <w:r>
              <w:rPr>
                <w:b w:val="0"/>
                <w:i w:val="0"/>
                <w:sz w:val="17"/>
              </w:rPr>
              <w:t xml:space="preserve"> / </w:t>
            </w:r>
            <w:r>
              <w:rPr>
                <w:b w:val="0"/>
                <w:i w:val="0"/>
                <w:sz w:val="17"/>
              </w:rPr>
              <w:t>#F5F7FA</w:t>
            </w:r>
          </w:p>
        </w:tc>
        <w:tc>
          <w:tcPr>
            <w:tcW w:type="dxa" w:w="3512"/>
            <w:vAlign w:val="top"/>
            <w:shd w:fill="F8FAFD"/>
          </w:tcPr>
          <w:p>
            <w:pPr>
              <w:spacing w:after="60" w:before="60" w:line="300" w:lineRule="auto"/>
            </w:pPr>
            <w:r>
              <w:rPr>
                <w:b w:val="0"/>
                <w:i w:val="0"/>
                <w:sz w:val="17"/>
              </w:rPr>
              <w:t>表头清楚但不抢结果主体</w:t>
            </w:r>
          </w:p>
        </w:tc>
      </w:tr>
      <w:tr>
        <w:trPr>
          <w:cantSplit/>
        </w:trPr>
        <w:tc>
          <w:tcPr>
            <w:tcW w:type="dxa" w:w="2308"/>
            <w:vAlign w:val="top"/>
          </w:tcPr>
          <w:p>
            <w:pPr>
              <w:spacing w:after="60" w:before="60" w:line="300" w:lineRule="auto"/>
            </w:pPr>
            <w:r>
              <w:rPr>
                <w:b w:val="0"/>
                <w:i w:val="0"/>
                <w:sz w:val="17"/>
              </w:rPr>
              <w:t>分隔 / 控件边框</w:t>
            </w:r>
          </w:p>
        </w:tc>
        <w:tc>
          <w:tcPr>
            <w:tcW w:type="dxa" w:w="4215"/>
            <w:vAlign w:val="top"/>
          </w:tcPr>
          <w:p>
            <w:pPr>
              <w:spacing w:after="60" w:before="60" w:line="300" w:lineRule="auto"/>
            </w:pPr>
            <w:r>
              <w:rPr>
                <w:b w:val="0"/>
                <w:i w:val="0"/>
                <w:sz w:val="17"/>
              </w:rPr>
              <w:t>#E6EBF1</w:t>
            </w:r>
            <w:r>
              <w:rPr>
                <w:b w:val="0"/>
                <w:i w:val="0"/>
                <w:sz w:val="17"/>
              </w:rPr>
              <w:t xml:space="preserve"> / </w:t>
            </w:r>
            <w:r>
              <w:rPr>
                <w:b w:val="0"/>
                <w:i w:val="0"/>
                <w:sz w:val="17"/>
              </w:rPr>
              <w:t>#DCE3ED</w:t>
            </w:r>
          </w:p>
        </w:tc>
        <w:tc>
          <w:tcPr>
            <w:tcW w:type="dxa" w:w="3512"/>
            <w:vAlign w:val="top"/>
          </w:tcPr>
          <w:p>
            <w:pPr>
              <w:spacing w:after="60" w:before="60" w:line="300" w:lineRule="auto"/>
            </w:pPr>
            <w:r>
              <w:rPr>
                <w:b w:val="0"/>
                <w:i w:val="0"/>
                <w:sz w:val="17"/>
              </w:rPr>
              <w:t>控件边界应可辨认</w:t>
            </w:r>
          </w:p>
        </w:tc>
      </w:tr>
      <w:tr>
        <w:trPr>
          <w:cantSplit/>
        </w:trPr>
        <w:tc>
          <w:tcPr>
            <w:tcW w:type="dxa" w:w="2308"/>
            <w:vAlign w:val="top"/>
            <w:shd w:fill="F8FAFD"/>
          </w:tcPr>
          <w:p>
            <w:pPr>
              <w:spacing w:after="60" w:before="60" w:line="300" w:lineRule="auto"/>
            </w:pPr>
            <w:r>
              <w:rPr>
                <w:b w:val="0"/>
                <w:i w:val="0"/>
                <w:sz w:val="17"/>
              </w:rPr>
              <w:t>成功状态</w:t>
            </w:r>
          </w:p>
        </w:tc>
        <w:tc>
          <w:tcPr>
            <w:tcW w:type="dxa" w:w="4215"/>
            <w:vAlign w:val="top"/>
            <w:shd w:fill="F8FAFD"/>
          </w:tcPr>
          <w:p>
            <w:pPr>
              <w:spacing w:after="60" w:before="60" w:line="300" w:lineRule="auto"/>
            </w:pPr>
            <w:r>
              <w:rPr>
                <w:b w:val="0"/>
                <w:i w:val="0"/>
                <w:sz w:val="17"/>
              </w:rPr>
              <w:t>#1D735B</w:t>
            </w:r>
            <w:r>
              <w:rPr>
                <w:b w:val="0"/>
                <w:i w:val="0"/>
                <w:sz w:val="17"/>
              </w:rPr>
              <w:t xml:space="preserve"> 字 + </w:t>
            </w:r>
            <w:r>
              <w:rPr>
                <w:b w:val="0"/>
                <w:i w:val="0"/>
                <w:sz w:val="17"/>
              </w:rPr>
              <w:t>#EAF7F2</w:t>
            </w:r>
            <w:r>
              <w:rPr>
                <w:b w:val="0"/>
                <w:i w:val="0"/>
                <w:sz w:val="17"/>
              </w:rPr>
              <w:t xml:space="preserve"> 底</w:t>
            </w:r>
          </w:p>
        </w:tc>
        <w:tc>
          <w:tcPr>
            <w:tcW w:type="dxa" w:w="3512"/>
            <w:vAlign w:val="top"/>
            <w:shd w:fill="F8FAFD"/>
          </w:tcPr>
          <w:p>
            <w:pPr>
              <w:spacing w:after="60" w:before="60" w:line="300" w:lineRule="auto"/>
            </w:pPr>
            <w:r>
              <w:rPr>
                <w:b w:val="0"/>
                <w:i w:val="0"/>
                <w:sz w:val="17"/>
              </w:rPr>
              <w:t>不代表审计认定</w:t>
            </w:r>
          </w:p>
        </w:tc>
      </w:tr>
      <w:tr>
        <w:trPr>
          <w:cantSplit/>
        </w:trPr>
        <w:tc>
          <w:tcPr>
            <w:tcW w:type="dxa" w:w="2308"/>
            <w:vAlign w:val="top"/>
          </w:tcPr>
          <w:p>
            <w:pPr>
              <w:spacing w:after="60" w:before="60" w:line="300" w:lineRule="auto"/>
            </w:pPr>
            <w:r>
              <w:rPr>
                <w:b w:val="0"/>
                <w:i w:val="0"/>
                <w:sz w:val="17"/>
              </w:rPr>
              <w:t>警示状态</w:t>
            </w:r>
          </w:p>
        </w:tc>
        <w:tc>
          <w:tcPr>
            <w:tcW w:type="dxa" w:w="4215"/>
            <w:vAlign w:val="top"/>
          </w:tcPr>
          <w:p>
            <w:pPr>
              <w:spacing w:after="60" w:before="60" w:line="300" w:lineRule="auto"/>
            </w:pPr>
            <w:r>
              <w:rPr>
                <w:b w:val="0"/>
                <w:i w:val="0"/>
                <w:sz w:val="17"/>
              </w:rPr>
              <w:t>#8A5A16</w:t>
            </w:r>
            <w:r>
              <w:rPr>
                <w:b w:val="0"/>
                <w:i w:val="0"/>
                <w:sz w:val="17"/>
              </w:rPr>
              <w:t xml:space="preserve"> 字 + </w:t>
            </w:r>
            <w:r>
              <w:rPr>
                <w:b w:val="0"/>
                <w:i w:val="0"/>
                <w:sz w:val="17"/>
              </w:rPr>
              <w:t>#FFF5E5</w:t>
            </w:r>
            <w:r>
              <w:rPr>
                <w:b w:val="0"/>
                <w:i w:val="0"/>
                <w:sz w:val="17"/>
              </w:rPr>
              <w:t xml:space="preserve"> 底</w:t>
            </w:r>
          </w:p>
        </w:tc>
        <w:tc>
          <w:tcPr>
            <w:tcW w:type="dxa" w:w="3512"/>
            <w:vAlign w:val="top"/>
          </w:tcPr>
          <w:p>
            <w:pPr>
              <w:spacing w:after="60" w:before="60" w:line="300" w:lineRule="auto"/>
            </w:pPr>
            <w:r>
              <w:rPr>
                <w:b w:val="0"/>
                <w:i w:val="0"/>
                <w:sz w:val="17"/>
              </w:rPr>
              <w:t>资料不足、需补充</w:t>
            </w:r>
          </w:p>
        </w:tc>
      </w:tr>
      <w:tr>
        <w:trPr>
          <w:cantSplit/>
        </w:trPr>
        <w:tc>
          <w:tcPr>
            <w:tcW w:type="dxa" w:w="2308"/>
            <w:vAlign w:val="top"/>
            <w:shd w:fill="F8FAFD"/>
          </w:tcPr>
          <w:p>
            <w:pPr>
              <w:spacing w:after="60" w:before="60" w:line="300" w:lineRule="auto"/>
            </w:pPr>
            <w:r>
              <w:rPr>
                <w:b w:val="0"/>
                <w:i w:val="0"/>
                <w:sz w:val="17"/>
              </w:rPr>
              <w:t>失败状态</w:t>
            </w:r>
          </w:p>
        </w:tc>
        <w:tc>
          <w:tcPr>
            <w:tcW w:type="dxa" w:w="4215"/>
            <w:vAlign w:val="top"/>
            <w:shd w:fill="F8FAFD"/>
          </w:tcPr>
          <w:p>
            <w:pPr>
              <w:spacing w:after="60" w:before="60" w:line="300" w:lineRule="auto"/>
            </w:pPr>
            <w:r>
              <w:rPr>
                <w:b w:val="0"/>
                <w:i w:val="0"/>
                <w:sz w:val="17"/>
              </w:rPr>
              <w:t>#A33E3E</w:t>
            </w:r>
            <w:r>
              <w:rPr>
                <w:b w:val="0"/>
                <w:i w:val="0"/>
                <w:sz w:val="17"/>
              </w:rPr>
              <w:t xml:space="preserve"> 字 + </w:t>
            </w:r>
            <w:r>
              <w:rPr>
                <w:b w:val="0"/>
                <w:i w:val="0"/>
                <w:sz w:val="17"/>
              </w:rPr>
              <w:t>#FCEEEE</w:t>
            </w:r>
            <w:r>
              <w:rPr>
                <w:b w:val="0"/>
                <w:i w:val="0"/>
                <w:sz w:val="17"/>
              </w:rPr>
              <w:t xml:space="preserve"> 底</w:t>
            </w:r>
          </w:p>
        </w:tc>
        <w:tc>
          <w:tcPr>
            <w:tcW w:type="dxa" w:w="3512"/>
            <w:vAlign w:val="top"/>
            <w:shd w:fill="F8FAFD"/>
          </w:tcPr>
          <w:p>
            <w:pPr>
              <w:spacing w:after="60" w:before="60" w:line="300" w:lineRule="auto"/>
            </w:pPr>
            <w:r>
              <w:rPr>
                <w:b w:val="0"/>
                <w:i w:val="0"/>
                <w:sz w:val="17"/>
              </w:rPr>
              <w:t>配合原因和恢复入口</w:t>
            </w:r>
          </w:p>
        </w:tc>
      </w:tr>
      <w:tr>
        <w:trPr>
          <w:cantSplit/>
        </w:trPr>
        <w:tc>
          <w:tcPr>
            <w:tcW w:type="dxa" w:w="2308"/>
            <w:vAlign w:val="top"/>
          </w:tcPr>
          <w:p>
            <w:pPr>
              <w:spacing w:after="60" w:before="60" w:line="300" w:lineRule="auto"/>
            </w:pPr>
            <w:r>
              <w:rPr>
                <w:b w:val="0"/>
                <w:i w:val="0"/>
                <w:sz w:val="17"/>
              </w:rPr>
              <w:t>间距</w:t>
            </w:r>
          </w:p>
        </w:tc>
        <w:tc>
          <w:tcPr>
            <w:tcW w:type="dxa" w:w="4215"/>
            <w:vAlign w:val="top"/>
          </w:tcPr>
          <w:p>
            <w:pPr>
              <w:spacing w:after="60" w:before="60" w:line="300" w:lineRule="auto"/>
            </w:pPr>
            <w:r>
              <w:rPr>
                <w:b w:val="0"/>
                <w:i w:val="0"/>
                <w:sz w:val="17"/>
              </w:rPr>
              <w:t>4 / 8 / 12 / 16 / 24 / 32px</w:t>
            </w:r>
          </w:p>
        </w:tc>
        <w:tc>
          <w:tcPr>
            <w:tcW w:type="dxa" w:w="3512"/>
            <w:vAlign w:val="top"/>
          </w:tcPr>
          <w:p>
            <w:pPr>
              <w:spacing w:after="60" w:before="60" w:line="300" w:lineRule="auto"/>
            </w:pPr>
            <w:r>
              <w:rPr>
                <w:b w:val="0"/>
                <w:i w:val="0"/>
                <w:sz w:val="17"/>
              </w:rPr>
              <w:t>同类组件复用</w:t>
            </w:r>
          </w:p>
        </w:tc>
      </w:tr>
      <w:tr>
        <w:trPr>
          <w:cantSplit/>
        </w:trPr>
        <w:tc>
          <w:tcPr>
            <w:tcW w:type="dxa" w:w="2308"/>
            <w:vAlign w:val="top"/>
            <w:shd w:fill="F8FAFD"/>
          </w:tcPr>
          <w:p>
            <w:pPr>
              <w:spacing w:after="60" w:before="60" w:line="300" w:lineRule="auto"/>
            </w:pPr>
            <w:r>
              <w:rPr>
                <w:b w:val="0"/>
                <w:i w:val="0"/>
                <w:sz w:val="17"/>
              </w:rPr>
              <w:t>常规按钮 / 输入框</w:t>
            </w:r>
          </w:p>
        </w:tc>
        <w:tc>
          <w:tcPr>
            <w:tcW w:type="dxa" w:w="4215"/>
            <w:vAlign w:val="top"/>
            <w:shd w:fill="F8FAFD"/>
          </w:tcPr>
          <w:p>
            <w:pPr>
              <w:spacing w:after="60" w:before="60" w:line="300" w:lineRule="auto"/>
            </w:pPr>
            <w:r>
              <w:rPr>
                <w:b w:val="0"/>
                <w:i w:val="0"/>
                <w:sz w:val="17"/>
              </w:rPr>
              <w:t>高度 ≥36px</w:t>
            </w:r>
          </w:p>
        </w:tc>
        <w:tc>
          <w:tcPr>
            <w:tcW w:type="dxa" w:w="3512"/>
            <w:vAlign w:val="top"/>
            <w:shd w:fill="F8FAFD"/>
          </w:tcPr>
          <w:p>
            <w:pPr>
              <w:spacing w:after="60" w:before="60" w:line="300" w:lineRule="auto"/>
            </w:pPr>
            <w:r>
              <w:rPr>
                <w:b w:val="0"/>
                <w:i w:val="0"/>
                <w:sz w:val="17"/>
              </w:rPr>
              <w:t>命令栏常规 56px，低矮桌面 50px</w:t>
            </w:r>
          </w:p>
        </w:tc>
      </w:tr>
      <w:tr>
        <w:trPr>
          <w:cantSplit/>
        </w:trPr>
        <w:tc>
          <w:tcPr>
            <w:tcW w:type="dxa" w:w="2308"/>
            <w:vAlign w:val="top"/>
          </w:tcPr>
          <w:p>
            <w:pPr>
              <w:spacing w:after="60" w:before="60" w:line="300" w:lineRule="auto"/>
            </w:pPr>
            <w:r>
              <w:rPr>
                <w:b w:val="0"/>
                <w:i w:val="0"/>
                <w:sz w:val="17"/>
              </w:rPr>
              <w:t>图标 / 点击区</w:t>
            </w:r>
          </w:p>
        </w:tc>
        <w:tc>
          <w:tcPr>
            <w:tcW w:type="dxa" w:w="4215"/>
            <w:vAlign w:val="top"/>
          </w:tcPr>
          <w:p>
            <w:pPr>
              <w:spacing w:after="60" w:before="60" w:line="300" w:lineRule="auto"/>
            </w:pPr>
            <w:r>
              <w:rPr>
                <w:b w:val="0"/>
                <w:i w:val="0"/>
                <w:sz w:val="17"/>
              </w:rPr>
              <w:t>图标 18–20px；独立目标 ≥24×24px</w:t>
            </w:r>
          </w:p>
        </w:tc>
        <w:tc>
          <w:tcPr>
            <w:tcW w:type="dxa" w:w="3512"/>
            <w:vAlign w:val="top"/>
          </w:tcPr>
          <w:p>
            <w:pPr>
              <w:spacing w:after="60" w:before="60" w:line="300" w:lineRule="auto"/>
            </w:pPr>
            <w:r>
              <w:rPr>
                <w:b w:val="0"/>
                <w:i w:val="0"/>
                <w:sz w:val="17"/>
              </w:rPr>
              <w:t>文件行建议 30×32px；不能以小图标代替合理点击区</w:t>
            </w:r>
          </w:p>
        </w:tc>
      </w:tr>
      <w:tr>
        <w:trPr>
          <w:cantSplit/>
        </w:trPr>
        <w:tc>
          <w:tcPr>
            <w:tcW w:type="dxa" w:w="2308"/>
            <w:vAlign w:val="top"/>
            <w:shd w:fill="F8FAFD"/>
          </w:tcPr>
          <w:p>
            <w:pPr>
              <w:spacing w:after="60" w:before="60" w:line="300" w:lineRule="auto"/>
            </w:pPr>
            <w:r>
              <w:rPr>
                <w:b w:val="0"/>
                <w:i w:val="0"/>
                <w:sz w:val="17"/>
              </w:rPr>
              <w:t>圆角</w:t>
            </w:r>
          </w:p>
        </w:tc>
        <w:tc>
          <w:tcPr>
            <w:tcW w:type="dxa" w:w="4215"/>
            <w:vAlign w:val="top"/>
            <w:shd w:fill="F8FAFD"/>
          </w:tcPr>
          <w:p>
            <w:pPr>
              <w:spacing w:after="60" w:before="60" w:line="300" w:lineRule="auto"/>
            </w:pPr>
            <w:r>
              <w:rPr>
                <w:b w:val="0"/>
                <w:i w:val="0"/>
                <w:sz w:val="17"/>
              </w:rPr>
              <w:t>轻量操作 4px、控件 8px、面板 9px、弹窗 10px</w:t>
            </w:r>
          </w:p>
        </w:tc>
        <w:tc>
          <w:tcPr>
            <w:tcW w:type="dxa" w:w="3512"/>
            <w:vAlign w:val="top"/>
            <w:shd w:fill="F8FAFD"/>
          </w:tcPr>
          <w:p>
            <w:pPr>
              <w:spacing w:after="60" w:before="60" w:line="300" w:lineRule="auto"/>
            </w:pPr>
            <w:r>
              <w:rPr>
                <w:b w:val="0"/>
                <w:i w:val="0"/>
                <w:sz w:val="17"/>
              </w:rPr>
              <w:t>同一组件保持一致</w:t>
            </w:r>
          </w:p>
        </w:tc>
      </w:tr>
      <w:tr>
        <w:trPr>
          <w:cantSplit/>
        </w:trPr>
        <w:tc>
          <w:tcPr>
            <w:tcW w:type="dxa" w:w="2308"/>
            <w:vAlign w:val="top"/>
          </w:tcPr>
          <w:p>
            <w:pPr>
              <w:spacing w:after="60" w:before="60" w:line="300" w:lineRule="auto"/>
            </w:pPr>
            <w:r>
              <w:rPr>
                <w:b w:val="0"/>
                <w:i w:val="0"/>
                <w:sz w:val="17"/>
              </w:rPr>
              <w:t>动效</w:t>
            </w:r>
          </w:p>
        </w:tc>
        <w:tc>
          <w:tcPr>
            <w:tcW w:type="dxa" w:w="4215"/>
            <w:vAlign w:val="top"/>
          </w:tcPr>
          <w:p>
            <w:pPr>
              <w:spacing w:after="60" w:before="60" w:line="300" w:lineRule="auto"/>
            </w:pPr>
            <w:r>
              <w:rPr>
                <w:b w:val="0"/>
                <w:i w:val="0"/>
                <w:sz w:val="17"/>
              </w:rPr>
              <w:t>120–180ms，复杂展开 ≤200ms</w:t>
            </w:r>
          </w:p>
        </w:tc>
        <w:tc>
          <w:tcPr>
            <w:tcW w:type="dxa" w:w="3512"/>
            <w:vAlign w:val="top"/>
          </w:tcPr>
          <w:p>
            <w:pPr>
              <w:spacing w:after="60" w:before="60" w:line="300" w:lineRule="auto"/>
            </w:pPr>
            <w:r>
              <w:rPr>
                <w:b w:val="0"/>
                <w:i w:val="0"/>
                <w:sz w:val="17"/>
              </w:rPr>
              <w:t>支持减少动态效果，不延迟主操作</w:t>
            </w:r>
          </w:p>
        </w:tc>
      </w:tr>
    </w:tbl>
    <w:p>
      <w:pPr>
        <w:spacing w:after="40"/>
      </w:pPr>
    </w:p>
    <w:p>
      <w:r>
        <w:rPr>
          <w:b w:val="0"/>
          <w:i w:val="0"/>
        </w:rPr>
        <w:t>同一任务区域原则上只有一个实心主按钮。准备态以开始提取／开始分析为主，添加和编辑为次操作；结果态可将导出作为主操作，再次分析为次操作。删除等危险操作不常驻为大红按钮。数量只强调数字，不把整段提示加粗染蓝。</w:t>
      </w:r>
    </w:p>
    <w:p>
      <w:r>
        <w:rPr>
          <w:b w:val="0"/>
          <w:i w:val="0"/>
        </w:rPr>
        <w:t>每个组件至少定义默认、悬停、键盘焦点、选中 / 半选、禁用、加载、错误、空数据。只读不等于将内容全灰掉，历史配置仍应可阅读和复制。禁用原因放在可读说明或可聚焦容器中，不能仅依靠不可聚焦按钮的 title。</w:t>
      </w:r>
    </w:p>
    <w:p>
      <w:pPr>
        <w:pStyle w:val="Heading2"/>
      </w:pPr>
      <w:r>
        <w:rPr>
          <w:b w:val="0"/>
          <w:i w:val="0"/>
        </w:rPr>
        <w:t>5. 资料、目录与选择范围</w:t>
      </w:r>
    </w:p>
    <w:p>
      <w:pPr>
        <w:pStyle w:val="Heading3"/>
      </w:pPr>
      <w:r>
        <w:rPr>
          <w:b w:val="0"/>
          <w:i w:val="0"/>
        </w:rPr>
        <w:t>5.1 清单职责</w:t>
      </w:r>
    </w:p>
    <w:p>
      <w:r>
        <w:rPr>
          <w:b w:val="0"/>
          <w:i w:val="0"/>
        </w:rPr>
        <w:t>资料管理展示资料库与全局勾选；工具左栏展示本次参与分析的资料；添加资料弹窗编辑选择草稿，取消不改变原选择；历史任务资料来自提交快照，只读查看。不得把当前预览、当前查找结果和本次分析范围混为一谈。</w:t>
      </w:r>
    </w:p>
    <w:p>
      <w:r>
        <w:rPr>
          <w:b w:val="0"/>
          <w:i w:val="0"/>
        </w:rPr>
        <w:t xml:space="preserve">工具侧栏用短指引，例如“点击‘添加’选择文件，下方为已选资料。”底部显示“已选 </w:t>
      </w:r>
      <w:r>
        <w:rPr>
          <w:b/>
          <w:i w:val="0"/>
        </w:rPr>
        <w:t>N</w:t>
      </w:r>
      <w:r>
        <w:rPr>
          <w:b w:val="0"/>
          <w:i w:val="0"/>
        </w:rPr>
        <w:t xml:space="preserve"> 份资料”；超过一页时显示本页序号或匹配数，不堆叠“可继续添加、核对原文、关联附件”等非必做步骤。</w:t>
      </w:r>
    </w:p>
    <w:p>
      <w:r>
        <w:rPr>
          <w:b w:val="0"/>
          <w:i w:val="0"/>
        </w:rPr>
        <w:t>行内保留文件名打开原文、关联附件图标和移出本次资料图标。附件用于关联补充材料，不只是查看。移出不删除资料库文件，资料库删除另有明确确认。信息提取左栏不恢复批量移除工具栏，不对每行重复显示“解析完成”。</w:t>
      </w:r>
    </w:p>
    <w:p>
      <w:pPr>
        <w:pStyle w:val="Heading3"/>
      </w:pPr>
      <w:r>
        <w:rPr>
          <w:b w:val="0"/>
          <w:i w:val="0"/>
        </w:rPr>
        <w:t>5.2 本页与全部页</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操作</w:t>
            </w:r>
          </w:p>
        </w:tc>
        <w:tc>
          <w:tcPr>
            <w:tcW w:type="dxa" w:w="4215"/>
            <w:vAlign w:val="top"/>
            <w:shd w:fill="EAF1FA"/>
          </w:tcPr>
          <w:p>
            <w:pPr>
              <w:spacing w:after="60" w:before="60" w:line="300" w:lineRule="auto"/>
            </w:pPr>
            <w:r>
              <w:rPr>
                <w:b/>
                <w:i w:val="0"/>
                <w:sz w:val="17"/>
              </w:rPr>
              <w:t>作用域</w:t>
            </w:r>
          </w:p>
        </w:tc>
        <w:tc>
          <w:tcPr>
            <w:tcW w:type="dxa" w:w="3512"/>
            <w:vAlign w:val="top"/>
            <w:shd w:fill="EAF1FA"/>
          </w:tcPr>
          <w:p>
            <w:pPr>
              <w:spacing w:after="60" w:before="60" w:line="300" w:lineRule="auto"/>
            </w:pPr>
            <w:r>
              <w:rPr>
                <w:b/>
                <w:i w:val="0"/>
                <w:sz w:val="17"/>
              </w:rPr>
              <w:t>必须反馈</w:t>
            </w:r>
          </w:p>
        </w:tc>
      </w:tr>
      <w:tr>
        <w:trPr>
          <w:cantSplit/>
        </w:trPr>
        <w:tc>
          <w:tcPr>
            <w:tcW w:type="dxa" w:w="2308"/>
            <w:vAlign w:val="top"/>
          </w:tcPr>
          <w:p>
            <w:pPr>
              <w:spacing w:after="60" w:before="60" w:line="300" w:lineRule="auto"/>
            </w:pPr>
            <w:r>
              <w:rPr>
                <w:b w:val="0"/>
                <w:i w:val="0"/>
                <w:sz w:val="17"/>
              </w:rPr>
              <w:t>表头“本页”</w:t>
            </w:r>
          </w:p>
        </w:tc>
        <w:tc>
          <w:tcPr>
            <w:tcW w:type="dxa" w:w="4215"/>
            <w:vAlign w:val="top"/>
          </w:tcPr>
          <w:p>
            <w:pPr>
              <w:spacing w:after="60" w:before="60" w:line="300" w:lineRule="auto"/>
            </w:pPr>
            <w:r>
              <w:rPr>
                <w:b w:val="0"/>
                <w:i w:val="0"/>
                <w:sz w:val="17"/>
              </w:rPr>
              <w:t>当前页可选文件，不含文件夹</w:t>
            </w:r>
          </w:p>
        </w:tc>
        <w:tc>
          <w:tcPr>
            <w:tcW w:type="dxa" w:w="3512"/>
            <w:vAlign w:val="top"/>
          </w:tcPr>
          <w:p>
            <w:pPr>
              <w:spacing w:after="60" w:before="60" w:line="300" w:lineRule="auto"/>
            </w:pPr>
            <w:r>
              <w:rPr>
                <w:b w:val="0"/>
                <w:i w:val="0"/>
                <w:sz w:val="17"/>
              </w:rPr>
              <w:t>全选 / 半选 / 未选正确；其他页不受影响</w:t>
            </w:r>
          </w:p>
        </w:tc>
      </w:tr>
      <w:tr>
        <w:trPr>
          <w:cantSplit/>
        </w:trPr>
        <w:tc>
          <w:tcPr>
            <w:tcW w:type="dxa" w:w="2308"/>
            <w:vAlign w:val="top"/>
            <w:shd w:fill="F8FAFD"/>
          </w:tcPr>
          <w:p>
            <w:pPr>
              <w:spacing w:after="60" w:before="60" w:line="300" w:lineRule="auto"/>
            </w:pPr>
            <w:r>
              <w:rPr>
                <w:b w:val="0"/>
                <w:i w:val="0"/>
                <w:sz w:val="17"/>
              </w:rPr>
              <w:t>表上方“选择全部页（N 份）”</w:t>
            </w:r>
          </w:p>
        </w:tc>
        <w:tc>
          <w:tcPr>
            <w:tcW w:type="dxa" w:w="4215"/>
            <w:vAlign w:val="top"/>
            <w:shd w:fill="F8FAFD"/>
          </w:tcPr>
          <w:p>
            <w:pPr>
              <w:spacing w:after="60" w:before="60" w:line="300" w:lineRule="auto"/>
            </w:pPr>
            <w:r>
              <w:rPr>
                <w:b w:val="0"/>
                <w:i w:val="0"/>
                <w:sz w:val="17"/>
              </w:rPr>
              <w:t>当前目录、下级范围、搜索、筛选、权限及适用状态的交集</w:t>
            </w:r>
          </w:p>
        </w:tc>
        <w:tc>
          <w:tcPr>
            <w:tcW w:type="dxa" w:w="3512"/>
            <w:vAlign w:val="top"/>
            <w:shd w:fill="F8FAFD"/>
          </w:tcPr>
          <w:p>
            <w:pPr>
              <w:spacing w:after="60" w:before="60" w:line="300" w:lineRule="auto"/>
            </w:pPr>
            <w:r>
              <w:rPr>
                <w:b w:val="0"/>
                <w:i w:val="0"/>
                <w:sz w:val="17"/>
              </w:rPr>
              <w:t>N 为完整范围可选数量，不能拿已加载数冒充总量</w:t>
            </w:r>
          </w:p>
        </w:tc>
      </w:tr>
      <w:tr>
        <w:trPr>
          <w:cantSplit/>
        </w:trPr>
        <w:tc>
          <w:tcPr>
            <w:tcW w:type="dxa" w:w="2308"/>
            <w:vAlign w:val="top"/>
          </w:tcPr>
          <w:p>
            <w:pPr>
              <w:spacing w:after="60" w:before="60" w:line="300" w:lineRule="auto"/>
            </w:pPr>
            <w:r>
              <w:rPr>
                <w:b w:val="0"/>
                <w:i w:val="0"/>
                <w:sz w:val="17"/>
              </w:rPr>
              <w:t>仅保留本页</w:t>
            </w:r>
          </w:p>
        </w:tc>
        <w:tc>
          <w:tcPr>
            <w:tcW w:type="dxa" w:w="4215"/>
            <w:vAlign w:val="top"/>
          </w:tcPr>
          <w:p>
            <w:pPr>
              <w:spacing w:after="60" w:before="60" w:line="300" w:lineRule="auto"/>
            </w:pPr>
            <w:r>
              <w:rPr>
                <w:b w:val="0"/>
                <w:i w:val="0"/>
                <w:sz w:val="17"/>
              </w:rPr>
              <w:t>当前范围只保留本页，其他范围原选择保留</w:t>
            </w:r>
          </w:p>
        </w:tc>
        <w:tc>
          <w:tcPr>
            <w:tcW w:type="dxa" w:w="3512"/>
            <w:vAlign w:val="top"/>
          </w:tcPr>
          <w:p>
            <w:pPr>
              <w:spacing w:after="60" w:before="60" w:line="300" w:lineRule="auto"/>
            </w:pPr>
            <w:r>
              <w:rPr>
                <w:b w:val="0"/>
                <w:i w:val="0"/>
                <w:sz w:val="17"/>
              </w:rPr>
              <w:t>不误清其他目录资料</w:t>
            </w:r>
          </w:p>
        </w:tc>
      </w:tr>
      <w:tr>
        <w:trPr>
          <w:cantSplit/>
        </w:trPr>
        <w:tc>
          <w:tcPr>
            <w:tcW w:type="dxa" w:w="2308"/>
            <w:vAlign w:val="top"/>
            <w:shd w:fill="F8FAFD"/>
          </w:tcPr>
          <w:p>
            <w:pPr>
              <w:spacing w:after="60" w:before="60" w:line="300" w:lineRule="auto"/>
            </w:pPr>
            <w:r>
              <w:rPr>
                <w:b w:val="0"/>
                <w:i w:val="0"/>
                <w:sz w:val="17"/>
              </w:rPr>
              <w:t>取消本范围选择</w:t>
            </w:r>
          </w:p>
        </w:tc>
        <w:tc>
          <w:tcPr>
            <w:tcW w:type="dxa" w:w="4215"/>
            <w:vAlign w:val="top"/>
            <w:shd w:fill="F8FAFD"/>
          </w:tcPr>
          <w:p>
            <w:pPr>
              <w:spacing w:after="60" w:before="60" w:line="300" w:lineRule="auto"/>
            </w:pPr>
            <w:r>
              <w:rPr>
                <w:b w:val="0"/>
                <w:i w:val="0"/>
                <w:sz w:val="17"/>
              </w:rPr>
              <w:t>清除当前范围，其他范围保留</w:t>
            </w:r>
          </w:p>
        </w:tc>
        <w:tc>
          <w:tcPr>
            <w:tcW w:type="dxa" w:w="3512"/>
            <w:vAlign w:val="top"/>
            <w:shd w:fill="F8FAFD"/>
          </w:tcPr>
          <w:p>
            <w:pPr>
              <w:spacing w:after="60" w:before="60" w:line="300" w:lineRule="auto"/>
            </w:pPr>
            <w:r>
              <w:rPr>
                <w:b w:val="0"/>
                <w:i w:val="0"/>
                <w:sz w:val="17"/>
              </w:rPr>
              <w:t>不叫“清空全部”</w:t>
            </w:r>
          </w:p>
        </w:tc>
      </w:tr>
      <w:tr>
        <w:trPr>
          <w:cantSplit/>
        </w:trPr>
        <w:tc>
          <w:tcPr>
            <w:tcW w:type="dxa" w:w="2308"/>
            <w:vAlign w:val="top"/>
          </w:tcPr>
          <w:p>
            <w:pPr>
              <w:spacing w:after="60" w:before="60" w:line="300" w:lineRule="auto"/>
            </w:pPr>
            <w:r>
              <w:rPr>
                <w:b w:val="0"/>
                <w:i w:val="0"/>
                <w:sz w:val="17"/>
              </w:rPr>
              <w:t>切换目录 / 翻页 / 查找</w:t>
            </w:r>
          </w:p>
        </w:tc>
        <w:tc>
          <w:tcPr>
            <w:tcW w:type="dxa" w:w="4215"/>
            <w:vAlign w:val="top"/>
          </w:tcPr>
          <w:p>
            <w:pPr>
              <w:spacing w:after="60" w:before="60" w:line="300" w:lineRule="auto"/>
            </w:pPr>
            <w:r>
              <w:rPr>
                <w:b w:val="0"/>
                <w:i w:val="0"/>
                <w:sz w:val="17"/>
              </w:rPr>
              <w:t>改变展示集合</w:t>
            </w:r>
          </w:p>
        </w:tc>
        <w:tc>
          <w:tcPr>
            <w:tcW w:type="dxa" w:w="3512"/>
            <w:vAlign w:val="top"/>
          </w:tcPr>
          <w:p>
            <w:pPr>
              <w:spacing w:after="60" w:before="60" w:line="300" w:lineRule="auto"/>
            </w:pPr>
            <w:r>
              <w:rPr>
                <w:b w:val="0"/>
                <w:i w:val="0"/>
                <w:sz w:val="17"/>
              </w:rPr>
              <w:t>不静默清空已选、不改变执行范围</w:t>
            </w:r>
          </w:p>
        </w:tc>
      </w:tr>
    </w:tbl>
    <w:p>
      <w:pPr>
        <w:spacing w:after="40"/>
      </w:pPr>
    </w:p>
    <w:p>
      <w:r>
        <w:rPr>
          <w:b w:val="0"/>
          <w:i w:val="0"/>
        </w:rPr>
        <w:t>正式接入后，全选大量资料不能依靠浏览器不受控地拉取所有文件。选择集合、查询快照或排除项由接口协议确定；这里定义交互语义，不要求重建后端。单表角色选择仍为单选，不能因共用选择器而放开多选。</w:t>
      </w:r>
    </w:p>
    <w:p>
      <w:r>
        <w:rPr>
          <w:b w:val="0"/>
          <w:i w:val="0"/>
        </w:rPr>
        <w:t xml:space="preserve">原 </w:t>
      </w:r>
      <w:r>
        <w:rPr>
          <w:b w:val="0"/>
          <w:i w:val="0"/>
        </w:rPr>
        <w:t>前端代码/components/common/FileSelectDialog.vue:356–357,564–573</w:t>
      </w:r>
      <w:r>
        <w:rPr>
          <w:b w:val="0"/>
          <w:i w:val="0"/>
        </w:rPr>
        <w:t xml:space="preserve"> 已有 </w:t>
      </w:r>
      <w:r>
        <w:rPr>
          <w:b w:val="0"/>
          <w:i w:val="0"/>
        </w:rPr>
        <w:t>allowUnparsed</w:t>
      </w:r>
      <w:r>
        <w:rPr>
          <w:b w:val="0"/>
          <w:i w:val="0"/>
        </w:rPr>
        <w:t xml:space="preserve"> 和解析状态过滤；当前选择器继续按工具约束筛选。弹窗提示“仅解析完成可选”；未解析、解析中、失败、无分析权限的资料不可误加入。确认时复核变化，提示影响数量并让用户重新确认。</w:t>
      </w:r>
    </w:p>
    <w:p>
      <w:pPr>
        <w:pStyle w:val="Heading3"/>
      </w:pPr>
      <w:r>
        <w:rPr>
          <w:b w:val="0"/>
          <w:i w:val="0"/>
        </w:rPr>
        <w:t>5.3 目录与上传</w:t>
      </w:r>
    </w:p>
    <w:p>
      <w:r>
        <w:rPr>
          <w:b w:val="0"/>
          <w:i w:val="0"/>
        </w:rPr>
        <w:t>“当前目录”包含有效路径，项目空间不得因数据结构不同漏掉空间层级。“包含下级文件夹”紧邻目录范围，开启后不改变资料归属。目录数、文件数和已选数分别计数。</w:t>
      </w:r>
    </w:p>
    <w:p>
      <w:r>
        <w:rPr>
          <w:b w:val="0"/>
          <w:i w:val="0"/>
        </w:rPr>
        <w:t>资料管理只保留一个“上传”入口。上传文件夹待上传清单至少有名称、相对路径、类型、大小和可上传状态；类型汇总不能替代文件清单。保留层级、排除项、重名处理、失败重试和上传记录。上传状态与解析状态分开展示。</w:t>
      </w:r>
    </w:p>
    <w:p>
      <w:pPr>
        <w:pStyle w:val="Heading2"/>
      </w:pPr>
      <w:r>
        <w:rPr>
          <w:b w:val="0"/>
          <w:i w:val="0"/>
        </w:rPr>
        <w:t>6. 提示词、字段与规则</w:t>
      </w:r>
    </w:p>
    <w:p>
      <w:r>
        <w:rPr>
          <w:b w:val="0"/>
          <w:i w:val="0"/>
        </w:rPr>
        <w:t>提取模板定义输出字段，提示词定义分析指令，不能混称方案。公共提示词分场景、功能、系统；机构、个人为同级来源。工具默认选对应系统提示词，可选择适用个人提示词；个人内容不能因换阶段或工具被误覆盖。</w:t>
      </w:r>
    </w:p>
    <w:p>
      <w:r>
        <w:rPr>
          <w:b w:val="0"/>
          <w:i w:val="0"/>
        </w:rPr>
        <w:t>信息提取初始无模板、无字段，用户选择模板载入或自行添加；调整后可“另存为个人模板”。至少一个有效字段后才能提交。独立提取模板管理的复制、导出配置直接可见，不能被“移除工具设置导入导出”误伤。</w:t>
      </w:r>
    </w:p>
    <w:p>
      <w:r>
        <w:rPr>
          <w:b w:val="0"/>
          <w:i w:val="0"/>
        </w:rPr>
        <w:t xml:space="preserve">提示词编辑弹窗宽度基线 </w:t>
      </w:r>
      <w:r>
        <w:rPr>
          <w:b w:val="0"/>
          <w:i w:val="0"/>
        </w:rPr>
        <w:t>min(1120px, 视口宽度 - 28px)</w:t>
      </w:r>
      <w:r>
        <w:rPr>
          <w:b w:val="0"/>
          <w:i w:val="0"/>
        </w:rPr>
        <w:t xml:space="preserve">，高度不超过 </w:t>
      </w:r>
      <w:r>
        <w:rPr>
          <w:b w:val="0"/>
          <w:i w:val="0"/>
        </w:rPr>
        <w:t>min(900px, 视口高度 - 28px)</w:t>
      </w:r>
      <w:r>
        <w:rPr>
          <w:b w:val="0"/>
          <w:i w:val="0"/>
        </w:rPr>
        <w:t>。标题、来源、阶段、页脚紧凑布置，正文使用剩余高度并内部滚动。多阶段使用紧凑页签，单阶段不重复显示按钮；恢复默认放正文标签行。已有空间报告中，1366×768 首阶段正文约 493–537px 高，1024×480 约 229–267px；这是空间分配证据，不代表所有内容均已验收。</w:t>
      </w:r>
    </w:p>
    <w:p>
      <w:r>
        <w:rPr>
          <w:b w:val="0"/>
          <w:i w:val="0"/>
        </w:rPr>
        <w:t>应用只保存本次配置，不直接分析；取消无副作用；恢复默认不覆盖其他阶段。切换提示词涉及配套规则替换时，说明替换范围。历史只读；会议结果后的新风险要求属于下一次风险分析，不回写已完成议题的执行配置。</w:t>
      </w:r>
    </w:p>
    <w:p>
      <w:r>
        <w:rPr>
          <w:b w:val="0"/>
          <w:i w:val="0"/>
        </w:rPr>
        <w:t>大量风险点采用分类、搜索、列表与已选视图，显示当前范围、全部页数量。招投标、合同规则不能堆成长标签墙；名称、说明、选中状态可扫描，详细依据和提示词按需展开。过滤和折叠只改展示，不改已选规则。</w:t>
      </w:r>
    </w:p>
    <w:p>
      <w:r>
        <w:rPr>
          <w:b w:val="0"/>
          <w:i w:val="0"/>
        </w:rPr>
        <w:t xml:space="preserve">词云的停用词表示不统计，新词表示按整体识别。原 </w:t>
      </w:r>
      <w:r>
        <w:rPr>
          <w:b w:val="0"/>
          <w:i w:val="0"/>
        </w:rPr>
        <w:t>前端代码/views/word-cloud-analysis/Index.vue:39–91</w:t>
      </w:r>
      <w:r>
        <w:rPr>
          <w:b w:val="0"/>
          <w:i w:val="0"/>
        </w:rPr>
        <w:t xml:space="preserve"> 有词库维护和导入，这类业务数据操作应保留，不能被笼统删除“设置导入”误伤。</w:t>
      </w:r>
    </w:p>
    <w:p>
      <w:pPr>
        <w:pStyle w:val="Heading2"/>
      </w:pPr>
      <w:r>
        <w:rPr>
          <w:b w:val="0"/>
          <w:i w:val="0"/>
        </w:rPr>
        <w:t>7. 结果、任务与连续核验</w:t>
      </w:r>
    </w:p>
    <w:p>
      <w:r>
        <w:rPr>
          <w:b w:val="0"/>
          <w:i w:val="0"/>
        </w:rPr>
        <w:t>任务中心是跨工具记录集合与运行跟踪入口，不是查看结果的必经中转。当前工具完成后直接显示成果，历史记录可恢复相同工具结果页。</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操作</w:t>
            </w:r>
          </w:p>
        </w:tc>
        <w:tc>
          <w:tcPr>
            <w:tcW w:type="dxa" w:w="7024"/>
            <w:vAlign w:val="top"/>
            <w:shd w:fill="EAF1FA"/>
          </w:tcPr>
          <w:p>
            <w:pPr>
              <w:spacing w:after="60" w:before="60" w:line="300" w:lineRule="auto"/>
            </w:pPr>
            <w:r>
              <w:rPr>
                <w:b/>
                <w:i w:val="0"/>
                <w:sz w:val="17"/>
              </w:rPr>
              <w:t>固定含义</w:t>
            </w:r>
          </w:p>
        </w:tc>
      </w:tr>
      <w:tr>
        <w:trPr>
          <w:cantSplit/>
        </w:trPr>
        <w:tc>
          <w:tcPr>
            <w:tcW w:type="dxa" w:w="3010"/>
            <w:vAlign w:val="top"/>
          </w:tcPr>
          <w:p>
            <w:pPr>
              <w:spacing w:after="60" w:before="60" w:line="300" w:lineRule="auto"/>
            </w:pPr>
            <w:r>
              <w:rPr>
                <w:b w:val="0"/>
                <w:i w:val="0"/>
                <w:sz w:val="17"/>
              </w:rPr>
              <w:t>查看结果</w:t>
            </w:r>
          </w:p>
        </w:tc>
        <w:tc>
          <w:tcPr>
            <w:tcW w:type="dxa" w:w="7024"/>
            <w:vAlign w:val="top"/>
          </w:tcPr>
          <w:p>
            <w:pPr>
              <w:spacing w:after="60" w:before="60" w:line="300" w:lineRule="auto"/>
            </w:pPr>
            <w:r>
              <w:rPr>
                <w:b w:val="0"/>
                <w:i w:val="0"/>
                <w:sz w:val="17"/>
              </w:rPr>
              <w:t>打开该工具特有成果；无结果时说明不可用原因</w:t>
            </w:r>
          </w:p>
        </w:tc>
      </w:tr>
      <w:tr>
        <w:trPr>
          <w:cantSplit/>
        </w:trPr>
        <w:tc>
          <w:tcPr>
            <w:tcW w:type="dxa" w:w="3010"/>
            <w:vAlign w:val="top"/>
            <w:shd w:fill="F8FAFD"/>
          </w:tcPr>
          <w:p>
            <w:pPr>
              <w:spacing w:after="60" w:before="60" w:line="300" w:lineRule="auto"/>
            </w:pPr>
            <w:r>
              <w:rPr>
                <w:b w:val="0"/>
                <w:i w:val="0"/>
                <w:sz w:val="17"/>
              </w:rPr>
              <w:t>任务信息</w:t>
            </w:r>
          </w:p>
        </w:tc>
        <w:tc>
          <w:tcPr>
            <w:tcW w:type="dxa" w:w="7024"/>
            <w:vAlign w:val="top"/>
            <w:shd w:fill="F8FAFD"/>
          </w:tcPr>
          <w:p>
            <w:pPr>
              <w:spacing w:after="60" w:before="60" w:line="300" w:lineRule="auto"/>
            </w:pPr>
            <w:r>
              <w:rPr>
                <w:b w:val="0"/>
                <w:i w:val="0"/>
                <w:sz w:val="17"/>
              </w:rPr>
              <w:t>查看状态、资料范围、执行配置、备注和运行信息；不修改历史执行内容</w:t>
            </w:r>
          </w:p>
        </w:tc>
      </w:tr>
      <w:tr>
        <w:trPr>
          <w:cantSplit/>
        </w:trPr>
        <w:tc>
          <w:tcPr>
            <w:tcW w:type="dxa" w:w="3010"/>
            <w:vAlign w:val="top"/>
          </w:tcPr>
          <w:p>
            <w:pPr>
              <w:spacing w:after="60" w:before="60" w:line="300" w:lineRule="auto"/>
            </w:pPr>
            <w:r>
              <w:rPr>
                <w:b w:val="0"/>
                <w:i w:val="0"/>
                <w:sz w:val="17"/>
              </w:rPr>
              <w:t>导出数据</w:t>
            </w:r>
          </w:p>
        </w:tc>
        <w:tc>
          <w:tcPr>
            <w:tcW w:type="dxa" w:w="7024"/>
            <w:vAlign w:val="top"/>
          </w:tcPr>
          <w:p>
            <w:pPr>
              <w:spacing w:after="60" w:before="60" w:line="300" w:lineRule="auto"/>
            </w:pPr>
            <w:r>
              <w:rPr>
                <w:b w:val="0"/>
                <w:i w:val="0"/>
                <w:sz w:val="17"/>
              </w:rPr>
              <w:t>选择已有成果、范围和格式；没有成果或权限变化时说明原因</w:t>
            </w:r>
          </w:p>
        </w:tc>
      </w:tr>
      <w:tr>
        <w:trPr>
          <w:cantSplit/>
        </w:trPr>
        <w:tc>
          <w:tcPr>
            <w:tcW w:type="dxa" w:w="3010"/>
            <w:vAlign w:val="top"/>
            <w:shd w:fill="F8FAFD"/>
          </w:tcPr>
          <w:p>
            <w:pPr>
              <w:spacing w:after="60" w:before="60" w:line="300" w:lineRule="auto"/>
            </w:pPr>
            <w:r>
              <w:rPr>
                <w:b w:val="0"/>
                <w:i w:val="0"/>
                <w:sz w:val="17"/>
              </w:rPr>
              <w:t>再次分析</w:t>
            </w:r>
          </w:p>
        </w:tc>
        <w:tc>
          <w:tcPr>
            <w:tcW w:type="dxa" w:w="7024"/>
            <w:vAlign w:val="top"/>
            <w:shd w:fill="F8FAFD"/>
          </w:tcPr>
          <w:p>
            <w:pPr>
              <w:spacing w:after="60" w:before="60" w:line="300" w:lineRule="auto"/>
            </w:pPr>
            <w:r>
              <w:rPr>
                <w:b w:val="0"/>
                <w:i w:val="0"/>
                <w:sz w:val="17"/>
              </w:rPr>
              <w:t>复用资料和设置进入可编辑准备态；明确提交后创建新记录，旧记录保持</w:t>
            </w:r>
          </w:p>
        </w:tc>
      </w:tr>
    </w:tbl>
    <w:p>
      <w:pPr>
        <w:spacing w:after="40"/>
      </w:pPr>
    </w:p>
    <w:p>
      <w:r>
        <w:rPr>
          <w:b w:val="0"/>
          <w:i w:val="0"/>
        </w:rPr>
        <w:t>结果差异必须保留：信息提取是字段表与未提取项；会议是</w:t>
      </w:r>
      <w:r>
        <w:rPr>
          <w:b/>
          <w:i w:val="0"/>
        </w:rPr>
        <w:t>会议时间轴、议题聚类、聚类详情</w:t>
      </w:r>
      <w:r>
        <w:rPr>
          <w:b w:val="0"/>
          <w:i w:val="0"/>
        </w:rPr>
        <w:t>，并保留参会人员、时间、金额、关键词 / 正则筛选；词云是词频与来源；主题归纳是主题和基础信息；合同、招投标是规则检查和依据；台账工具是候选关系、评分和来源行。</w:t>
      </w:r>
    </w:p>
    <w:p>
      <w:r>
        <w:rPr>
          <w:b w:val="0"/>
          <w:i w:val="0"/>
        </w:rPr>
        <w:t>查看原文按证据定位，返回保留筛选、当前行与滚动；连续核验支持上一条 / 下一条，减少反复回表寻找。核验标记和意见与 AI 原始结果分别记录。缺少真实定位信息时展示可获得的来源，不制造页码、坐标和高亮。</w:t>
      </w:r>
    </w:p>
    <w:p>
      <w:r>
        <w:rPr>
          <w:b w:val="0"/>
          <w:i w:val="0"/>
        </w:rPr>
        <w:t>失败重试、停止、再次分析要区分。重试针对可恢复失败；停止针对执行中任务；再次分析是新业务执行。费用报告、会议风险报告等尚未生成的成果不能伪装为可下载。</w:t>
      </w:r>
    </w:p>
    <w:p>
      <w:pPr>
        <w:pStyle w:val="Heading2"/>
      </w:pPr>
      <w:r>
        <w:rPr>
          <w:b w:val="0"/>
          <w:i w:val="0"/>
        </w:rPr>
        <w:t>8. 输入、可访问性与状态保持</w:t>
      </w:r>
    </w:p>
    <w:p>
      <w:pPr>
        <w:pStyle w:val="Heading3"/>
      </w:pPr>
      <w:r>
        <w:rPr>
          <w:b w:val="0"/>
          <w:i w:val="0"/>
        </w:rPr>
        <w:t>8.1 中文和键盘</w:t>
      </w:r>
    </w:p>
    <w:p>
      <w:r>
        <w:rPr>
          <w:b w:val="0"/>
          <w:i w:val="0"/>
        </w:rPr>
        <w:t>查找、命名和长文本遵守输入法组合生命周期。</w:t>
      </w:r>
      <w:r>
        <w:rPr>
          <w:b w:val="0"/>
          <w:i w:val="0"/>
        </w:rPr>
        <w:t>compositionstart</w:t>
      </w:r>
      <w:r>
        <w:rPr>
          <w:b w:val="0"/>
          <w:i w:val="0"/>
        </w:rPr>
        <w:t xml:space="preserve"> 到 </w:t>
      </w:r>
      <w:r>
        <w:rPr>
          <w:b w:val="0"/>
          <w:i w:val="0"/>
        </w:rPr>
        <w:t>compositionend</w:t>
      </w:r>
      <w:r>
        <w:rPr>
          <w:b w:val="0"/>
          <w:i w:val="0"/>
        </w:rPr>
        <w:t xml:space="preserve"> 期间不能重建输入节点或提交，回车选词不是回车保存。当前统一处理位于 </w:t>
      </w:r>
      <w:r>
        <w:rPr>
          <w:b w:val="0"/>
          <w:i w:val="0"/>
        </w:rPr>
        <w:t>dist/input-composition.js:6–31</w:t>
      </w:r>
      <w:r>
        <w:rPr>
          <w:b w:val="0"/>
          <w:i w:val="0"/>
        </w:rPr>
        <w:t>；正式 Vue 实施应落到稳定输入组件，避免多个监听器竞争。</w:t>
      </w:r>
    </w:p>
    <w:p>
      <w:r>
        <w:rPr>
          <w:b w:val="0"/>
          <w:i w:val="0"/>
        </w:rPr>
        <w:t xml:space="preserve">主要流程支持 Tab / Shift+Tab。弹窗打开后焦点进入内部，不能落到遮罩后的页面；Esc 关闭后返回触发入口。长弹窗可先聚焦标题，避免初始聚焦把上半部滚走。依据 </w:t>
      </w:r>
      <w:hyperlink r:id="rId28">
        <w:r>
          <w:rPr>
            <w:color w:val="235DA8"/>
          </w:rPr>
          <w:t>W3C 模态弹窗模式</w:t>
        </w:r>
      </w:hyperlink>
      <w:r>
        <w:rPr>
          <w:b w:val="0"/>
          <w:i w:val="0"/>
        </w:rPr>
        <w:t xml:space="preserve">，正式工程需逐组件验证，不能只加 </w:t>
      </w:r>
      <w:r>
        <w:rPr>
          <w:b w:val="0"/>
          <w:i w:val="0"/>
        </w:rPr>
        <w:t>aria-modal</w:t>
      </w:r>
      <w:r>
        <w:rPr>
          <w:b w:val="0"/>
          <w:i w:val="0"/>
        </w:rPr>
        <w:t xml:space="preserve"> 就视为完成。</w:t>
      </w:r>
    </w:p>
    <w:p>
      <w:pPr>
        <w:pStyle w:val="Heading3"/>
      </w:pPr>
      <w:r>
        <w:rPr>
          <w:b w:val="0"/>
          <w:i w:val="0"/>
        </w:rPr>
        <w:t>8.2 可读和可点击</w:t>
      </w:r>
    </w:p>
    <w:p>
      <w:r>
        <w:rPr>
          <w:b w:val="0"/>
          <w:i w:val="0"/>
        </w:rPr>
        <w:t xml:space="preserve">本项目对普通业务文字采用 ≥4.5:1 的目标；本轮偏浅的 14px 提示文字应整改。依据 </w:t>
      </w:r>
      <w:hyperlink r:id="rId29">
        <w:r>
          <w:rPr>
            <w:color w:val="235DA8"/>
          </w:rPr>
          <w:t>W3C 文本对比度说明</w:t>
        </w:r>
      </w:hyperlink>
      <w:r>
        <w:rPr>
          <w:b w:val="0"/>
          <w:i w:val="0"/>
        </w:rPr>
        <w:t xml:space="preserve">。独立点击目标以 ≥24×24 CSS px 为项目底线，主按钮 ≥36px 高，参考 </w:t>
      </w:r>
      <w:hyperlink r:id="rId30">
        <w:r>
          <w:rPr>
            <w:color w:val="235DA8"/>
          </w:rPr>
          <w:t>W3C 目标尺寸说明</w:t>
        </w:r>
      </w:hyperlink>
      <w:r>
        <w:rPr>
          <w:b w:val="0"/>
          <w:i w:val="0"/>
        </w:rPr>
        <w:t>。这些是实施标准，不是全系统 WCAG 认证声明。</w:t>
      </w:r>
    </w:p>
    <w:p>
      <w:r>
        <w:rPr>
          <w:b w:val="0"/>
          <w:i w:val="0"/>
        </w:rPr>
        <w:t>状态不能只靠红绿颜色。附件、移除等图标须有可访问名称、可见焦点与对象提示。分隔条支持方向键调宽、Home 或双击恢复，拖动不能是唯一方式。所有菜单、禁用原因和错误定位对键盘可达。</w:t>
      </w:r>
    </w:p>
    <w:p>
      <w:pPr>
        <w:pStyle w:val="Heading3"/>
      </w:pPr>
      <w:r>
        <w:rPr>
          <w:b w:val="0"/>
          <w:i w:val="0"/>
        </w:rPr>
        <w:t>8.3 批量、长文与权限</w:t>
      </w:r>
    </w:p>
    <w:p>
      <w:r>
        <w:rPr>
          <w:b w:val="0"/>
          <w:i w:val="0"/>
        </w:rPr>
        <w:t>已选清单分页只是渲染策略，不缩小分析范围。当前清单每页最多 50 份；招投标单位单独分页，项目与角色关联保持。正式数据规模还需验证服务端分页、增量更新和浏览器内存，演示数据不构成生产性能证明。</w:t>
      </w:r>
    </w:p>
    <w:p>
      <w:r>
        <w:rPr>
          <w:b w:val="0"/>
          <w:i w:val="0"/>
        </w:rPr>
        <w:t>原文按需加载，编辑配置时保持当前页码、缩放、解析文本滚动和 PDF 会话，不能每改一个字段就销毁预览器或重取原件。长解析文本按需生成，禁止每次 render 构建所有长文节点。</w:t>
      </w:r>
    </w:p>
    <w:p>
      <w:r>
        <w:rPr>
          <w:b w:val="0"/>
          <w:i w:val="0"/>
        </w:rPr>
        <w:t>查看、分析、下载、管理、关联权限分别校验。前端隐藏按钮不是授权；执行与导出由后端校验。引用资料沿完整引用链检查权限，不能借解析文本绕过原文限制。</w:t>
      </w:r>
    </w:p>
    <w:p>
      <w:r>
        <w:rPr>
          <w:b w:val="0"/>
          <w:i w:val="0"/>
        </w:rPr>
        <w:t>空目录、查找无结果、未选资料、没有字段、解析失败、暂无成果、无权限分别提示，并提供有效下一步。断网保留草稿与已有结果；未知运行状态标记待更新。部分失败保留可用结果和影响数量，不用全屏报错遮住已完成内容。</w:t>
      </w:r>
    </w:p>
    <w:p>
      <w:pPr>
        <w:pStyle w:val="Heading2"/>
      </w:pPr>
      <w:r>
        <w:rPr>
          <w:b w:val="0"/>
          <w:i w:val="0"/>
        </w:rPr>
        <w:t>9. 正式前端组件和状态落地</w:t>
      </w:r>
    </w:p>
    <w:p>
      <w:r>
        <w:rPr>
          <w:b w:val="0"/>
          <w:i w:val="0"/>
        </w:rPr>
        <w:t>当前原型多个版本脚本依加载顺序覆盖同名函数，</w:t>
      </w:r>
      <w:r>
        <w:rPr>
          <w:b w:val="0"/>
          <w:i w:val="0"/>
        </w:rPr>
        <w:t>dist/index.html</w:t>
      </w:r>
      <w:r>
        <w:rPr>
          <w:b w:val="0"/>
          <w:i w:val="0"/>
        </w:rPr>
        <w:t xml:space="preserve"> 是有效组合入口。单搜旧字符串不能判断用户目前看到什么，正式工程也不应照搬这种叠加实现。</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建议组件 / 状态域</w:t>
            </w:r>
          </w:p>
        </w:tc>
        <w:tc>
          <w:tcPr>
            <w:tcW w:type="dxa" w:w="2509"/>
            <w:vAlign w:val="top"/>
            <w:shd w:fill="EAF1FA"/>
          </w:tcPr>
          <w:p>
            <w:pPr>
              <w:spacing w:after="60" w:before="60" w:line="300" w:lineRule="auto"/>
            </w:pPr>
            <w:r>
              <w:rPr>
                <w:b/>
                <w:i w:val="0"/>
                <w:sz w:val="17"/>
              </w:rPr>
              <w:t>职责</w:t>
            </w:r>
          </w:p>
        </w:tc>
        <w:tc>
          <w:tcPr>
            <w:tcW w:type="dxa" w:w="3010"/>
            <w:vAlign w:val="top"/>
            <w:shd w:fill="EAF1FA"/>
          </w:tcPr>
          <w:p>
            <w:pPr>
              <w:spacing w:after="60" w:before="60" w:line="300" w:lineRule="auto"/>
            </w:pPr>
            <w:r>
              <w:rPr>
                <w:b/>
                <w:i w:val="0"/>
                <w:sz w:val="17"/>
              </w:rPr>
              <w:t>原型参考</w:t>
            </w:r>
          </w:p>
        </w:tc>
        <w:tc>
          <w:tcPr>
            <w:tcW w:type="dxa" w:w="2910"/>
            <w:vAlign w:val="top"/>
            <w:shd w:fill="EAF1FA"/>
          </w:tcPr>
          <w:p>
            <w:pPr>
              <w:spacing w:after="60" w:before="60" w:line="300" w:lineRule="auto"/>
            </w:pPr>
            <w:r>
              <w:rPr>
                <w:b/>
                <w:i w:val="0"/>
                <w:sz w:val="17"/>
              </w:rPr>
              <w:t>实施要求</w:t>
            </w:r>
          </w:p>
        </w:tc>
      </w:tr>
      <w:tr>
        <w:trPr>
          <w:cantSplit/>
        </w:trPr>
        <w:tc>
          <w:tcPr>
            <w:tcW w:type="dxa" w:w="1606"/>
            <w:vAlign w:val="top"/>
          </w:tcPr>
          <w:p>
            <w:pPr>
              <w:spacing w:after="60" w:before="60" w:line="300" w:lineRule="auto"/>
            </w:pPr>
            <w:r>
              <w:rPr>
                <w:b w:val="0"/>
                <w:i w:val="0"/>
                <w:sz w:val="17"/>
              </w:rPr>
              <w:t>ToolWorkspace / ToolDefinition</w:t>
            </w:r>
          </w:p>
        </w:tc>
        <w:tc>
          <w:tcPr>
            <w:tcW w:type="dxa" w:w="2509"/>
            <w:vAlign w:val="top"/>
          </w:tcPr>
          <w:p>
            <w:pPr>
              <w:spacing w:after="60" w:before="60" w:line="300" w:lineRule="auto"/>
            </w:pPr>
            <w:r>
              <w:rPr>
                <w:b w:val="0"/>
                <w:i w:val="0"/>
                <w:sz w:val="17"/>
              </w:rPr>
              <w:t>准备、运行、结果骨架及业务定义</w:t>
            </w:r>
          </w:p>
        </w:tc>
        <w:tc>
          <w:tcPr>
            <w:tcW w:type="dxa" w:w="3010"/>
            <w:vAlign w:val="top"/>
          </w:tcPr>
          <w:p>
            <w:pPr>
              <w:spacing w:after="60" w:before="60" w:line="300" w:lineRule="auto"/>
            </w:pPr>
            <w:r>
              <w:rPr>
                <w:b w:val="0"/>
                <w:i w:val="0"/>
                <w:sz w:val="17"/>
              </w:rPr>
              <w:t>tool-preparation.js</w:t>
            </w:r>
            <w:r>
              <w:rPr>
                <w:b w:val="0"/>
                <w:i w:val="0"/>
                <w:sz w:val="17"/>
              </w:rPr>
              <w:t>、</w:t>
            </w:r>
            <w:r>
              <w:rPr>
                <w:b w:val="0"/>
                <w:i w:val="0"/>
                <w:sz w:val="17"/>
              </w:rPr>
              <w:t>business-flow.js</w:t>
            </w:r>
          </w:p>
        </w:tc>
        <w:tc>
          <w:tcPr>
            <w:tcW w:type="dxa" w:w="2910"/>
            <w:vAlign w:val="top"/>
          </w:tcPr>
          <w:p>
            <w:pPr>
              <w:spacing w:after="60" w:before="60" w:line="300" w:lineRule="auto"/>
            </w:pPr>
            <w:r>
              <w:rPr>
                <w:b w:val="0"/>
                <w:i w:val="0"/>
                <w:sz w:val="17"/>
              </w:rPr>
              <w:t>标题、页签和 aria 共用元数据</w:t>
            </w:r>
          </w:p>
        </w:tc>
      </w:tr>
      <w:tr>
        <w:trPr>
          <w:cantSplit/>
        </w:trPr>
        <w:tc>
          <w:tcPr>
            <w:tcW w:type="dxa" w:w="1606"/>
            <w:vAlign w:val="top"/>
            <w:shd w:fill="F8FAFD"/>
          </w:tcPr>
          <w:p>
            <w:pPr>
              <w:spacing w:after="60" w:before="60" w:line="300" w:lineRule="auto"/>
            </w:pPr>
            <w:r>
              <w:rPr>
                <w:b w:val="0"/>
                <w:i w:val="0"/>
                <w:sz w:val="17"/>
              </w:rPr>
              <w:t>MaterialPicker / SelectionScope</w:t>
            </w:r>
          </w:p>
        </w:tc>
        <w:tc>
          <w:tcPr>
            <w:tcW w:type="dxa" w:w="2509"/>
            <w:vAlign w:val="top"/>
            <w:shd w:fill="F8FAFD"/>
          </w:tcPr>
          <w:p>
            <w:pPr>
              <w:spacing w:after="60" w:before="60" w:line="300" w:lineRule="auto"/>
            </w:pPr>
            <w:r>
              <w:rPr>
                <w:b w:val="0"/>
                <w:i w:val="0"/>
                <w:sz w:val="17"/>
              </w:rPr>
              <w:t>适用性、本页、全部页、目录范围、选择草稿</w:t>
            </w:r>
          </w:p>
        </w:tc>
        <w:tc>
          <w:tcPr>
            <w:tcW w:type="dxa" w:w="3010"/>
            <w:vAlign w:val="top"/>
            <w:shd w:fill="F8FAFD"/>
          </w:tcPr>
          <w:p>
            <w:pPr>
              <w:spacing w:after="60" w:before="60" w:line="300" w:lineRule="auto"/>
            </w:pPr>
            <w:r>
              <w:rPr>
                <w:b w:val="0"/>
                <w:i w:val="0"/>
                <w:sz w:val="17"/>
              </w:rPr>
              <w:t>picker-range.js</w:t>
            </w:r>
            <w:r>
              <w:rPr>
                <w:b w:val="0"/>
                <w:i w:val="0"/>
                <w:sz w:val="17"/>
              </w:rPr>
              <w:t>、</w:t>
            </w:r>
            <w:r>
              <w:rPr>
                <w:b w:val="0"/>
                <w:i w:val="0"/>
                <w:sz w:val="17"/>
              </w:rPr>
              <w:t>library-range.js</w:t>
            </w:r>
          </w:p>
        </w:tc>
        <w:tc>
          <w:tcPr>
            <w:tcW w:type="dxa" w:w="2910"/>
            <w:vAlign w:val="top"/>
            <w:shd w:fill="F8FAFD"/>
          </w:tcPr>
          <w:p>
            <w:pPr>
              <w:spacing w:after="60" w:before="60" w:line="300" w:lineRule="auto"/>
            </w:pPr>
            <w:r>
              <w:rPr>
                <w:b w:val="0"/>
                <w:i w:val="0"/>
                <w:sz w:val="17"/>
              </w:rPr>
              <w:t>复用原 FileSelectDialog 协议，真实总量来自服务端</w:t>
            </w:r>
          </w:p>
        </w:tc>
      </w:tr>
      <w:tr>
        <w:trPr>
          <w:cantSplit/>
        </w:trPr>
        <w:tc>
          <w:tcPr>
            <w:tcW w:type="dxa" w:w="1606"/>
            <w:vAlign w:val="top"/>
          </w:tcPr>
          <w:p>
            <w:pPr>
              <w:spacing w:after="60" w:before="60" w:line="300" w:lineRule="auto"/>
            </w:pPr>
            <w:r>
              <w:rPr>
                <w:b w:val="0"/>
                <w:i w:val="0"/>
                <w:sz w:val="17"/>
              </w:rPr>
              <w:t>MaterialList / AttachmentEditor</w:t>
            </w:r>
          </w:p>
        </w:tc>
        <w:tc>
          <w:tcPr>
            <w:tcW w:type="dxa" w:w="2509"/>
            <w:vAlign w:val="top"/>
          </w:tcPr>
          <w:p>
            <w:pPr>
              <w:spacing w:after="60" w:before="60" w:line="300" w:lineRule="auto"/>
            </w:pPr>
            <w:r>
              <w:rPr>
                <w:b w:val="0"/>
                <w:i w:val="0"/>
                <w:sz w:val="17"/>
              </w:rPr>
              <w:t>本次资料、角色、分页、附件</w:t>
            </w:r>
          </w:p>
        </w:tc>
        <w:tc>
          <w:tcPr>
            <w:tcW w:type="dxa" w:w="3010"/>
            <w:vAlign w:val="top"/>
          </w:tcPr>
          <w:p>
            <w:pPr>
              <w:spacing w:after="60" w:before="60" w:line="300" w:lineRule="auto"/>
            </w:pPr>
            <w:r>
              <w:rPr>
                <w:b w:val="0"/>
                <w:i w:val="0"/>
                <w:sz w:val="17"/>
              </w:rPr>
              <w:t>extraction-focus.js</w:t>
            </w:r>
            <w:r>
              <w:rPr>
                <w:b w:val="0"/>
                <w:i w:val="0"/>
                <w:sz w:val="17"/>
              </w:rPr>
              <w:t>、</w:t>
            </w:r>
            <w:r>
              <w:rPr>
                <w:b w:val="0"/>
                <w:i w:val="0"/>
                <w:sz w:val="17"/>
              </w:rPr>
              <w:t>bidding-materials.js</w:t>
            </w:r>
          </w:p>
        </w:tc>
        <w:tc>
          <w:tcPr>
            <w:tcW w:type="dxa" w:w="2910"/>
            <w:vAlign w:val="top"/>
          </w:tcPr>
          <w:p>
            <w:pPr>
              <w:spacing w:after="60" w:before="60" w:line="300" w:lineRule="auto"/>
            </w:pPr>
            <w:r>
              <w:rPr>
                <w:b w:val="0"/>
                <w:i w:val="0"/>
                <w:sz w:val="17"/>
              </w:rPr>
              <w:t>展示与执行状态隔离，取消不污染主状态</w:t>
            </w:r>
          </w:p>
        </w:tc>
      </w:tr>
      <w:tr>
        <w:trPr>
          <w:cantSplit/>
        </w:trPr>
        <w:tc>
          <w:tcPr>
            <w:tcW w:type="dxa" w:w="1606"/>
            <w:vAlign w:val="top"/>
            <w:shd w:fill="F8FAFD"/>
          </w:tcPr>
          <w:p>
            <w:pPr>
              <w:spacing w:after="60" w:before="60" w:line="300" w:lineRule="auto"/>
            </w:pPr>
            <w:r>
              <w:rPr>
                <w:b w:val="0"/>
                <w:i w:val="0"/>
                <w:sz w:val="17"/>
              </w:rPr>
              <w:t>SourceReader</w:t>
            </w:r>
          </w:p>
        </w:tc>
        <w:tc>
          <w:tcPr>
            <w:tcW w:type="dxa" w:w="2509"/>
            <w:vAlign w:val="top"/>
            <w:shd w:fill="F8FAFD"/>
          </w:tcPr>
          <w:p>
            <w:pPr>
              <w:spacing w:after="60" w:before="60" w:line="300" w:lineRule="auto"/>
            </w:pPr>
            <w:r>
              <w:rPr>
                <w:b w:val="0"/>
                <w:i w:val="0"/>
                <w:sz w:val="17"/>
              </w:rPr>
              <w:t>原件、解析、页码、缩放、放大</w:t>
            </w:r>
          </w:p>
        </w:tc>
        <w:tc>
          <w:tcPr>
            <w:tcW w:type="dxa" w:w="3010"/>
            <w:vAlign w:val="top"/>
            <w:shd w:fill="F8FAFD"/>
          </w:tcPr>
          <w:p>
            <w:pPr>
              <w:spacing w:after="60" w:before="60" w:line="300" w:lineRule="auto"/>
            </w:pPr>
            <w:r>
              <w:rPr>
                <w:b w:val="0"/>
                <w:i w:val="0"/>
                <w:sz w:val="17"/>
              </w:rPr>
              <w:t>library-preview.js</w:t>
            </w:r>
          </w:p>
        </w:tc>
        <w:tc>
          <w:tcPr>
            <w:tcW w:type="dxa" w:w="2910"/>
            <w:vAlign w:val="top"/>
            <w:shd w:fill="F8FAFD"/>
          </w:tcPr>
          <w:p>
            <w:pPr>
              <w:spacing w:after="60" w:before="60" w:line="300" w:lineRule="auto"/>
            </w:pPr>
            <w:r>
              <w:rPr>
                <w:b w:val="0"/>
                <w:i w:val="0"/>
                <w:sz w:val="17"/>
              </w:rPr>
              <w:t>生命周期稳定，权限及定位来自真实数据</w:t>
            </w:r>
          </w:p>
        </w:tc>
      </w:tr>
      <w:tr>
        <w:trPr>
          <w:cantSplit/>
        </w:trPr>
        <w:tc>
          <w:tcPr>
            <w:tcW w:type="dxa" w:w="1606"/>
            <w:vAlign w:val="top"/>
          </w:tcPr>
          <w:p>
            <w:pPr>
              <w:spacing w:after="60" w:before="60" w:line="300" w:lineRule="auto"/>
            </w:pPr>
            <w:r>
              <w:rPr>
                <w:b w:val="0"/>
                <w:i w:val="0"/>
                <w:sz w:val="17"/>
              </w:rPr>
              <w:t>PromptEditor / FieldEditor / RulePicker</w:t>
            </w:r>
          </w:p>
        </w:tc>
        <w:tc>
          <w:tcPr>
            <w:tcW w:type="dxa" w:w="2509"/>
            <w:vAlign w:val="top"/>
          </w:tcPr>
          <w:p>
            <w:pPr>
              <w:spacing w:after="60" w:before="60" w:line="300" w:lineRule="auto"/>
            </w:pPr>
            <w:r>
              <w:rPr>
                <w:b w:val="0"/>
                <w:i w:val="0"/>
                <w:sz w:val="17"/>
              </w:rPr>
              <w:t>分阶段草稿、字段、规则与复用</w:t>
            </w:r>
          </w:p>
        </w:tc>
        <w:tc>
          <w:tcPr>
            <w:tcW w:type="dxa" w:w="3010"/>
            <w:vAlign w:val="top"/>
          </w:tcPr>
          <w:p>
            <w:pPr>
              <w:spacing w:after="60" w:before="60" w:line="300" w:lineRule="auto"/>
            </w:pPr>
            <w:r>
              <w:rPr>
                <w:b w:val="0"/>
                <w:i w:val="0"/>
                <w:sz w:val="17"/>
              </w:rPr>
              <w:t>prompt-guidance.js</w:t>
            </w:r>
            <w:r>
              <w:rPr>
                <w:b w:val="0"/>
                <w:i w:val="0"/>
                <w:sz w:val="17"/>
              </w:rPr>
              <w:t>、</w:t>
            </w:r>
            <w:r>
              <w:rPr>
                <w:b w:val="0"/>
                <w:i w:val="0"/>
                <w:sz w:val="17"/>
              </w:rPr>
              <w:t>risk-selection.js</w:t>
            </w:r>
          </w:p>
        </w:tc>
        <w:tc>
          <w:tcPr>
            <w:tcW w:type="dxa" w:w="2910"/>
            <w:vAlign w:val="top"/>
          </w:tcPr>
          <w:p>
            <w:pPr>
              <w:spacing w:after="60" w:before="60" w:line="300" w:lineRule="auto"/>
            </w:pPr>
            <w:r>
              <w:rPr>
                <w:b w:val="0"/>
                <w:i w:val="0"/>
                <w:sz w:val="17"/>
              </w:rPr>
              <w:t>共同外框，保留各工具数据结构和校验</w:t>
            </w:r>
          </w:p>
        </w:tc>
      </w:tr>
      <w:tr>
        <w:trPr>
          <w:cantSplit/>
        </w:trPr>
        <w:tc>
          <w:tcPr>
            <w:tcW w:type="dxa" w:w="1606"/>
            <w:vAlign w:val="top"/>
            <w:shd w:fill="F8FAFD"/>
          </w:tcPr>
          <w:p>
            <w:pPr>
              <w:spacing w:after="60" w:before="60" w:line="300" w:lineRule="auto"/>
            </w:pPr>
            <w:r>
              <w:rPr>
                <w:b w:val="0"/>
                <w:i w:val="0"/>
                <w:sz w:val="17"/>
              </w:rPr>
              <w:t>TaskRecordActions / ToolResultRouter</w:t>
            </w:r>
          </w:p>
        </w:tc>
        <w:tc>
          <w:tcPr>
            <w:tcW w:type="dxa" w:w="2509"/>
            <w:vAlign w:val="top"/>
            <w:shd w:fill="F8FAFD"/>
          </w:tcPr>
          <w:p>
            <w:pPr>
              <w:spacing w:after="60" w:before="60" w:line="300" w:lineRule="auto"/>
            </w:pPr>
            <w:r>
              <w:rPr>
                <w:b w:val="0"/>
                <w:i w:val="0"/>
                <w:sz w:val="17"/>
              </w:rPr>
              <w:t>三操作、按工具类型打开成果</w:t>
            </w:r>
          </w:p>
        </w:tc>
        <w:tc>
          <w:tcPr>
            <w:tcW w:type="dxa" w:w="3010"/>
            <w:vAlign w:val="top"/>
            <w:shd w:fill="F8FAFD"/>
          </w:tcPr>
          <w:p>
            <w:pPr>
              <w:spacing w:after="60" w:before="60" w:line="300" w:lineRule="auto"/>
            </w:pPr>
            <w:r>
              <w:rPr>
                <w:b w:val="0"/>
                <w:i w:val="0"/>
                <w:sz w:val="17"/>
              </w:rPr>
              <w:t>task-results.js</w:t>
            </w:r>
            <w:r>
              <w:rPr>
                <w:b w:val="0"/>
                <w:i w:val="0"/>
                <w:sz w:val="17"/>
              </w:rPr>
              <w:t>、</w:t>
            </w:r>
            <w:r>
              <w:rPr>
                <w:b w:val="0"/>
                <w:i w:val="0"/>
                <w:sz w:val="17"/>
              </w:rPr>
              <w:t>result-actions.js</w:t>
            </w:r>
          </w:p>
        </w:tc>
        <w:tc>
          <w:tcPr>
            <w:tcW w:type="dxa" w:w="2910"/>
            <w:vAlign w:val="top"/>
            <w:shd w:fill="F8FAFD"/>
          </w:tcPr>
          <w:p>
            <w:pPr>
              <w:spacing w:after="60" w:before="60" w:line="300" w:lineRule="auto"/>
            </w:pPr>
            <w:r>
              <w:rPr>
                <w:b w:val="0"/>
                <w:i w:val="0"/>
                <w:sz w:val="17"/>
              </w:rPr>
              <w:t>不能把所有工具结果转成同一通用表</w:t>
            </w:r>
          </w:p>
        </w:tc>
      </w:tr>
      <w:tr>
        <w:trPr>
          <w:cantSplit/>
        </w:trPr>
        <w:tc>
          <w:tcPr>
            <w:tcW w:type="dxa" w:w="1606"/>
            <w:vAlign w:val="top"/>
          </w:tcPr>
          <w:p>
            <w:pPr>
              <w:spacing w:after="60" w:before="60" w:line="300" w:lineRule="auto"/>
            </w:pPr>
            <w:r>
              <w:rPr>
                <w:b w:val="0"/>
                <w:i w:val="0"/>
                <w:sz w:val="17"/>
              </w:rPr>
              <w:t>EvidenceViewer / ReviewNote</w:t>
            </w:r>
          </w:p>
        </w:tc>
        <w:tc>
          <w:tcPr>
            <w:tcW w:type="dxa" w:w="2509"/>
            <w:vAlign w:val="top"/>
          </w:tcPr>
          <w:p>
            <w:pPr>
              <w:spacing w:after="60" w:before="60" w:line="300" w:lineRule="auto"/>
            </w:pPr>
            <w:r>
              <w:rPr>
                <w:b w:val="0"/>
                <w:i w:val="0"/>
                <w:sz w:val="17"/>
              </w:rPr>
              <w:t>连续证据核验和人员意见</w:t>
            </w:r>
          </w:p>
        </w:tc>
        <w:tc>
          <w:tcPr>
            <w:tcW w:type="dxa" w:w="3010"/>
            <w:vAlign w:val="top"/>
          </w:tcPr>
          <w:p>
            <w:pPr>
              <w:spacing w:after="60" w:before="60" w:line="300" w:lineRule="auto"/>
            </w:pPr>
            <w:r>
              <w:rPr>
                <w:b w:val="0"/>
                <w:i w:val="0"/>
                <w:sz w:val="17"/>
              </w:rPr>
              <w:t>integrated-evidence.js</w:t>
            </w:r>
            <w:r>
              <w:rPr>
                <w:b w:val="0"/>
                <w:i w:val="0"/>
                <w:sz w:val="17"/>
              </w:rPr>
              <w:t>、</w:t>
            </w:r>
            <w:r>
              <w:rPr>
                <w:b w:val="0"/>
                <w:i w:val="0"/>
                <w:sz w:val="17"/>
              </w:rPr>
              <w:t>review-notes.js</w:t>
            </w:r>
          </w:p>
        </w:tc>
        <w:tc>
          <w:tcPr>
            <w:tcW w:type="dxa" w:w="2910"/>
            <w:vAlign w:val="top"/>
          </w:tcPr>
          <w:p>
            <w:pPr>
              <w:spacing w:after="60" w:before="60" w:line="300" w:lineRule="auto"/>
            </w:pPr>
            <w:r>
              <w:rPr>
                <w:b w:val="0"/>
                <w:i w:val="0"/>
                <w:sz w:val="17"/>
              </w:rPr>
              <w:t>原始结果不可覆盖，意见有人员、时间和版本依据</w:t>
            </w:r>
          </w:p>
        </w:tc>
      </w:tr>
      <w:tr>
        <w:trPr>
          <w:cantSplit/>
        </w:trPr>
        <w:tc>
          <w:tcPr>
            <w:tcW w:type="dxa" w:w="1606"/>
            <w:vAlign w:val="top"/>
            <w:shd w:fill="F8FAFD"/>
          </w:tcPr>
          <w:p>
            <w:pPr>
              <w:spacing w:after="60" w:before="60" w:line="300" w:lineRule="auto"/>
            </w:pPr>
            <w:r>
              <w:rPr>
                <w:b w:val="0"/>
                <w:i w:val="0"/>
                <w:sz w:val="17"/>
              </w:rPr>
              <w:t>ThemeTokens / InteractionPrimitives</w:t>
            </w:r>
          </w:p>
        </w:tc>
        <w:tc>
          <w:tcPr>
            <w:tcW w:type="dxa" w:w="2509"/>
            <w:vAlign w:val="top"/>
            <w:shd w:fill="F8FAFD"/>
          </w:tcPr>
          <w:p>
            <w:pPr>
              <w:spacing w:after="60" w:before="60" w:line="300" w:lineRule="auto"/>
            </w:pPr>
            <w:r>
              <w:rPr>
                <w:b w:val="0"/>
                <w:i w:val="0"/>
                <w:sz w:val="17"/>
              </w:rPr>
              <w:t>字体、颜色、间距、弹窗、菜单、焦点</w:t>
            </w:r>
          </w:p>
        </w:tc>
        <w:tc>
          <w:tcPr>
            <w:tcW w:type="dxa" w:w="3010"/>
            <w:vAlign w:val="top"/>
            <w:shd w:fill="F8FAFD"/>
          </w:tcPr>
          <w:p>
            <w:pPr>
              <w:spacing w:after="60" w:before="60" w:line="300" w:lineRule="auto"/>
            </w:pPr>
            <w:r>
              <w:rPr>
                <w:b w:val="0"/>
                <w:i w:val="0"/>
                <w:sz w:val="17"/>
              </w:rPr>
              <w:t>typography.css</w:t>
            </w:r>
            <w:r>
              <w:rPr>
                <w:b w:val="0"/>
                <w:i w:val="0"/>
                <w:sz w:val="17"/>
              </w:rPr>
              <w:t>、</w:t>
            </w:r>
            <w:r>
              <w:rPr>
                <w:b w:val="0"/>
                <w:i w:val="0"/>
                <w:sz w:val="17"/>
              </w:rPr>
              <w:t>ui-conformance.css</w:t>
            </w:r>
          </w:p>
        </w:tc>
        <w:tc>
          <w:tcPr>
            <w:tcW w:type="dxa" w:w="2910"/>
            <w:vAlign w:val="top"/>
            <w:shd w:fill="F8FAFD"/>
          </w:tcPr>
          <w:p>
            <w:pPr>
              <w:spacing w:after="60" w:before="60" w:line="300" w:lineRule="auto"/>
            </w:pPr>
            <w:r>
              <w:rPr>
                <w:b w:val="0"/>
                <w:i w:val="0"/>
                <w:sz w:val="17"/>
              </w:rPr>
              <w:t>从 token 引用，避免局部新增浅灰破坏对比度</w:t>
            </w:r>
          </w:p>
        </w:tc>
      </w:tr>
    </w:tbl>
    <w:p>
      <w:pPr>
        <w:spacing w:after="40"/>
      </w:pPr>
    </w:p>
    <w:p>
      <w:r>
        <w:rPr>
          <w:b w:val="0"/>
          <w:i w:val="0"/>
        </w:rPr>
        <w:t>至少分离六类状态：服务端实体、当前草稿、提交快照、视图偏好、运行状态、核验意见。列表翻页、缩放和栏宽属于视图状态，不进入业务执行参数。接口适配集中服务层，组件不自行拼装互不一致的任务请求。</w:t>
      </w:r>
    </w:p>
    <w:p>
      <w:pPr>
        <w:pStyle w:val="Heading2"/>
      </w:pPr>
      <w:r>
        <w:rPr>
          <w:b w:val="0"/>
          <w:i w:val="0"/>
        </w:rPr>
        <w:t>10. 待整改清单</w:t>
      </w:r>
    </w:p>
    <w:tbl>
      <w:tblPr>
        <w:tblStyle w:val="TableGrid"/>
        <w:tblW w:type="auto" w:w="0"/>
        <w:jc w:val="center"/>
        <w:tblLayout w:type="fixed"/>
        <w:tblLook w:firstColumn="1" w:firstRow="1" w:lastColumn="0" w:lastRow="0" w:noHBand="0" w:noVBand="1" w:val="04A0"/>
      </w:tblPr>
      <w:tblGrid>
        <w:gridCol w:w="1204"/>
        <w:gridCol w:w="1706"/>
        <w:gridCol w:w="2509"/>
        <w:gridCol w:w="2509"/>
        <w:gridCol w:w="2107"/>
      </w:tblGrid>
      <w:tr>
        <w:trPr>
          <w:cantSplit/>
          <w:tblHeader/>
        </w:trPr>
        <w:tc>
          <w:tcPr>
            <w:tcW w:type="dxa" w:w="1204"/>
            <w:vAlign w:val="top"/>
            <w:shd w:fill="EAF1FA"/>
          </w:tcPr>
          <w:p>
            <w:pPr>
              <w:spacing w:after="60" w:before="60" w:line="300" w:lineRule="auto"/>
            </w:pPr>
            <w:r>
              <w:rPr>
                <w:b/>
                <w:i w:val="0"/>
                <w:sz w:val="17"/>
              </w:rPr>
              <w:t>编号</w:t>
            </w:r>
          </w:p>
        </w:tc>
        <w:tc>
          <w:tcPr>
            <w:tcW w:type="dxa" w:w="1706"/>
            <w:vAlign w:val="top"/>
            <w:shd w:fill="EAF1FA"/>
          </w:tcPr>
          <w:p>
            <w:pPr>
              <w:spacing w:after="60" w:before="60" w:line="300" w:lineRule="auto"/>
            </w:pPr>
            <w:r>
              <w:rPr>
                <w:b/>
                <w:i w:val="0"/>
                <w:sz w:val="17"/>
              </w:rPr>
              <w:t>优先级 / 性质</w:t>
            </w:r>
          </w:p>
        </w:tc>
        <w:tc>
          <w:tcPr>
            <w:tcW w:type="dxa" w:w="2509"/>
            <w:vAlign w:val="top"/>
            <w:shd w:fill="EAF1FA"/>
          </w:tcPr>
          <w:p>
            <w:pPr>
              <w:spacing w:after="60" w:before="60" w:line="300" w:lineRule="auto"/>
            </w:pPr>
            <w:r>
              <w:rPr>
                <w:b/>
                <w:i w:val="0"/>
                <w:sz w:val="17"/>
              </w:rPr>
              <w:t>问题与证据</w:t>
            </w:r>
          </w:p>
        </w:tc>
        <w:tc>
          <w:tcPr>
            <w:tcW w:type="dxa" w:w="2509"/>
            <w:vAlign w:val="top"/>
            <w:shd w:fill="EAF1FA"/>
          </w:tcPr>
          <w:p>
            <w:pPr>
              <w:spacing w:after="60" w:before="60" w:line="300" w:lineRule="auto"/>
            </w:pPr>
            <w:r>
              <w:rPr>
                <w:b/>
                <w:i w:val="0"/>
                <w:sz w:val="17"/>
              </w:rPr>
              <w:t>整改动作</w:t>
            </w:r>
          </w:p>
        </w:tc>
        <w:tc>
          <w:tcPr>
            <w:tcW w:type="dxa" w:w="2107"/>
            <w:vAlign w:val="top"/>
            <w:shd w:fill="EAF1FA"/>
          </w:tcPr>
          <w:p>
            <w:pPr>
              <w:spacing w:after="60" w:before="60" w:line="300" w:lineRule="auto"/>
            </w:pPr>
            <w:r>
              <w:rPr>
                <w:b/>
                <w:i w:val="0"/>
                <w:sz w:val="17"/>
              </w:rPr>
              <w:t>验收条件</w:t>
            </w:r>
          </w:p>
        </w:tc>
      </w:tr>
      <w:tr>
        <w:trPr>
          <w:cantSplit/>
        </w:trPr>
        <w:tc>
          <w:tcPr>
            <w:tcW w:type="dxa" w:w="1204"/>
            <w:vAlign w:val="top"/>
          </w:tcPr>
          <w:p>
            <w:pPr>
              <w:spacing w:after="60" w:before="60" w:line="300" w:lineRule="auto"/>
            </w:pPr>
            <w:r>
              <w:rPr>
                <w:b w:val="0"/>
                <w:i w:val="0"/>
                <w:sz w:val="17"/>
              </w:rPr>
              <w:t>UI-R01</w:t>
            </w:r>
          </w:p>
        </w:tc>
        <w:tc>
          <w:tcPr>
            <w:tcW w:type="dxa" w:w="1706"/>
            <w:vAlign w:val="top"/>
          </w:tcPr>
          <w:p>
            <w:pPr>
              <w:spacing w:after="60" w:before="60" w:line="300" w:lineRule="auto"/>
            </w:pPr>
            <w:r>
              <w:rPr>
                <w:b w:val="0"/>
                <w:i w:val="0"/>
                <w:sz w:val="17"/>
              </w:rPr>
              <w:t>P1 / 实测缺口</w:t>
            </w:r>
          </w:p>
        </w:tc>
        <w:tc>
          <w:tcPr>
            <w:tcW w:type="dxa" w:w="2509"/>
            <w:vAlign w:val="top"/>
          </w:tcPr>
          <w:p>
            <w:pPr>
              <w:spacing w:after="60" w:before="60" w:line="300" w:lineRule="auto"/>
            </w:pPr>
            <w:r>
              <w:rPr>
                <w:b w:val="0"/>
                <w:i w:val="0"/>
                <w:sz w:val="17"/>
              </w:rPr>
              <w:t>.pg-stage-help</w:t>
            </w:r>
            <w:r>
              <w:rPr>
                <w:b w:val="0"/>
                <w:i w:val="0"/>
                <w:sz w:val="17"/>
              </w:rPr>
              <w:t xml:space="preserve"> 3.724:1；</w:t>
            </w:r>
            <w:r>
              <w:rPr>
                <w:b w:val="0"/>
                <w:i w:val="0"/>
                <w:sz w:val="17"/>
              </w:rPr>
              <w:t>.pg-source-path</w:t>
            </w:r>
            <w:r>
              <w:rPr>
                <w:b w:val="0"/>
                <w:i w:val="0"/>
                <w:sz w:val="17"/>
              </w:rPr>
              <w:t xml:space="preserve"> 3.733:1；</w:t>
            </w:r>
            <w:r>
              <w:rPr>
                <w:b w:val="0"/>
                <w:i w:val="0"/>
                <w:sz w:val="17"/>
              </w:rPr>
              <w:t>.pg-rule-note</w:t>
            </w:r>
            <w:r>
              <w:rPr>
                <w:b w:val="0"/>
                <w:i w:val="0"/>
                <w:sz w:val="17"/>
              </w:rPr>
              <w:t xml:space="preserve"> 3.651:1；部分 </w:t>
            </w:r>
            <w:r>
              <w:rPr>
                <w:b w:val="0"/>
                <w:i w:val="0"/>
                <w:sz w:val="17"/>
              </w:rPr>
              <w:t>.bf-preparation-intro</w:t>
            </w:r>
            <w:r>
              <w:rPr>
                <w:b w:val="0"/>
                <w:i w:val="0"/>
                <w:sz w:val="17"/>
              </w:rPr>
              <w:t xml:space="preserve"> 3.825:1</w:t>
            </w:r>
          </w:p>
        </w:tc>
        <w:tc>
          <w:tcPr>
            <w:tcW w:type="dxa" w:w="2509"/>
            <w:vAlign w:val="top"/>
          </w:tcPr>
          <w:p>
            <w:pPr>
              <w:spacing w:after="60" w:before="60" w:line="300" w:lineRule="auto"/>
            </w:pPr>
            <w:r>
              <w:rPr>
                <w:b w:val="0"/>
                <w:i w:val="0"/>
                <w:sz w:val="17"/>
              </w:rPr>
              <w:t>统一辅助文字 token，并检查实际浅底背景；不靠增大字号规避</w:t>
            </w:r>
          </w:p>
        </w:tc>
        <w:tc>
          <w:tcPr>
            <w:tcW w:type="dxa" w:w="2107"/>
            <w:vAlign w:val="top"/>
          </w:tcPr>
          <w:p>
            <w:pPr>
              <w:spacing w:after="60" w:before="60" w:line="300" w:lineRule="auto"/>
            </w:pPr>
            <w:r>
              <w:rPr>
                <w:b w:val="0"/>
                <w:i w:val="0"/>
                <w:sz w:val="17"/>
              </w:rPr>
              <w:t>现版本普通辅助字 ≥4.5:1；覆盖准备、结果及弹窗</w:t>
            </w:r>
          </w:p>
        </w:tc>
      </w:tr>
      <w:tr>
        <w:trPr>
          <w:cantSplit/>
        </w:trPr>
        <w:tc>
          <w:tcPr>
            <w:tcW w:type="dxa" w:w="1204"/>
            <w:vAlign w:val="top"/>
            <w:shd w:fill="F8FAFD"/>
          </w:tcPr>
          <w:p>
            <w:pPr>
              <w:spacing w:after="60" w:before="60" w:line="300" w:lineRule="auto"/>
            </w:pPr>
            <w:r>
              <w:rPr>
                <w:b w:val="0"/>
                <w:i w:val="0"/>
                <w:sz w:val="17"/>
              </w:rPr>
              <w:t>UI-R02</w:t>
            </w:r>
          </w:p>
        </w:tc>
        <w:tc>
          <w:tcPr>
            <w:tcW w:type="dxa" w:w="1706"/>
            <w:vAlign w:val="top"/>
            <w:shd w:fill="F8FAFD"/>
          </w:tcPr>
          <w:p>
            <w:pPr>
              <w:spacing w:after="60" w:before="60" w:line="300" w:lineRule="auto"/>
            </w:pPr>
            <w:r>
              <w:rPr>
                <w:b w:val="0"/>
                <w:i w:val="0"/>
                <w:sz w:val="17"/>
              </w:rPr>
              <w:t>P1 / 文档冲突</w:t>
            </w:r>
          </w:p>
        </w:tc>
        <w:tc>
          <w:tcPr>
            <w:tcW w:type="dxa" w:w="2509"/>
            <w:vAlign w:val="top"/>
            <w:shd w:fill="F8FAFD"/>
          </w:tcPr>
          <w:p>
            <w:pPr>
              <w:spacing w:after="60" w:before="60" w:line="300" w:lineRule="auto"/>
            </w:pPr>
            <w:r>
              <w:rPr>
                <w:b w:val="0"/>
                <w:i w:val="0"/>
                <w:sz w:val="17"/>
              </w:rPr>
              <w:t>旧规范与 JSON 仍有旧标题、旧尺寸和选择操作位置；截图版本混用</w:t>
            </w:r>
          </w:p>
        </w:tc>
        <w:tc>
          <w:tcPr>
            <w:tcW w:type="dxa" w:w="2509"/>
            <w:vAlign w:val="top"/>
            <w:shd w:fill="F8FAFD"/>
          </w:tcPr>
          <w:p>
            <w:pPr>
              <w:spacing w:after="60" w:before="60" w:line="300" w:lineRule="auto"/>
            </w:pPr>
            <w:r>
              <w:rPr>
                <w:b w:val="0"/>
                <w:i w:val="0"/>
                <w:sz w:val="17"/>
              </w:rPr>
              <w:t>同步本轮规则，截图标日期和版本</w:t>
            </w:r>
          </w:p>
        </w:tc>
        <w:tc>
          <w:tcPr>
            <w:tcW w:type="dxa" w:w="2107"/>
            <w:vAlign w:val="top"/>
            <w:shd w:fill="F8FAFD"/>
          </w:tcPr>
          <w:p>
            <w:pPr>
              <w:spacing w:after="60" w:before="60" w:line="300" w:lineRule="auto"/>
            </w:pPr>
            <w:r>
              <w:rPr>
                <w:b w:val="0"/>
                <w:i w:val="0"/>
                <w:sz w:val="17"/>
              </w:rPr>
              <w:t>同一动作只有一套有效名称与规则</w:t>
            </w:r>
          </w:p>
        </w:tc>
      </w:tr>
      <w:tr>
        <w:trPr>
          <w:cantSplit/>
        </w:trPr>
        <w:tc>
          <w:tcPr>
            <w:tcW w:type="dxa" w:w="1204"/>
            <w:vAlign w:val="top"/>
          </w:tcPr>
          <w:p>
            <w:pPr>
              <w:spacing w:after="60" w:before="60" w:line="300" w:lineRule="auto"/>
            </w:pPr>
            <w:r>
              <w:rPr>
                <w:b w:val="0"/>
                <w:i w:val="0"/>
                <w:sz w:val="17"/>
              </w:rPr>
              <w:t>UI-R03</w:t>
            </w:r>
          </w:p>
        </w:tc>
        <w:tc>
          <w:tcPr>
            <w:tcW w:type="dxa" w:w="1706"/>
            <w:vAlign w:val="top"/>
          </w:tcPr>
          <w:p>
            <w:pPr>
              <w:spacing w:after="60" w:before="60" w:line="300" w:lineRule="auto"/>
            </w:pPr>
            <w:r>
              <w:rPr>
                <w:b w:val="0"/>
                <w:i w:val="0"/>
                <w:sz w:val="17"/>
              </w:rPr>
              <w:t>P1 / 正式实现风险</w:t>
            </w:r>
          </w:p>
        </w:tc>
        <w:tc>
          <w:tcPr>
            <w:tcW w:type="dxa" w:w="2509"/>
            <w:vAlign w:val="top"/>
          </w:tcPr>
          <w:p>
            <w:pPr>
              <w:spacing w:after="60" w:before="60" w:line="300" w:lineRule="auto"/>
            </w:pPr>
            <w:r>
              <w:rPr>
                <w:b w:val="0"/>
                <w:i w:val="0"/>
                <w:sz w:val="17"/>
              </w:rPr>
              <w:t xml:space="preserve">多层覆写 </w:t>
            </w:r>
            <w:r>
              <w:rPr>
                <w:b w:val="0"/>
                <w:i w:val="0"/>
                <w:sz w:val="17"/>
              </w:rPr>
              <w:t>workbench/configPanel/handleAction/render</w:t>
            </w:r>
            <w:r>
              <w:rPr>
                <w:b w:val="0"/>
                <w:i w:val="0"/>
                <w:sz w:val="17"/>
              </w:rPr>
              <w:t>，后载脚本可能改回前一层</w:t>
            </w:r>
          </w:p>
        </w:tc>
        <w:tc>
          <w:tcPr>
            <w:tcW w:type="dxa" w:w="2509"/>
            <w:vAlign w:val="top"/>
          </w:tcPr>
          <w:p>
            <w:pPr>
              <w:spacing w:after="60" w:before="60" w:line="300" w:lineRule="auto"/>
            </w:pPr>
            <w:r>
              <w:rPr>
                <w:b w:val="0"/>
                <w:i w:val="0"/>
                <w:sz w:val="17"/>
              </w:rPr>
              <w:t>组件化、集中工具定义、保留各工具服务适配</w:t>
            </w:r>
          </w:p>
        </w:tc>
        <w:tc>
          <w:tcPr>
            <w:tcW w:type="dxa" w:w="2107"/>
            <w:vAlign w:val="top"/>
          </w:tcPr>
          <w:p>
            <w:pPr>
              <w:spacing w:after="60" w:before="60" w:line="300" w:lineRule="auto"/>
            </w:pPr>
            <w:r>
              <w:rPr>
                <w:b w:val="0"/>
                <w:i w:val="0"/>
                <w:sz w:val="17"/>
              </w:rPr>
              <w:t>不靠加载顺序覆写业务函数；核心字段和请求回归一致</w:t>
            </w:r>
          </w:p>
        </w:tc>
      </w:tr>
      <w:tr>
        <w:trPr>
          <w:cantSplit/>
        </w:trPr>
        <w:tc>
          <w:tcPr>
            <w:tcW w:type="dxa" w:w="1204"/>
            <w:vAlign w:val="top"/>
            <w:shd w:fill="F8FAFD"/>
          </w:tcPr>
          <w:p>
            <w:pPr>
              <w:spacing w:after="60" w:before="60" w:line="300" w:lineRule="auto"/>
            </w:pPr>
            <w:r>
              <w:rPr>
                <w:b w:val="0"/>
                <w:i w:val="0"/>
                <w:sz w:val="17"/>
              </w:rPr>
              <w:t>UI-R04</w:t>
            </w:r>
          </w:p>
        </w:tc>
        <w:tc>
          <w:tcPr>
            <w:tcW w:type="dxa" w:w="1706"/>
            <w:vAlign w:val="top"/>
            <w:shd w:fill="F8FAFD"/>
          </w:tcPr>
          <w:p>
            <w:pPr>
              <w:spacing w:after="60" w:before="60" w:line="300" w:lineRule="auto"/>
            </w:pPr>
            <w:r>
              <w:rPr>
                <w:b w:val="0"/>
                <w:i w:val="0"/>
                <w:sz w:val="17"/>
              </w:rPr>
              <w:t>P1 / 生产验收项</w:t>
            </w:r>
          </w:p>
        </w:tc>
        <w:tc>
          <w:tcPr>
            <w:tcW w:type="dxa" w:w="2509"/>
            <w:vAlign w:val="top"/>
            <w:shd w:fill="F8FAFD"/>
          </w:tcPr>
          <w:p>
            <w:pPr>
              <w:spacing w:after="60" w:before="60" w:line="300" w:lineRule="auto"/>
            </w:pPr>
            <w:r>
              <w:rPr>
                <w:b w:val="0"/>
                <w:i w:val="0"/>
                <w:sz w:val="17"/>
              </w:rPr>
              <w:t>原型规模演示不能证明真实网络、并发模型和上万文件表现</w:t>
            </w:r>
          </w:p>
        </w:tc>
        <w:tc>
          <w:tcPr>
            <w:tcW w:type="dxa" w:w="2509"/>
            <w:vAlign w:val="top"/>
            <w:shd w:fill="F8FAFD"/>
          </w:tcPr>
          <w:p>
            <w:pPr>
              <w:spacing w:after="60" w:before="60" w:line="300" w:lineRule="auto"/>
            </w:pPr>
            <w:r>
              <w:rPr>
                <w:b w:val="0"/>
                <w:i w:val="0"/>
                <w:sz w:val="17"/>
              </w:rPr>
              <w:t>接入真实分页、授权与异步状态；测试断网恢复和大批量</w:t>
            </w:r>
          </w:p>
        </w:tc>
        <w:tc>
          <w:tcPr>
            <w:tcW w:type="dxa" w:w="2107"/>
            <w:vAlign w:val="top"/>
            <w:shd w:fill="F8FAFD"/>
          </w:tcPr>
          <w:p>
            <w:pPr>
              <w:spacing w:after="60" w:before="60" w:line="300" w:lineRule="auto"/>
            </w:pPr>
            <w:r>
              <w:rPr>
                <w:b w:val="0"/>
                <w:i w:val="0"/>
                <w:sz w:val="17"/>
              </w:rPr>
              <w:t>全部页准确、不卡主线程、不丢选择、不重复执行</w:t>
            </w:r>
          </w:p>
        </w:tc>
      </w:tr>
      <w:tr>
        <w:trPr>
          <w:cantSplit/>
        </w:trPr>
        <w:tc>
          <w:tcPr>
            <w:tcW w:type="dxa" w:w="1204"/>
            <w:vAlign w:val="top"/>
          </w:tcPr>
          <w:p>
            <w:pPr>
              <w:spacing w:after="60" w:before="60" w:line="300" w:lineRule="auto"/>
            </w:pPr>
            <w:r>
              <w:rPr>
                <w:b w:val="0"/>
                <w:i w:val="0"/>
                <w:sz w:val="17"/>
              </w:rPr>
              <w:t>UI-R05</w:t>
            </w:r>
          </w:p>
        </w:tc>
        <w:tc>
          <w:tcPr>
            <w:tcW w:type="dxa" w:w="1706"/>
            <w:vAlign w:val="top"/>
          </w:tcPr>
          <w:p>
            <w:pPr>
              <w:spacing w:after="60" w:before="60" w:line="300" w:lineRule="auto"/>
            </w:pPr>
            <w:r>
              <w:rPr>
                <w:b w:val="0"/>
                <w:i w:val="0"/>
                <w:sz w:val="17"/>
              </w:rPr>
              <w:t>P1 / 验证覆盖</w:t>
            </w:r>
          </w:p>
        </w:tc>
        <w:tc>
          <w:tcPr>
            <w:tcW w:type="dxa" w:w="2509"/>
            <w:vAlign w:val="top"/>
          </w:tcPr>
          <w:p>
            <w:pPr>
              <w:spacing w:after="60" w:before="60" w:line="300" w:lineRule="auto"/>
            </w:pPr>
            <w:r>
              <w:rPr>
                <w:b w:val="0"/>
                <w:i w:val="0"/>
                <w:sz w:val="17"/>
              </w:rPr>
              <w:t>旧全量字体 / 对比度报告较早；本轮新检查只覆盖指定状态和色值</w:t>
            </w:r>
          </w:p>
        </w:tc>
        <w:tc>
          <w:tcPr>
            <w:tcW w:type="dxa" w:w="2509"/>
            <w:vAlign w:val="top"/>
          </w:tcPr>
          <w:p>
            <w:pPr>
              <w:spacing w:after="60" w:before="60" w:line="300" w:lineRule="auto"/>
            </w:pPr>
            <w:r>
              <w:rPr>
                <w:b w:val="0"/>
                <w:i w:val="0"/>
                <w:sz w:val="17"/>
              </w:rPr>
              <w:t>建立发布回归集，报告带资源版本和 commit</w:t>
            </w:r>
          </w:p>
        </w:tc>
        <w:tc>
          <w:tcPr>
            <w:tcW w:type="dxa" w:w="2107"/>
            <w:vAlign w:val="top"/>
          </w:tcPr>
          <w:p>
            <w:pPr>
              <w:spacing w:after="60" w:before="60" w:line="300" w:lineRule="auto"/>
            </w:pPr>
            <w:r>
              <w:rPr>
                <w:b w:val="0"/>
                <w:i w:val="0"/>
                <w:sz w:val="17"/>
              </w:rPr>
              <w:t>关键弹窗、焦点、禁用原因和低矮窗口有当前证据</w:t>
            </w:r>
          </w:p>
        </w:tc>
      </w:tr>
      <w:tr>
        <w:trPr>
          <w:cantSplit/>
        </w:trPr>
        <w:tc>
          <w:tcPr>
            <w:tcW w:type="dxa" w:w="1204"/>
            <w:vAlign w:val="top"/>
            <w:shd w:fill="F8FAFD"/>
          </w:tcPr>
          <w:p>
            <w:pPr>
              <w:spacing w:after="60" w:before="60" w:line="300" w:lineRule="auto"/>
            </w:pPr>
            <w:r>
              <w:rPr>
                <w:b w:val="0"/>
                <w:i w:val="0"/>
                <w:sz w:val="17"/>
              </w:rPr>
              <w:t>UI-R06</w:t>
            </w:r>
          </w:p>
        </w:tc>
        <w:tc>
          <w:tcPr>
            <w:tcW w:type="dxa" w:w="1706"/>
            <w:vAlign w:val="top"/>
            <w:shd w:fill="F8FAFD"/>
          </w:tcPr>
          <w:p>
            <w:pPr>
              <w:spacing w:after="60" w:before="60" w:line="300" w:lineRule="auto"/>
            </w:pPr>
            <w:r>
              <w:rPr>
                <w:b w:val="0"/>
                <w:i w:val="0"/>
                <w:sz w:val="17"/>
              </w:rPr>
              <w:t>P1 / 易学性验证</w:t>
            </w:r>
          </w:p>
        </w:tc>
        <w:tc>
          <w:tcPr>
            <w:tcW w:type="dxa" w:w="2509"/>
            <w:vAlign w:val="top"/>
            <w:shd w:fill="F8FAFD"/>
          </w:tcPr>
          <w:p>
            <w:pPr>
              <w:spacing w:after="60" w:before="60" w:line="300" w:lineRule="auto"/>
            </w:pPr>
            <w:r>
              <w:rPr>
                <w:b w:val="0"/>
                <w:i w:val="0"/>
                <w:sz w:val="17"/>
              </w:rPr>
              <w:t>业务动宾标题已落实，尚无真实新人完成率证据</w:t>
            </w:r>
          </w:p>
        </w:tc>
        <w:tc>
          <w:tcPr>
            <w:tcW w:type="dxa" w:w="2509"/>
            <w:vAlign w:val="top"/>
            <w:shd w:fill="F8FAFD"/>
          </w:tcPr>
          <w:p>
            <w:pPr>
              <w:spacing w:after="60" w:before="60" w:line="300" w:lineRule="auto"/>
            </w:pPr>
            <w:r>
              <w:rPr>
                <w:b w:val="0"/>
                <w:i w:val="0"/>
                <w:sz w:val="17"/>
              </w:rPr>
              <w:t>用提取、会议聚类、招投标配材料做可用性测试</w:t>
            </w:r>
          </w:p>
        </w:tc>
        <w:tc>
          <w:tcPr>
            <w:tcW w:type="dxa" w:w="2107"/>
            <w:vAlign w:val="top"/>
            <w:shd w:fill="F8FAFD"/>
          </w:tcPr>
          <w:p>
            <w:pPr>
              <w:spacing w:after="60" w:before="60" w:line="300" w:lineRule="auto"/>
            </w:pPr>
            <w:r>
              <w:rPr>
                <w:b w:val="0"/>
                <w:i w:val="0"/>
                <w:sz w:val="17"/>
              </w:rPr>
              <w:t>记录完成时间、误选、求助点和导出可用性，据事实微调</w:t>
            </w:r>
          </w:p>
        </w:tc>
      </w:tr>
    </w:tbl>
    <w:p>
      <w:pPr>
        <w:spacing w:after="40"/>
      </w:pPr>
    </w:p>
    <w:p>
      <w:r>
        <w:rPr>
          <w:b/>
          <w:i w:val="0"/>
        </w:rPr>
        <w:t>本轮为审查与方案整理，上述待整改项没有在文档生成过程中直接改动或发布产品，不得写成“均已完成”。</w:t>
      </w:r>
    </w:p>
    <w:p>
      <w:pPr>
        <w:pStyle w:val="Heading2"/>
      </w:pPr>
      <w:r>
        <w:rPr>
          <w:b w:val="0"/>
          <w:i w:val="0"/>
        </w:rPr>
        <w:t>11. 实施验收清单</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范围</w:t>
            </w:r>
          </w:p>
        </w:tc>
        <w:tc>
          <w:tcPr>
            <w:tcW w:type="dxa" w:w="4215"/>
            <w:vAlign w:val="top"/>
            <w:shd w:fill="EAF1FA"/>
          </w:tcPr>
          <w:p>
            <w:pPr>
              <w:spacing w:after="60" w:before="60" w:line="300" w:lineRule="auto"/>
            </w:pPr>
            <w:r>
              <w:rPr>
                <w:b/>
                <w:i w:val="0"/>
                <w:sz w:val="17"/>
              </w:rPr>
              <w:t>必测动作</w:t>
            </w:r>
          </w:p>
        </w:tc>
        <w:tc>
          <w:tcPr>
            <w:tcW w:type="dxa" w:w="3512"/>
            <w:vAlign w:val="top"/>
            <w:shd w:fill="EAF1FA"/>
          </w:tcPr>
          <w:p>
            <w:pPr>
              <w:spacing w:after="60" w:before="60" w:line="300" w:lineRule="auto"/>
            </w:pPr>
            <w:r>
              <w:rPr>
                <w:b/>
                <w:i w:val="0"/>
                <w:sz w:val="17"/>
              </w:rPr>
              <w:t>通过标准</w:t>
            </w:r>
          </w:p>
        </w:tc>
      </w:tr>
      <w:tr>
        <w:trPr>
          <w:cantSplit/>
        </w:trPr>
        <w:tc>
          <w:tcPr>
            <w:tcW w:type="dxa" w:w="2308"/>
            <w:vAlign w:val="top"/>
          </w:tcPr>
          <w:p>
            <w:pPr>
              <w:spacing w:after="60" w:before="60" w:line="300" w:lineRule="auto"/>
            </w:pPr>
            <w:r>
              <w:rPr>
                <w:b w:val="0"/>
                <w:i w:val="0"/>
                <w:sz w:val="17"/>
              </w:rPr>
              <w:t>初始进入</w:t>
            </w:r>
          </w:p>
        </w:tc>
        <w:tc>
          <w:tcPr>
            <w:tcW w:type="dxa" w:w="4215"/>
            <w:vAlign w:val="top"/>
          </w:tcPr>
          <w:p>
            <w:pPr>
              <w:spacing w:after="60" w:before="60" w:line="300" w:lineRule="auto"/>
            </w:pPr>
            <w:r>
              <w:rPr>
                <w:b w:val="0"/>
                <w:i w:val="0"/>
                <w:sz w:val="17"/>
              </w:rPr>
              <w:t>首次打开、返回草稿、打开历史</w:t>
            </w:r>
          </w:p>
        </w:tc>
        <w:tc>
          <w:tcPr>
            <w:tcW w:type="dxa" w:w="3512"/>
            <w:vAlign w:val="top"/>
          </w:tcPr>
          <w:p>
            <w:pPr>
              <w:spacing w:after="60" w:before="60" w:line="300" w:lineRule="auto"/>
            </w:pPr>
            <w:r>
              <w:rPr>
                <w:b w:val="0"/>
                <w:i w:val="0"/>
                <w:sz w:val="17"/>
              </w:rPr>
              <w:t>草稿可编辑，历史只读，默认配置符合业务</w:t>
            </w:r>
          </w:p>
        </w:tc>
      </w:tr>
      <w:tr>
        <w:trPr>
          <w:cantSplit/>
        </w:trPr>
        <w:tc>
          <w:tcPr>
            <w:tcW w:type="dxa" w:w="2308"/>
            <w:vAlign w:val="top"/>
            <w:shd w:fill="F8FAFD"/>
          </w:tcPr>
          <w:p>
            <w:pPr>
              <w:spacing w:after="60" w:before="60" w:line="300" w:lineRule="auto"/>
            </w:pPr>
            <w:r>
              <w:rPr>
                <w:b w:val="0"/>
                <w:i w:val="0"/>
                <w:sz w:val="17"/>
              </w:rPr>
              <w:t>材料选择</w:t>
            </w:r>
          </w:p>
        </w:tc>
        <w:tc>
          <w:tcPr>
            <w:tcW w:type="dxa" w:w="4215"/>
            <w:vAlign w:val="top"/>
            <w:shd w:fill="F8FAFD"/>
          </w:tcPr>
          <w:p>
            <w:pPr>
              <w:spacing w:after="60" w:before="60" w:line="300" w:lineRule="auto"/>
            </w:pPr>
            <w:r>
              <w:rPr>
                <w:b w:val="0"/>
                <w:i w:val="0"/>
                <w:sz w:val="17"/>
              </w:rPr>
              <w:t>单选、本页、全部页、跨目录、筛选、取消、失权</w:t>
            </w:r>
          </w:p>
        </w:tc>
        <w:tc>
          <w:tcPr>
            <w:tcW w:type="dxa" w:w="3512"/>
            <w:vAlign w:val="top"/>
            <w:shd w:fill="F8FAFD"/>
          </w:tcPr>
          <w:p>
            <w:pPr>
              <w:spacing w:after="60" w:before="60" w:line="300" w:lineRule="auto"/>
            </w:pPr>
            <w:r>
              <w:rPr>
                <w:b w:val="0"/>
                <w:i w:val="0"/>
                <w:sz w:val="17"/>
              </w:rPr>
              <w:t>数量与执行集合一致，取消不生效，文件夹不计文件</w:t>
            </w:r>
          </w:p>
        </w:tc>
      </w:tr>
      <w:tr>
        <w:trPr>
          <w:cantSplit/>
        </w:trPr>
        <w:tc>
          <w:tcPr>
            <w:tcW w:type="dxa" w:w="2308"/>
            <w:vAlign w:val="top"/>
          </w:tcPr>
          <w:p>
            <w:pPr>
              <w:spacing w:after="60" w:before="60" w:line="300" w:lineRule="auto"/>
            </w:pPr>
            <w:r>
              <w:rPr>
                <w:b w:val="0"/>
                <w:i w:val="0"/>
                <w:sz w:val="17"/>
              </w:rPr>
              <w:t>材料展示</w:t>
            </w:r>
          </w:p>
        </w:tc>
        <w:tc>
          <w:tcPr>
            <w:tcW w:type="dxa" w:w="4215"/>
            <w:vAlign w:val="top"/>
          </w:tcPr>
          <w:p>
            <w:pPr>
              <w:spacing w:after="60" w:before="60" w:line="300" w:lineRule="auto"/>
            </w:pPr>
            <w:r>
              <w:rPr>
                <w:b w:val="0"/>
                <w:i w:val="0"/>
                <w:sz w:val="17"/>
              </w:rPr>
              <w:t>超过 50 份、无匹配、定位当前、附件、移出</w:t>
            </w:r>
          </w:p>
        </w:tc>
        <w:tc>
          <w:tcPr>
            <w:tcW w:type="dxa" w:w="3512"/>
            <w:vAlign w:val="top"/>
          </w:tcPr>
          <w:p>
            <w:pPr>
              <w:spacing w:after="60" w:before="60" w:line="300" w:lineRule="auto"/>
            </w:pPr>
            <w:r>
              <w:rPr>
                <w:b w:val="0"/>
                <w:i w:val="0"/>
                <w:sz w:val="17"/>
              </w:rPr>
              <w:t>展示变化不改分析范围，附件对象清晰</w:t>
            </w:r>
          </w:p>
        </w:tc>
      </w:tr>
      <w:tr>
        <w:trPr>
          <w:cantSplit/>
        </w:trPr>
        <w:tc>
          <w:tcPr>
            <w:tcW w:type="dxa" w:w="2308"/>
            <w:vAlign w:val="top"/>
            <w:shd w:fill="F8FAFD"/>
          </w:tcPr>
          <w:p>
            <w:pPr>
              <w:spacing w:after="60" w:before="60" w:line="300" w:lineRule="auto"/>
            </w:pPr>
            <w:r>
              <w:rPr>
                <w:b w:val="0"/>
                <w:i w:val="0"/>
                <w:sz w:val="17"/>
              </w:rPr>
              <w:t>提示词 / 规则</w:t>
            </w:r>
          </w:p>
        </w:tc>
        <w:tc>
          <w:tcPr>
            <w:tcW w:type="dxa" w:w="4215"/>
            <w:vAlign w:val="top"/>
            <w:shd w:fill="F8FAFD"/>
          </w:tcPr>
          <w:p>
            <w:pPr>
              <w:spacing w:after="60" w:before="60" w:line="300" w:lineRule="auto"/>
            </w:pPr>
            <w:r>
              <w:rPr>
                <w:b w:val="0"/>
                <w:i w:val="0"/>
                <w:sz w:val="17"/>
              </w:rPr>
              <w:t>系统与个人、阶段切换、取消、恢复、另存、替换规则</w:t>
            </w:r>
          </w:p>
        </w:tc>
        <w:tc>
          <w:tcPr>
            <w:tcW w:type="dxa" w:w="3512"/>
            <w:vAlign w:val="top"/>
            <w:shd w:fill="F8FAFD"/>
          </w:tcPr>
          <w:p>
            <w:pPr>
              <w:spacing w:after="60" w:before="60" w:line="300" w:lineRule="auto"/>
            </w:pPr>
            <w:r>
              <w:rPr>
                <w:b w:val="0"/>
                <w:i w:val="0"/>
                <w:sz w:val="17"/>
              </w:rPr>
              <w:t>草稿隔离、可复用、历史不被覆盖</w:t>
            </w:r>
          </w:p>
        </w:tc>
      </w:tr>
      <w:tr>
        <w:trPr>
          <w:cantSplit/>
        </w:trPr>
        <w:tc>
          <w:tcPr>
            <w:tcW w:type="dxa" w:w="2308"/>
            <w:vAlign w:val="top"/>
          </w:tcPr>
          <w:p>
            <w:pPr>
              <w:spacing w:after="60" w:before="60" w:line="300" w:lineRule="auto"/>
            </w:pPr>
            <w:r>
              <w:rPr>
                <w:b w:val="0"/>
                <w:i w:val="0"/>
                <w:sz w:val="17"/>
              </w:rPr>
              <w:t>原文</w:t>
            </w:r>
          </w:p>
        </w:tc>
        <w:tc>
          <w:tcPr>
            <w:tcW w:type="dxa" w:w="4215"/>
            <w:vAlign w:val="top"/>
          </w:tcPr>
          <w:p>
            <w:pPr>
              <w:spacing w:after="60" w:before="60" w:line="300" w:lineRule="auto"/>
            </w:pPr>
            <w:r>
              <w:rPr>
                <w:b w:val="0"/>
                <w:i w:val="0"/>
                <w:sz w:val="17"/>
              </w:rPr>
              <w:t>PDF、Word、表格；原件 / 解析、页码、适宽、失权</w:t>
            </w:r>
          </w:p>
        </w:tc>
        <w:tc>
          <w:tcPr>
            <w:tcW w:type="dxa" w:w="3512"/>
            <w:vAlign w:val="top"/>
          </w:tcPr>
          <w:p>
            <w:pPr>
              <w:spacing w:after="60" w:before="60" w:line="300" w:lineRule="auto"/>
            </w:pPr>
            <w:r>
              <w:rPr>
                <w:b w:val="0"/>
                <w:i w:val="0"/>
                <w:sz w:val="17"/>
              </w:rPr>
              <w:t>会话保持、定位真实、不可用有原因</w:t>
            </w:r>
          </w:p>
        </w:tc>
      </w:tr>
      <w:tr>
        <w:trPr>
          <w:cantSplit/>
        </w:trPr>
        <w:tc>
          <w:tcPr>
            <w:tcW w:type="dxa" w:w="2308"/>
            <w:vAlign w:val="top"/>
            <w:shd w:fill="F8FAFD"/>
          </w:tcPr>
          <w:p>
            <w:pPr>
              <w:spacing w:after="60" w:before="60" w:line="300" w:lineRule="auto"/>
            </w:pPr>
            <w:r>
              <w:rPr>
                <w:b w:val="0"/>
                <w:i w:val="0"/>
                <w:sz w:val="17"/>
              </w:rPr>
              <w:t>运行</w:t>
            </w:r>
          </w:p>
        </w:tc>
        <w:tc>
          <w:tcPr>
            <w:tcW w:type="dxa" w:w="4215"/>
            <w:vAlign w:val="top"/>
            <w:shd w:fill="F8FAFD"/>
          </w:tcPr>
          <w:p>
            <w:pPr>
              <w:spacing w:after="60" w:before="60" w:line="300" w:lineRule="auto"/>
            </w:pPr>
            <w:r>
              <w:rPr>
                <w:b w:val="0"/>
                <w:i w:val="0"/>
                <w:sz w:val="17"/>
              </w:rPr>
              <w:t>确认、取消、排队、部分失败、重试、停止、刷新</w:t>
            </w:r>
          </w:p>
        </w:tc>
        <w:tc>
          <w:tcPr>
            <w:tcW w:type="dxa" w:w="3512"/>
            <w:vAlign w:val="top"/>
            <w:shd w:fill="F8FAFD"/>
          </w:tcPr>
          <w:p>
            <w:pPr>
              <w:spacing w:after="60" w:before="60" w:line="300" w:lineRule="auto"/>
            </w:pPr>
            <w:r>
              <w:rPr>
                <w:b w:val="0"/>
                <w:i w:val="0"/>
                <w:sz w:val="17"/>
              </w:rPr>
              <w:t>不虚构进度、不重复执行，已完成结果保留</w:t>
            </w:r>
          </w:p>
        </w:tc>
      </w:tr>
      <w:tr>
        <w:trPr>
          <w:cantSplit/>
        </w:trPr>
        <w:tc>
          <w:tcPr>
            <w:tcW w:type="dxa" w:w="2308"/>
            <w:vAlign w:val="top"/>
          </w:tcPr>
          <w:p>
            <w:pPr>
              <w:spacing w:after="60" w:before="60" w:line="300" w:lineRule="auto"/>
            </w:pPr>
            <w:r>
              <w:rPr>
                <w:b w:val="0"/>
                <w:i w:val="0"/>
                <w:sz w:val="17"/>
              </w:rPr>
              <w:t>结果</w:t>
            </w:r>
          </w:p>
        </w:tc>
        <w:tc>
          <w:tcPr>
            <w:tcW w:type="dxa" w:w="4215"/>
            <w:vAlign w:val="top"/>
          </w:tcPr>
          <w:p>
            <w:pPr>
              <w:spacing w:after="60" w:before="60" w:line="300" w:lineRule="auto"/>
            </w:pPr>
            <w:r>
              <w:rPr>
                <w:b w:val="0"/>
                <w:i w:val="0"/>
                <w:sz w:val="17"/>
              </w:rPr>
              <w:t>每种业务布局、筛选、连续核验、导出</w:t>
            </w:r>
          </w:p>
        </w:tc>
        <w:tc>
          <w:tcPr>
            <w:tcW w:type="dxa" w:w="3512"/>
            <w:vAlign w:val="top"/>
          </w:tcPr>
          <w:p>
            <w:pPr>
              <w:spacing w:after="60" w:before="60" w:line="300" w:lineRule="auto"/>
            </w:pPr>
            <w:r>
              <w:rPr>
                <w:b w:val="0"/>
                <w:i w:val="0"/>
                <w:sz w:val="17"/>
              </w:rPr>
              <w:t>结果来源对应，导出范围清晰，不伪造未生成成果</w:t>
            </w:r>
          </w:p>
        </w:tc>
      </w:tr>
      <w:tr>
        <w:trPr>
          <w:cantSplit/>
        </w:trPr>
        <w:tc>
          <w:tcPr>
            <w:tcW w:type="dxa" w:w="2308"/>
            <w:vAlign w:val="top"/>
            <w:shd w:fill="F8FAFD"/>
          </w:tcPr>
          <w:p>
            <w:pPr>
              <w:spacing w:after="60" w:before="60" w:line="300" w:lineRule="auto"/>
            </w:pPr>
            <w:r>
              <w:rPr>
                <w:b w:val="0"/>
                <w:i w:val="0"/>
                <w:sz w:val="17"/>
              </w:rPr>
              <w:t>再次分析</w:t>
            </w:r>
          </w:p>
        </w:tc>
        <w:tc>
          <w:tcPr>
            <w:tcW w:type="dxa" w:w="4215"/>
            <w:vAlign w:val="top"/>
            <w:shd w:fill="F8FAFD"/>
          </w:tcPr>
          <w:p>
            <w:pPr>
              <w:spacing w:after="60" w:before="60" w:line="300" w:lineRule="auto"/>
            </w:pPr>
            <w:r>
              <w:rPr>
                <w:b w:val="0"/>
                <w:i w:val="0"/>
                <w:sz w:val="17"/>
              </w:rPr>
              <w:t>从历史进入、修改、取消、提交</w:t>
            </w:r>
          </w:p>
        </w:tc>
        <w:tc>
          <w:tcPr>
            <w:tcW w:type="dxa" w:w="3512"/>
            <w:vAlign w:val="top"/>
            <w:shd w:fill="F8FAFD"/>
          </w:tcPr>
          <w:p>
            <w:pPr>
              <w:spacing w:after="60" w:before="60" w:line="300" w:lineRule="auto"/>
            </w:pPr>
            <w:r>
              <w:rPr>
                <w:b w:val="0"/>
                <w:i w:val="0"/>
                <w:sz w:val="17"/>
              </w:rPr>
              <w:t>旧记录不变，新任务只在明确提交后生成</w:t>
            </w:r>
          </w:p>
        </w:tc>
      </w:tr>
      <w:tr>
        <w:trPr>
          <w:cantSplit/>
        </w:trPr>
        <w:tc>
          <w:tcPr>
            <w:tcW w:type="dxa" w:w="2308"/>
            <w:vAlign w:val="top"/>
          </w:tcPr>
          <w:p>
            <w:pPr>
              <w:spacing w:after="60" w:before="60" w:line="300" w:lineRule="auto"/>
            </w:pPr>
            <w:r>
              <w:rPr>
                <w:b w:val="0"/>
                <w:i w:val="0"/>
                <w:sz w:val="17"/>
              </w:rPr>
              <w:t>任务中心</w:t>
            </w:r>
          </w:p>
        </w:tc>
        <w:tc>
          <w:tcPr>
            <w:tcW w:type="dxa" w:w="4215"/>
            <w:vAlign w:val="top"/>
          </w:tcPr>
          <w:p>
            <w:pPr>
              <w:spacing w:after="60" w:before="60" w:line="300" w:lineRule="auto"/>
            </w:pPr>
            <w:r>
              <w:rPr>
                <w:b w:val="0"/>
                <w:i w:val="0"/>
                <w:sz w:val="17"/>
              </w:rPr>
              <w:t>三操作、无结果、无下载权、工具路由</w:t>
            </w:r>
          </w:p>
        </w:tc>
        <w:tc>
          <w:tcPr>
            <w:tcW w:type="dxa" w:w="3512"/>
            <w:vAlign w:val="top"/>
          </w:tcPr>
          <w:p>
            <w:pPr>
              <w:spacing w:after="60" w:before="60" w:line="300" w:lineRule="auto"/>
            </w:pPr>
            <w:r>
              <w:rPr>
                <w:b w:val="0"/>
                <w:i w:val="0"/>
                <w:sz w:val="17"/>
              </w:rPr>
              <w:t>名称固定、无多余图标、保留工具结果差异</w:t>
            </w:r>
          </w:p>
        </w:tc>
      </w:tr>
      <w:tr>
        <w:trPr>
          <w:cantSplit/>
        </w:trPr>
        <w:tc>
          <w:tcPr>
            <w:tcW w:type="dxa" w:w="2308"/>
            <w:vAlign w:val="top"/>
            <w:shd w:fill="F8FAFD"/>
          </w:tcPr>
          <w:p>
            <w:pPr>
              <w:spacing w:after="60" w:before="60" w:line="300" w:lineRule="auto"/>
            </w:pPr>
            <w:r>
              <w:rPr>
                <w:b w:val="0"/>
                <w:i w:val="0"/>
                <w:sz w:val="17"/>
              </w:rPr>
              <w:t>多尺寸</w:t>
            </w:r>
          </w:p>
        </w:tc>
        <w:tc>
          <w:tcPr>
            <w:tcW w:type="dxa" w:w="4215"/>
            <w:vAlign w:val="top"/>
            <w:shd w:fill="F8FAFD"/>
          </w:tcPr>
          <w:p>
            <w:pPr>
              <w:spacing w:after="60" w:before="60" w:line="300" w:lineRule="auto"/>
            </w:pPr>
            <w:r>
              <w:rPr>
                <w:b w:val="0"/>
                <w:i w:val="0"/>
                <w:sz w:val="17"/>
              </w:rPr>
              <w:t>1366×768、1024×480、390×600、嵌入容器</w:t>
            </w:r>
          </w:p>
        </w:tc>
        <w:tc>
          <w:tcPr>
            <w:tcW w:type="dxa" w:w="3512"/>
            <w:vAlign w:val="top"/>
            <w:shd w:fill="F8FAFD"/>
          </w:tcPr>
          <w:p>
            <w:pPr>
              <w:spacing w:after="60" w:before="60" w:line="300" w:lineRule="auto"/>
            </w:pPr>
            <w:r>
              <w:rPr>
                <w:b w:val="0"/>
                <w:i w:val="0"/>
                <w:sz w:val="17"/>
              </w:rPr>
              <w:t>无整页横向溢出，关键操作可达，草稿保持</w:t>
            </w:r>
          </w:p>
        </w:tc>
      </w:tr>
      <w:tr>
        <w:trPr>
          <w:cantSplit/>
        </w:trPr>
        <w:tc>
          <w:tcPr>
            <w:tcW w:type="dxa" w:w="2308"/>
            <w:vAlign w:val="top"/>
          </w:tcPr>
          <w:p>
            <w:pPr>
              <w:spacing w:after="60" w:before="60" w:line="300" w:lineRule="auto"/>
            </w:pPr>
            <w:r>
              <w:rPr>
                <w:b w:val="0"/>
                <w:i w:val="0"/>
                <w:sz w:val="17"/>
              </w:rPr>
              <w:t>可访问性</w:t>
            </w:r>
          </w:p>
        </w:tc>
        <w:tc>
          <w:tcPr>
            <w:tcW w:type="dxa" w:w="4215"/>
            <w:vAlign w:val="top"/>
          </w:tcPr>
          <w:p>
            <w:pPr>
              <w:spacing w:after="60" w:before="60" w:line="300" w:lineRule="auto"/>
            </w:pPr>
            <w:r>
              <w:rPr>
                <w:b w:val="0"/>
                <w:i w:val="0"/>
                <w:sz w:val="17"/>
              </w:rPr>
              <w:t>中文组合输入、Tab、Esc、焦点、半选、对比度</w:t>
            </w:r>
          </w:p>
        </w:tc>
        <w:tc>
          <w:tcPr>
            <w:tcW w:type="dxa" w:w="3512"/>
            <w:vAlign w:val="top"/>
          </w:tcPr>
          <w:p>
            <w:pPr>
              <w:spacing w:after="60" w:before="60" w:line="300" w:lineRule="auto"/>
            </w:pPr>
            <w:r>
              <w:rPr>
                <w:b w:val="0"/>
                <w:i w:val="0"/>
                <w:sz w:val="17"/>
              </w:rPr>
              <w:t>不打断输入，无键盘陷阱，状态可读，目标可点</w:t>
            </w:r>
          </w:p>
        </w:tc>
      </w:tr>
    </w:tbl>
    <w:p>
      <w:pPr>
        <w:spacing w:after="40"/>
      </w:pPr>
    </w:p>
    <w:p>
      <w:r>
        <w:rPr>
          <w:b w:val="0"/>
          <w:i w:val="0"/>
        </w:rPr>
        <w:t>可追溯专项证据：</w:t>
      </w:r>
      <w:hyperlink r:id="rId31">
        <w:r>
          <w:rPr>
            <w:color w:val="235DA8"/>
          </w:rPr>
          <w:t>工具准备页</w:t>
        </w:r>
      </w:hyperlink>
      <w:r>
        <w:rPr>
          <w:b w:val="0"/>
          <w:i w:val="0"/>
        </w:rPr>
        <w:t>、</w:t>
      </w:r>
      <w:hyperlink r:id="rId32">
        <w:r>
          <w:rPr>
            <w:color w:val="235DA8"/>
          </w:rPr>
          <w:t>原文头部测量</w:t>
        </w:r>
      </w:hyperlink>
      <w:r>
        <w:rPr>
          <w:b w:val="0"/>
          <w:i w:val="0"/>
        </w:rPr>
        <w:t>、</w:t>
      </w:r>
      <w:hyperlink r:id="rId33">
        <w:r>
          <w:rPr>
            <w:color w:val="235DA8"/>
          </w:rPr>
          <w:t>Step 3 标题</w:t>
        </w:r>
      </w:hyperlink>
      <w:r>
        <w:rPr>
          <w:b w:val="0"/>
          <w:i w:val="0"/>
        </w:rPr>
        <w:t>、</w:t>
      </w:r>
      <w:hyperlink r:id="rId34">
        <w:r>
          <w:rPr>
            <w:color w:val="235DA8"/>
          </w:rPr>
          <w:t>再次分析</w:t>
        </w:r>
      </w:hyperlink>
      <w:r>
        <w:rPr>
          <w:b w:val="0"/>
          <w:i w:val="0"/>
        </w:rPr>
        <w:t>、</w:t>
      </w:r>
      <w:hyperlink r:id="rId35">
        <w:r>
          <w:rPr>
            <w:color w:val="235DA8"/>
          </w:rPr>
          <w:t>选择范围与输入法</w:t>
        </w:r>
      </w:hyperlink>
      <w:r>
        <w:rPr>
          <w:b w:val="0"/>
          <w:i w:val="0"/>
        </w:rPr>
        <w:t>、</w:t>
      </w:r>
      <w:hyperlink r:id="rId36">
        <w:r>
          <w:rPr>
            <w:color w:val="235DA8"/>
          </w:rPr>
          <w:t>招投标资料</w:t>
        </w:r>
      </w:hyperlink>
      <w:r>
        <w:rPr>
          <w:b w:val="0"/>
          <w:i w:val="0"/>
        </w:rPr>
        <w:t>。这些报告定位已验证行为，正式工程仍需重跑对应场景，不能把历史通过作为永久保证。</w:t>
      </w:r>
    </w:p>
    <w:p>
      <w:r>
        <w:br w:type="page"/>
      </w:r>
    </w:p>
    <w:p>
      <w:pPr>
        <w:pStyle w:val="Heading1"/>
      </w:pPr>
      <w:r>
        <w:rPr>
          <w:b w:val="0"/>
          <w:i w:val="0"/>
        </w:rPr>
        <w:t>后端对接与开发清单</w:t>
      </w:r>
    </w:p>
    <w:p>
      <w:pPr>
        <w:ind w:left="227"/>
      </w:pPr>
      <w:r>
        <w:rPr>
          <w:b w:val="0"/>
          <w:i w:val="0"/>
          <w:color w:val="52657B"/>
          <w:sz w:val="19"/>
        </w:rPr>
        <w:t>核对日期：2026-10-25。原型基线：</w:t>
      </w:r>
      <w:r>
        <w:rPr>
          <w:b w:val="0"/>
          <w:i w:val="0"/>
          <w:color w:val="52657B"/>
          <w:sz w:val="19"/>
        </w:rPr>
        <w:t>2e7b0b29450609b156674e413364ee0d150cda74</w:t>
      </w:r>
      <w:r>
        <w:rPr>
          <w:b w:val="0"/>
          <w:i w:val="0"/>
          <w:color w:val="52657B"/>
          <w:sz w:val="19"/>
        </w:rPr>
        <w:t xml:space="preserve">，静态资源版本 </w:t>
      </w:r>
      <w:r>
        <w:rPr>
          <w:b w:val="0"/>
          <w:i w:val="0"/>
          <w:color w:val="52657B"/>
          <w:sz w:val="19"/>
        </w:rPr>
        <w:t>20261024.80</w:t>
      </w:r>
      <w:r>
        <w:rPr>
          <w:b w:val="0"/>
          <w:i w:val="0"/>
          <w:color w:val="52657B"/>
          <w:sz w:val="19"/>
        </w:rPr>
        <w:t>。本章依据实际读取的原前端摘录与当前原型代码编制；未取得后端仓库、接口运行环境或全量 API 文档。“存在前端调用”不等于“已验证服务端实现”。</w:t>
      </w:r>
    </w:p>
    <w:p>
      <w:pPr>
        <w:pStyle w:val="Heading2"/>
      </w:pPr>
      <w:r>
        <w:rPr>
          <w:b w:val="0"/>
          <w:i w:val="0"/>
        </w:rPr>
        <w:t>1. 结论与改造边界</w:t>
      </w:r>
    </w:p>
    <w:p>
      <w:r>
        <w:rPr>
          <w:b w:val="0"/>
          <w:i w:val="0"/>
        </w:rPr>
        <w:t>此次优化以</w:t>
      </w:r>
      <w:r>
        <w:rPr>
          <w:b/>
          <w:i w:val="0"/>
        </w:rPr>
        <w:t>复用现有业务接口、整理前端状态和结果适配层</w:t>
      </w:r>
      <w:r>
        <w:rPr>
          <w:b w:val="0"/>
          <w:i w:val="0"/>
        </w:rPr>
        <w:t>为主。目录、文件预览、附件、提示词、提取模板、任务列表、任务详情、失败重试、部分结果导出，在原前端已有明确接口封装。改名、步骤合并、布局调整、紧凑工具栏和操作位置统一，本身不需要新建后端系统。</w:t>
      </w:r>
    </w:p>
    <w:p>
      <w:r>
        <w:rPr>
          <w:b w:val="0"/>
          <w:i w:val="0"/>
        </w:rPr>
        <w:t>应优先处理</w:t>
      </w:r>
      <w:r>
        <w:rPr>
          <w:b/>
          <w:i w:val="0"/>
        </w:rPr>
        <w:t>执行语义与结果可信度</w:t>
      </w:r>
      <w:r>
        <w:rPr>
          <w:b w:val="0"/>
          <w:i w:val="0"/>
        </w:rPr>
        <w:t>：选择范围是否准确、任务类型是否路由正确、费用单位是否一致、历史配置是否不可变、停止操作是否真的停止后台工作，以及分析发现能否关联真实来源。</w:t>
      </w:r>
    </w:p>
    <w:p>
      <w:r>
        <w:rPr>
          <w:b w:val="0"/>
          <w:i w:val="0"/>
        </w:rPr>
        <w:t>当前交互原型是静态可操作原型。</w:t>
      </w:r>
      <w:r>
        <w:rPr>
          <w:b w:val="0"/>
          <w:i w:val="0"/>
        </w:rPr>
        <w:t>dist/config-schema.js</w:t>
      </w:r>
      <w:r>
        <w:rPr>
          <w:b w:val="0"/>
          <w:i w:val="0"/>
        </w:rPr>
        <w:t xml:space="preserve"> 的 </w:t>
      </w:r>
      <w:r>
        <w:rPr>
          <w:b w:val="0"/>
          <w:i w:val="0"/>
        </w:rPr>
        <w:t>configurationFragment()</w:t>
      </w:r>
      <w:r>
        <w:rPr>
          <w:b w:val="0"/>
          <w:i w:val="0"/>
        </w:rPr>
        <w:t xml:space="preserve"> 明示为诊断映射、不发请求；</w:t>
      </w:r>
      <w:r>
        <w:rPr>
          <w:b w:val="0"/>
          <w:i w:val="0"/>
        </w:rPr>
        <w:t>analysis-workflow.js</w:t>
      </w:r>
      <w:r>
        <w:rPr>
          <w:b w:val="0"/>
          <w:i w:val="0"/>
        </w:rPr>
        <w:t>、</w:t>
      </w:r>
      <w:r>
        <w:rPr>
          <w:b w:val="0"/>
          <w:i w:val="0"/>
        </w:rPr>
        <w:t>prepaid-workflow.js</w:t>
      </w:r>
      <w:r>
        <w:rPr>
          <w:b w:val="0"/>
          <w:i w:val="0"/>
        </w:rPr>
        <w:t xml:space="preserve"> 以本地状态和定时器演示阶段变化。原型中的规则计算、核验标记、文件导出，不构成真实 AI 执行、后端权限、并发调度及跨用户存储已经完成的证明。</w:t>
      </w:r>
    </w:p>
    <w:p>
      <w:pPr>
        <w:pStyle w:val="Heading3"/>
      </w:pPr>
      <w:r>
        <w:rPr>
          <w:b w:val="0"/>
          <w:i w:val="0"/>
        </w:rPr>
        <w:t>工作分类</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标记</w:t>
            </w:r>
          </w:p>
        </w:tc>
        <w:tc>
          <w:tcPr>
            <w:tcW w:type="dxa" w:w="4215"/>
            <w:vAlign w:val="top"/>
            <w:shd w:fill="EAF1FA"/>
          </w:tcPr>
          <w:p>
            <w:pPr>
              <w:spacing w:after="60" w:before="60" w:line="300" w:lineRule="auto"/>
            </w:pPr>
            <w:r>
              <w:rPr>
                <w:b/>
                <w:i w:val="0"/>
                <w:sz w:val="17"/>
              </w:rPr>
              <w:t>含义</w:t>
            </w:r>
          </w:p>
        </w:tc>
        <w:tc>
          <w:tcPr>
            <w:tcW w:type="dxa" w:w="3512"/>
            <w:vAlign w:val="top"/>
            <w:shd w:fill="EAF1FA"/>
          </w:tcPr>
          <w:p>
            <w:pPr>
              <w:spacing w:after="60" w:before="60" w:line="300" w:lineRule="auto"/>
            </w:pPr>
            <w:r>
              <w:rPr>
                <w:b/>
                <w:i w:val="0"/>
                <w:sz w:val="17"/>
              </w:rPr>
              <w:t>开发处理</w:t>
            </w:r>
          </w:p>
        </w:tc>
      </w:tr>
      <w:tr>
        <w:trPr>
          <w:cantSplit/>
        </w:trPr>
        <w:tc>
          <w:tcPr>
            <w:tcW w:type="dxa" w:w="2308"/>
            <w:vAlign w:val="top"/>
          </w:tcPr>
          <w:p>
            <w:pPr>
              <w:spacing w:after="60" w:before="60" w:line="300" w:lineRule="auto"/>
            </w:pPr>
            <w:r>
              <w:rPr>
                <w:b w:val="0"/>
                <w:i w:val="0"/>
                <w:sz w:val="17"/>
              </w:rPr>
              <w:t>R：现有调用可复用</w:t>
            </w:r>
          </w:p>
        </w:tc>
        <w:tc>
          <w:tcPr>
            <w:tcW w:type="dxa" w:w="4215"/>
            <w:vAlign w:val="top"/>
          </w:tcPr>
          <w:p>
            <w:pPr>
              <w:spacing w:after="60" w:before="60" w:line="300" w:lineRule="auto"/>
            </w:pPr>
            <w:r>
              <w:rPr>
                <w:b w:val="0"/>
                <w:i w:val="0"/>
                <w:sz w:val="17"/>
              </w:rPr>
              <w:t>原源码有接口封装或明确组件调用</w:t>
            </w:r>
          </w:p>
        </w:tc>
        <w:tc>
          <w:tcPr>
            <w:tcW w:type="dxa" w:w="3512"/>
            <w:vAlign w:val="top"/>
          </w:tcPr>
          <w:p>
            <w:pPr>
              <w:spacing w:after="60" w:before="60" w:line="300" w:lineRule="auto"/>
            </w:pPr>
            <w:r>
              <w:rPr>
                <w:b w:val="0"/>
                <w:i w:val="0"/>
                <w:sz w:val="17"/>
              </w:rPr>
              <w:t>对照真实服务联调，保留原参数与业务语义</w:t>
            </w:r>
          </w:p>
        </w:tc>
      </w:tr>
      <w:tr>
        <w:trPr>
          <w:cantSplit/>
        </w:trPr>
        <w:tc>
          <w:tcPr>
            <w:tcW w:type="dxa" w:w="2308"/>
            <w:vAlign w:val="top"/>
            <w:shd w:fill="F8FAFD"/>
          </w:tcPr>
          <w:p>
            <w:pPr>
              <w:spacing w:after="60" w:before="60" w:line="300" w:lineRule="auto"/>
            </w:pPr>
            <w:r>
              <w:rPr>
                <w:b w:val="0"/>
                <w:i w:val="0"/>
                <w:sz w:val="17"/>
              </w:rPr>
              <w:t>F：前端适配</w:t>
            </w:r>
          </w:p>
        </w:tc>
        <w:tc>
          <w:tcPr>
            <w:tcW w:type="dxa" w:w="4215"/>
            <w:vAlign w:val="top"/>
            <w:shd w:fill="F8FAFD"/>
          </w:tcPr>
          <w:p>
            <w:pPr>
              <w:spacing w:after="60" w:before="60" w:line="300" w:lineRule="auto"/>
            </w:pPr>
            <w:r>
              <w:rPr>
                <w:b w:val="0"/>
                <w:i w:val="0"/>
                <w:sz w:val="17"/>
              </w:rPr>
              <w:t>可通过组件、状态、校验、响应转换完成</w:t>
            </w:r>
          </w:p>
        </w:tc>
        <w:tc>
          <w:tcPr>
            <w:tcW w:type="dxa" w:w="3512"/>
            <w:vAlign w:val="top"/>
            <w:shd w:fill="F8FAFD"/>
          </w:tcPr>
          <w:p>
            <w:pPr>
              <w:spacing w:after="60" w:before="60" w:line="300" w:lineRule="auto"/>
            </w:pPr>
            <w:r>
              <w:rPr>
                <w:b w:val="0"/>
                <w:i w:val="0"/>
                <w:sz w:val="17"/>
              </w:rPr>
              <w:t>不因 UI 调整要求新增接口</w:t>
            </w:r>
          </w:p>
        </w:tc>
      </w:tr>
      <w:tr>
        <w:trPr>
          <w:cantSplit/>
        </w:trPr>
        <w:tc>
          <w:tcPr>
            <w:tcW w:type="dxa" w:w="2308"/>
            <w:vAlign w:val="top"/>
          </w:tcPr>
          <w:p>
            <w:pPr>
              <w:spacing w:after="60" w:before="60" w:line="300" w:lineRule="auto"/>
            </w:pPr>
            <w:r>
              <w:rPr>
                <w:b w:val="0"/>
                <w:i w:val="0"/>
                <w:sz w:val="17"/>
              </w:rPr>
              <w:t>C：服务能力待确认</w:t>
            </w:r>
          </w:p>
        </w:tc>
        <w:tc>
          <w:tcPr>
            <w:tcW w:type="dxa" w:w="4215"/>
            <w:vAlign w:val="top"/>
          </w:tcPr>
          <w:p>
            <w:pPr>
              <w:spacing w:after="60" w:before="60" w:line="300" w:lineRule="auto"/>
            </w:pPr>
            <w:r>
              <w:rPr>
                <w:b w:val="0"/>
                <w:i w:val="0"/>
                <w:sz w:val="17"/>
              </w:rPr>
              <w:t>摘录不完整，或调用不能证明服务行为</w:t>
            </w:r>
          </w:p>
        </w:tc>
        <w:tc>
          <w:tcPr>
            <w:tcW w:type="dxa" w:w="3512"/>
            <w:vAlign w:val="top"/>
          </w:tcPr>
          <w:p>
            <w:pPr>
              <w:spacing w:after="60" w:before="60" w:line="300" w:lineRule="auto"/>
            </w:pPr>
            <w:r>
              <w:rPr>
                <w:b w:val="0"/>
                <w:i w:val="0"/>
                <w:sz w:val="17"/>
              </w:rPr>
              <w:t>先核对 OpenAPI、控制器、响应与测试，再判断是否开发</w:t>
            </w:r>
          </w:p>
        </w:tc>
      </w:tr>
      <w:tr>
        <w:trPr>
          <w:cantSplit/>
        </w:trPr>
        <w:tc>
          <w:tcPr>
            <w:tcW w:type="dxa" w:w="2308"/>
            <w:vAlign w:val="top"/>
            <w:shd w:fill="F8FAFD"/>
          </w:tcPr>
          <w:p>
            <w:pPr>
              <w:spacing w:after="60" w:before="60" w:line="300" w:lineRule="auto"/>
            </w:pPr>
            <w:r>
              <w:rPr>
                <w:b w:val="0"/>
                <w:i w:val="0"/>
                <w:sz w:val="17"/>
              </w:rPr>
              <w:t>E：建议补充能力</w:t>
            </w:r>
          </w:p>
        </w:tc>
        <w:tc>
          <w:tcPr>
            <w:tcW w:type="dxa" w:w="4215"/>
            <w:vAlign w:val="top"/>
            <w:shd w:fill="F8FAFD"/>
          </w:tcPr>
          <w:p>
            <w:pPr>
              <w:spacing w:after="60" w:before="60" w:line="300" w:lineRule="auto"/>
            </w:pPr>
            <w:r>
              <w:rPr>
                <w:b w:val="0"/>
                <w:i w:val="0"/>
                <w:sz w:val="17"/>
              </w:rPr>
              <w:t>原型需要而摘录未见持久接口或明确契约</w:t>
            </w:r>
          </w:p>
        </w:tc>
        <w:tc>
          <w:tcPr>
            <w:tcW w:type="dxa" w:w="3512"/>
            <w:vAlign w:val="top"/>
            <w:shd w:fill="F8FAFD"/>
          </w:tcPr>
          <w:p>
            <w:pPr>
              <w:spacing w:after="60" w:before="60" w:line="300" w:lineRule="auto"/>
            </w:pPr>
            <w:r>
              <w:rPr>
                <w:b w:val="0"/>
                <w:i w:val="0"/>
                <w:sz w:val="17"/>
              </w:rPr>
              <w:t>确认缺失后优先扩展已有接口；本章不虚构现有 URL</w:t>
            </w:r>
          </w:p>
        </w:tc>
      </w:tr>
    </w:tbl>
    <w:p>
      <w:pPr>
        <w:spacing w:after="40"/>
      </w:pPr>
    </w:p>
    <w:p>
      <w:r>
        <w:rPr>
          <w:b/>
          <w:i w:val="0"/>
        </w:rPr>
        <w:t>P0</w:t>
      </w:r>
      <w:r>
        <w:rPr>
          <w:b w:val="0"/>
          <w:i w:val="0"/>
        </w:rPr>
        <w:t>：真实数据接入前必须澄清或修复，涉及范围、结果、金额、权限或操作正确性。</w:t>
      </w:r>
      <w:r>
        <w:rPr>
          <w:b/>
          <w:i w:val="0"/>
        </w:rPr>
        <w:t>P1</w:t>
      </w:r>
      <w:r>
        <w:rPr>
          <w:b w:val="0"/>
          <w:i w:val="0"/>
        </w:rPr>
        <w:t>：规模化使用和日常效率。</w:t>
      </w:r>
      <w:r>
        <w:rPr>
          <w:b/>
          <w:i w:val="0"/>
        </w:rPr>
        <w:t>P2</w:t>
      </w:r>
      <w:r>
        <w:rPr>
          <w:b w:val="0"/>
          <w:i w:val="0"/>
        </w:rPr>
        <w:t>：后续增强。P0 不代表全部需要增加后端接口。</w:t>
      </w:r>
    </w:p>
    <w:p>
      <w:pPr>
        <w:pStyle w:val="Heading2"/>
      </w:pPr>
      <w:r>
        <w:rPr>
          <w:b w:val="0"/>
          <w:i w:val="0"/>
        </w:rPr>
        <w:t>2. 原源码已提供的共用接口</w:t>
      </w:r>
    </w:p>
    <w:p>
      <w:r>
        <w:rPr>
          <w:b w:val="0"/>
          <w:i w:val="0"/>
        </w:rPr>
        <w:t>以下地址仅列实际 API 封装中出现的内容。</w:t>
      </w:r>
      <w:r>
        <w:rPr>
          <w:b w:val="0"/>
          <w:i w:val="0"/>
        </w:rPr>
        <w:t>F</w:t>
      </w:r>
      <w:r>
        <w:rPr>
          <w:b w:val="0"/>
          <w:i w:val="0"/>
        </w:rPr>
        <w:t xml:space="preserve"> 指 </w:t>
      </w:r>
      <w:r>
        <w:rPr>
          <w:b w:val="0"/>
          <w:i w:val="0"/>
        </w:rPr>
        <w:t>前端代码/</w:t>
      </w:r>
      <w:r>
        <w:rPr>
          <w:b w:val="0"/>
          <w:i w:val="0"/>
        </w:rPr>
        <w:t>，</w:t>
      </w:r>
      <w:r>
        <w:rPr>
          <w:b w:val="0"/>
          <w:i w:val="0"/>
        </w:rPr>
        <w:t>P</w:t>
      </w:r>
      <w:r>
        <w:rPr>
          <w:b w:val="0"/>
          <w:i w:val="0"/>
        </w:rPr>
        <w:t xml:space="preserve"> 指 </w:t>
      </w:r>
      <w:r>
        <w:rPr>
          <w:b w:val="0"/>
          <w:i w:val="0"/>
        </w:rPr>
        <w:t>优化方案/交互原型/</w:t>
      </w:r>
      <w:r>
        <w:rPr>
          <w:b w:val="0"/>
          <w:i w:val="0"/>
        </w:rPr>
        <w:t>；行号按本次核对文件记录。</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能力</w:t>
            </w:r>
          </w:p>
        </w:tc>
        <w:tc>
          <w:tcPr>
            <w:tcW w:type="dxa" w:w="2509"/>
            <w:vAlign w:val="top"/>
            <w:shd w:fill="EAF1FA"/>
          </w:tcPr>
          <w:p>
            <w:pPr>
              <w:spacing w:after="60" w:before="60" w:line="300" w:lineRule="auto"/>
            </w:pPr>
            <w:r>
              <w:rPr>
                <w:b/>
                <w:i w:val="0"/>
                <w:sz w:val="17"/>
              </w:rPr>
              <w:t>原源码证据</w:t>
            </w:r>
          </w:p>
        </w:tc>
        <w:tc>
          <w:tcPr>
            <w:tcW w:type="dxa" w:w="3010"/>
            <w:vAlign w:val="top"/>
            <w:shd w:fill="EAF1FA"/>
          </w:tcPr>
          <w:p>
            <w:pPr>
              <w:spacing w:after="60" w:before="60" w:line="300" w:lineRule="auto"/>
            </w:pPr>
            <w:r>
              <w:rPr>
                <w:b/>
                <w:i w:val="0"/>
                <w:sz w:val="17"/>
              </w:rPr>
              <w:t>已有契约/地址</w:t>
            </w:r>
          </w:p>
        </w:tc>
        <w:tc>
          <w:tcPr>
            <w:tcW w:type="dxa" w:w="2910"/>
            <w:vAlign w:val="top"/>
            <w:shd w:fill="EAF1FA"/>
          </w:tcPr>
          <w:p>
            <w:pPr>
              <w:spacing w:after="60" w:before="60" w:line="300" w:lineRule="auto"/>
            </w:pPr>
            <w:r>
              <w:rPr>
                <w:b/>
                <w:i w:val="0"/>
                <w:sz w:val="17"/>
              </w:rPr>
              <w:t>优先落地方式</w:t>
            </w:r>
          </w:p>
        </w:tc>
      </w:tr>
      <w:tr>
        <w:trPr>
          <w:cantSplit/>
        </w:trPr>
        <w:tc>
          <w:tcPr>
            <w:tcW w:type="dxa" w:w="1606"/>
            <w:vAlign w:val="top"/>
          </w:tcPr>
          <w:p>
            <w:pPr>
              <w:spacing w:after="60" w:before="60" w:line="300" w:lineRule="auto"/>
            </w:pPr>
            <w:r>
              <w:rPr>
                <w:b w:val="0"/>
                <w:i w:val="0"/>
                <w:sz w:val="17"/>
              </w:rPr>
              <w:t>目录与文件</w:t>
            </w:r>
          </w:p>
        </w:tc>
        <w:tc>
          <w:tcPr>
            <w:tcW w:type="dxa" w:w="2509"/>
            <w:vAlign w:val="top"/>
          </w:tcPr>
          <w:p>
            <w:pPr>
              <w:spacing w:after="60" w:before="60" w:line="300" w:lineRule="auto"/>
            </w:pPr>
            <w:r>
              <w:rPr>
                <w:b w:val="0"/>
                <w:i w:val="0"/>
                <w:sz w:val="17"/>
              </w:rPr>
              <w:t>F/api/fileManager.js:9,26,53,211</w:t>
            </w:r>
          </w:p>
        </w:tc>
        <w:tc>
          <w:tcPr>
            <w:tcW w:type="dxa" w:w="3010"/>
            <w:vAlign w:val="top"/>
          </w:tcPr>
          <w:p>
            <w:pPr>
              <w:spacing w:after="60" w:before="60" w:line="300" w:lineRule="auto"/>
            </w:pPr>
            <w:r>
              <w:rPr>
                <w:b w:val="0"/>
                <w:i w:val="0"/>
                <w:sz w:val="17"/>
              </w:rPr>
              <w:t>GET /api/v1/file-manager/folders/tree</w:t>
            </w:r>
            <w:r>
              <w:rPr>
                <w:b w:val="0"/>
                <w:i w:val="0"/>
                <w:sz w:val="17"/>
              </w:rPr>
              <w:t>、</w:t>
            </w:r>
            <w:r>
              <w:rPr>
                <w:b w:val="0"/>
                <w:i w:val="0"/>
                <w:sz w:val="17"/>
              </w:rPr>
              <w:t>folders/{id}/children</w:t>
            </w:r>
            <w:r>
              <w:rPr>
                <w:b w:val="0"/>
                <w:i w:val="0"/>
                <w:sz w:val="17"/>
              </w:rPr>
              <w:t>、</w:t>
            </w:r>
            <w:r>
              <w:rPr>
                <w:b w:val="0"/>
                <w:i w:val="0"/>
                <w:sz w:val="17"/>
              </w:rPr>
              <w:t>folders/{id}/file-stats</w:t>
            </w:r>
            <w:r>
              <w:rPr>
                <w:b w:val="0"/>
                <w:i w:val="0"/>
                <w:sz w:val="17"/>
              </w:rPr>
              <w:t>、</w:t>
            </w:r>
            <w:r>
              <w:rPr>
                <w:b w:val="0"/>
                <w:i w:val="0"/>
                <w:sz w:val="17"/>
              </w:rPr>
              <w:t>files</w:t>
            </w:r>
          </w:p>
        </w:tc>
        <w:tc>
          <w:tcPr>
            <w:tcW w:type="dxa" w:w="2910"/>
            <w:vAlign w:val="top"/>
          </w:tcPr>
          <w:p>
            <w:pPr>
              <w:spacing w:after="60" w:before="60" w:line="300" w:lineRule="auto"/>
            </w:pPr>
            <w:r>
              <w:rPr>
                <w:b w:val="0"/>
                <w:i w:val="0"/>
                <w:sz w:val="17"/>
              </w:rPr>
              <w:t>R/F：复用目录、统计和分页；空间、目录、范围使用同一查询模型</w:t>
            </w:r>
          </w:p>
        </w:tc>
      </w:tr>
      <w:tr>
        <w:trPr>
          <w:cantSplit/>
        </w:trPr>
        <w:tc>
          <w:tcPr>
            <w:tcW w:type="dxa" w:w="1606"/>
            <w:vAlign w:val="top"/>
            <w:shd w:fill="F8FAFD"/>
          </w:tcPr>
          <w:p>
            <w:pPr>
              <w:spacing w:after="60" w:before="60" w:line="300" w:lineRule="auto"/>
            </w:pPr>
            <w:r>
              <w:rPr>
                <w:b w:val="0"/>
                <w:i w:val="0"/>
                <w:sz w:val="17"/>
              </w:rPr>
              <w:t>文件上传</w:t>
            </w:r>
          </w:p>
        </w:tc>
        <w:tc>
          <w:tcPr>
            <w:tcW w:type="dxa" w:w="2509"/>
            <w:vAlign w:val="top"/>
            <w:shd w:fill="F8FAFD"/>
          </w:tcPr>
          <w:p>
            <w:pPr>
              <w:spacing w:after="60" w:before="60" w:line="300" w:lineRule="auto"/>
            </w:pPr>
            <w:r>
              <w:rPr>
                <w:b w:val="0"/>
                <w:i w:val="0"/>
                <w:sz w:val="17"/>
              </w:rPr>
              <w:t>F/api/fileManager.js:219,225</w:t>
            </w:r>
          </w:p>
        </w:tc>
        <w:tc>
          <w:tcPr>
            <w:tcW w:type="dxa" w:w="3010"/>
            <w:vAlign w:val="top"/>
            <w:shd w:fill="F8FAFD"/>
          </w:tcPr>
          <w:p>
            <w:pPr>
              <w:spacing w:after="60" w:before="60" w:line="300" w:lineRule="auto"/>
            </w:pPr>
            <w:r>
              <w:rPr>
                <w:b w:val="0"/>
                <w:i w:val="0"/>
                <w:sz w:val="17"/>
              </w:rPr>
              <w:t>files/upload/init</w:t>
            </w:r>
            <w:r>
              <w:rPr>
                <w:b w:val="0"/>
                <w:i w:val="0"/>
                <w:sz w:val="17"/>
              </w:rPr>
              <w:t>、</w:t>
            </w:r>
            <w:r>
              <w:rPr>
                <w:b w:val="0"/>
                <w:i w:val="0"/>
                <w:sz w:val="17"/>
              </w:rPr>
              <w:t>upload/chunk</w:t>
            </w:r>
            <w:r>
              <w:rPr>
                <w:b w:val="0"/>
                <w:i w:val="0"/>
                <w:sz w:val="17"/>
              </w:rPr>
              <w:t>、</w:t>
            </w:r>
            <w:r>
              <w:rPr>
                <w:b w:val="0"/>
                <w:i w:val="0"/>
                <w:sz w:val="17"/>
              </w:rPr>
              <w:t>upload/complete</w:t>
            </w:r>
            <w:r>
              <w:rPr>
                <w:b w:val="0"/>
                <w:i w:val="0"/>
                <w:sz w:val="17"/>
              </w:rPr>
              <w:t>、</w:t>
            </w:r>
            <w:r>
              <w:rPr>
                <w:b w:val="0"/>
                <w:i w:val="0"/>
                <w:sz w:val="17"/>
              </w:rPr>
              <w:t>upload/status</w:t>
            </w:r>
            <w:r>
              <w:rPr>
                <w:b w:val="0"/>
                <w:i w:val="0"/>
                <w:sz w:val="17"/>
              </w:rPr>
              <w:t>、</w:t>
            </w:r>
            <w:r>
              <w:rPr>
                <w:b w:val="0"/>
                <w:i w:val="0"/>
                <w:sz w:val="17"/>
              </w:rPr>
              <w:t>files/upload</w:t>
            </w:r>
          </w:p>
        </w:tc>
        <w:tc>
          <w:tcPr>
            <w:tcW w:type="dxa" w:w="2910"/>
            <w:vAlign w:val="top"/>
            <w:shd w:fill="F8FAFD"/>
          </w:tcPr>
          <w:p>
            <w:pPr>
              <w:spacing w:after="60" w:before="60" w:line="300" w:lineRule="auto"/>
            </w:pPr>
            <w:r>
              <w:rPr>
                <w:b w:val="0"/>
                <w:i w:val="0"/>
                <w:sz w:val="17"/>
              </w:rPr>
              <w:t>R/F：单一上传入口统一文件/文件夹选择，保留分片与进度</w:t>
            </w:r>
          </w:p>
        </w:tc>
      </w:tr>
      <w:tr>
        <w:trPr>
          <w:cantSplit/>
        </w:trPr>
        <w:tc>
          <w:tcPr>
            <w:tcW w:type="dxa" w:w="1606"/>
            <w:vAlign w:val="top"/>
          </w:tcPr>
          <w:p>
            <w:pPr>
              <w:spacing w:after="60" w:before="60" w:line="300" w:lineRule="auto"/>
            </w:pPr>
            <w:r>
              <w:rPr>
                <w:b w:val="0"/>
                <w:i w:val="0"/>
                <w:sz w:val="17"/>
              </w:rPr>
              <w:t>文件夹上传记录</w:t>
            </w:r>
          </w:p>
        </w:tc>
        <w:tc>
          <w:tcPr>
            <w:tcW w:type="dxa" w:w="2509"/>
            <w:vAlign w:val="top"/>
          </w:tcPr>
          <w:p>
            <w:pPr>
              <w:spacing w:after="60" w:before="60" w:line="300" w:lineRule="auto"/>
            </w:pPr>
            <w:r>
              <w:rPr>
                <w:b w:val="0"/>
                <w:i w:val="0"/>
                <w:sz w:val="17"/>
              </w:rPr>
              <w:t>F/api/fileManager.js:70,79,88</w:t>
            </w:r>
          </w:p>
        </w:tc>
        <w:tc>
          <w:tcPr>
            <w:tcW w:type="dxa" w:w="3010"/>
            <w:vAlign w:val="top"/>
          </w:tcPr>
          <w:p>
            <w:pPr>
              <w:spacing w:after="60" w:before="60" w:line="300" w:lineRule="auto"/>
            </w:pPr>
            <w:r>
              <w:rPr>
                <w:b w:val="0"/>
                <w:i w:val="0"/>
                <w:sz w:val="17"/>
              </w:rPr>
              <w:t>folders/batch-create</w:t>
            </w:r>
            <w:r>
              <w:rPr>
                <w:b w:val="0"/>
                <w:i w:val="0"/>
                <w:sz w:val="17"/>
              </w:rPr>
              <w:t>、</w:t>
            </w:r>
            <w:r>
              <w:rPr>
                <w:b w:val="0"/>
                <w:i w:val="0"/>
                <w:sz w:val="17"/>
              </w:rPr>
              <w:t>folders/check-upload-conflicts</w:t>
            </w:r>
            <w:r>
              <w:rPr>
                <w:b w:val="0"/>
                <w:i w:val="0"/>
                <w:sz w:val="17"/>
              </w:rPr>
              <w:t>、</w:t>
            </w:r>
            <w:r>
              <w:rPr>
                <w:b w:val="0"/>
                <w:i w:val="0"/>
                <w:sz w:val="17"/>
              </w:rPr>
              <w:t>folder-upload/sessions</w:t>
            </w:r>
            <w:r>
              <w:rPr>
                <w:b w:val="0"/>
                <w:i w:val="0"/>
                <w:sz w:val="17"/>
              </w:rPr>
              <w:t xml:space="preserve"> 及文件状态批量更新</w:t>
            </w:r>
          </w:p>
        </w:tc>
        <w:tc>
          <w:tcPr>
            <w:tcW w:type="dxa" w:w="2910"/>
            <w:vAlign w:val="top"/>
          </w:tcPr>
          <w:p>
            <w:pPr>
              <w:spacing w:after="60" w:before="60" w:line="300" w:lineRule="auto"/>
            </w:pPr>
            <w:r>
              <w:rPr>
                <w:b w:val="0"/>
                <w:i w:val="0"/>
                <w:sz w:val="17"/>
              </w:rPr>
              <w:t>R/F：保留层级、冲突处理、文件级失败与重试</w:t>
            </w:r>
          </w:p>
        </w:tc>
      </w:tr>
      <w:tr>
        <w:trPr>
          <w:cantSplit/>
        </w:trPr>
        <w:tc>
          <w:tcPr>
            <w:tcW w:type="dxa" w:w="1606"/>
            <w:vAlign w:val="top"/>
            <w:shd w:fill="F8FAFD"/>
          </w:tcPr>
          <w:p>
            <w:pPr>
              <w:spacing w:after="60" w:before="60" w:line="300" w:lineRule="auto"/>
            </w:pPr>
            <w:r>
              <w:rPr>
                <w:b w:val="0"/>
                <w:i w:val="0"/>
                <w:sz w:val="17"/>
              </w:rPr>
              <w:t>原文与解析正文</w:t>
            </w:r>
          </w:p>
        </w:tc>
        <w:tc>
          <w:tcPr>
            <w:tcW w:type="dxa" w:w="2509"/>
            <w:vAlign w:val="top"/>
            <w:shd w:fill="F8FAFD"/>
          </w:tcPr>
          <w:p>
            <w:pPr>
              <w:spacing w:after="60" w:before="60" w:line="300" w:lineRule="auto"/>
            </w:pPr>
            <w:r>
              <w:rPr>
                <w:b w:val="0"/>
                <w:i w:val="0"/>
                <w:sz w:val="17"/>
              </w:rPr>
              <w:t>F/api/fileManager.js:240,378,386,394</w:t>
            </w:r>
          </w:p>
        </w:tc>
        <w:tc>
          <w:tcPr>
            <w:tcW w:type="dxa" w:w="3010"/>
            <w:vAlign w:val="top"/>
            <w:shd w:fill="F8FAFD"/>
          </w:tcPr>
          <w:p>
            <w:pPr>
              <w:spacing w:after="60" w:before="60" w:line="300" w:lineRule="auto"/>
            </w:pPr>
            <w:r>
              <w:rPr>
                <w:b w:val="0"/>
                <w:i w:val="0"/>
                <w:sz w:val="17"/>
              </w:rPr>
              <w:t>files/{id}/content</w:t>
            </w:r>
            <w:r>
              <w:rPr>
                <w:b w:val="0"/>
                <w:i w:val="0"/>
                <w:sz w:val="17"/>
              </w:rPr>
              <w:t>、</w:t>
            </w:r>
            <w:r>
              <w:rPr>
                <w:b w:val="0"/>
                <w:i w:val="0"/>
                <w:sz w:val="17"/>
              </w:rPr>
              <w:t>preview</w:t>
            </w:r>
            <w:r>
              <w:rPr>
                <w:b w:val="0"/>
                <w:i w:val="0"/>
                <w:sz w:val="17"/>
              </w:rPr>
              <w:t>、</w:t>
            </w:r>
            <w:r>
              <w:rPr>
                <w:b w:val="0"/>
                <w:i w:val="0"/>
                <w:sz w:val="17"/>
              </w:rPr>
              <w:t>preview-pdf</w:t>
            </w:r>
            <w:r>
              <w:rPr>
                <w:b w:val="0"/>
                <w:i w:val="0"/>
                <w:sz w:val="17"/>
              </w:rPr>
              <w:t>、</w:t>
            </w:r>
            <w:r>
              <w:rPr>
                <w:b w:val="0"/>
                <w:i w:val="0"/>
                <w:sz w:val="17"/>
              </w:rPr>
              <w:t>column-headers</w:t>
            </w:r>
          </w:p>
        </w:tc>
        <w:tc>
          <w:tcPr>
            <w:tcW w:type="dxa" w:w="2910"/>
            <w:vAlign w:val="top"/>
            <w:shd w:fill="F8FAFD"/>
          </w:tcPr>
          <w:p>
            <w:pPr>
              <w:spacing w:after="60" w:before="60" w:line="300" w:lineRule="auto"/>
            </w:pPr>
            <w:r>
              <w:rPr>
                <w:b w:val="0"/>
                <w:i w:val="0"/>
                <w:sz w:val="17"/>
              </w:rPr>
              <w:t>R/F：原文和解析文本独立加载；真实列头用于字段映射</w:t>
            </w:r>
          </w:p>
        </w:tc>
      </w:tr>
      <w:tr>
        <w:trPr>
          <w:cantSplit/>
        </w:trPr>
        <w:tc>
          <w:tcPr>
            <w:tcW w:type="dxa" w:w="1606"/>
            <w:vAlign w:val="top"/>
          </w:tcPr>
          <w:p>
            <w:pPr>
              <w:spacing w:after="60" w:before="60" w:line="300" w:lineRule="auto"/>
            </w:pPr>
            <w:r>
              <w:rPr>
                <w:b w:val="0"/>
                <w:i w:val="0"/>
                <w:sz w:val="17"/>
              </w:rPr>
              <w:t>附件关系</w:t>
            </w:r>
          </w:p>
        </w:tc>
        <w:tc>
          <w:tcPr>
            <w:tcW w:type="dxa" w:w="2509"/>
            <w:vAlign w:val="top"/>
          </w:tcPr>
          <w:p>
            <w:pPr>
              <w:spacing w:after="60" w:before="60" w:line="300" w:lineRule="auto"/>
            </w:pPr>
            <w:r>
              <w:rPr>
                <w:b w:val="0"/>
                <w:i w:val="0"/>
                <w:sz w:val="17"/>
              </w:rPr>
              <w:t>F/api/fileManager.js:467,475,484,493</w:t>
            </w:r>
          </w:p>
        </w:tc>
        <w:tc>
          <w:tcPr>
            <w:tcW w:type="dxa" w:w="3010"/>
            <w:vAlign w:val="top"/>
          </w:tcPr>
          <w:p>
            <w:pPr>
              <w:spacing w:after="60" w:before="60" w:line="300" w:lineRule="auto"/>
            </w:pPr>
            <w:r>
              <w:rPr>
                <w:b w:val="0"/>
                <w:i w:val="0"/>
                <w:sz w:val="17"/>
              </w:rPr>
              <w:t>files/{id}/attachments</w:t>
            </w:r>
            <w:r>
              <w:rPr>
                <w:b w:val="0"/>
                <w:i w:val="0"/>
                <w:sz w:val="17"/>
              </w:rPr>
              <w:t xml:space="preserve"> 查询/新增、</w:t>
            </w:r>
            <w:r>
              <w:rPr>
                <w:b w:val="0"/>
                <w:i w:val="0"/>
                <w:sz w:val="17"/>
              </w:rPr>
              <w:t>files/attachments/batch</w:t>
            </w:r>
            <w:r>
              <w:rPr>
                <w:b w:val="0"/>
                <w:i w:val="0"/>
                <w:sz w:val="17"/>
              </w:rPr>
              <w:t>、删除指定关系</w:t>
            </w:r>
          </w:p>
        </w:tc>
        <w:tc>
          <w:tcPr>
            <w:tcW w:type="dxa" w:w="2910"/>
            <w:vAlign w:val="top"/>
          </w:tcPr>
          <w:p>
            <w:pPr>
              <w:spacing w:after="60" w:before="60" w:line="300" w:lineRule="auto"/>
            </w:pPr>
            <w:r>
              <w:rPr>
                <w:b w:val="0"/>
                <w:i w:val="0"/>
                <w:sz w:val="17"/>
              </w:rPr>
              <w:t>R/C：资料级关联可复用，任务级附件快照另行确认</w:t>
            </w:r>
          </w:p>
        </w:tc>
      </w:tr>
      <w:tr>
        <w:trPr>
          <w:cantSplit/>
        </w:trPr>
        <w:tc>
          <w:tcPr>
            <w:tcW w:type="dxa" w:w="1606"/>
            <w:vAlign w:val="top"/>
            <w:shd w:fill="F8FAFD"/>
          </w:tcPr>
          <w:p>
            <w:pPr>
              <w:spacing w:after="60" w:before="60" w:line="300" w:lineRule="auto"/>
            </w:pPr>
            <w:r>
              <w:rPr>
                <w:b w:val="0"/>
                <w:i w:val="0"/>
                <w:sz w:val="17"/>
              </w:rPr>
              <w:t>文件解析重试</w:t>
            </w:r>
          </w:p>
        </w:tc>
        <w:tc>
          <w:tcPr>
            <w:tcW w:type="dxa" w:w="2509"/>
            <w:vAlign w:val="top"/>
            <w:shd w:fill="F8FAFD"/>
          </w:tcPr>
          <w:p>
            <w:pPr>
              <w:spacing w:after="60" w:before="60" w:line="300" w:lineRule="auto"/>
            </w:pPr>
            <w:r>
              <w:rPr>
                <w:b w:val="0"/>
                <w:i w:val="0"/>
                <w:sz w:val="17"/>
              </w:rPr>
              <w:t>F/api/fileManager.js:307</w:t>
            </w:r>
          </w:p>
        </w:tc>
        <w:tc>
          <w:tcPr>
            <w:tcW w:type="dxa" w:w="3010"/>
            <w:vAlign w:val="top"/>
            <w:shd w:fill="F8FAFD"/>
          </w:tcPr>
          <w:p>
            <w:pPr>
              <w:spacing w:after="60" w:before="60" w:line="300" w:lineRule="auto"/>
            </w:pPr>
            <w:r>
              <w:rPr>
                <w:b w:val="0"/>
                <w:i w:val="0"/>
                <w:sz w:val="17"/>
              </w:rPr>
              <w:t>POST /api/v1/file-manager/content-progress/requeue-by-ids</w:t>
            </w:r>
          </w:p>
        </w:tc>
        <w:tc>
          <w:tcPr>
            <w:tcW w:type="dxa" w:w="2910"/>
            <w:vAlign w:val="top"/>
            <w:shd w:fill="F8FAFD"/>
          </w:tcPr>
          <w:p>
            <w:pPr>
              <w:spacing w:after="60" w:before="60" w:line="300" w:lineRule="auto"/>
            </w:pPr>
            <w:r>
              <w:rPr>
                <w:b w:val="0"/>
                <w:i w:val="0"/>
                <w:sz w:val="17"/>
              </w:rPr>
              <w:t>R/F：与 AI 分析失败分开处理</w:t>
            </w:r>
          </w:p>
        </w:tc>
      </w:tr>
      <w:tr>
        <w:trPr>
          <w:cantSplit/>
        </w:trPr>
        <w:tc>
          <w:tcPr>
            <w:tcW w:type="dxa" w:w="1606"/>
            <w:vAlign w:val="top"/>
          </w:tcPr>
          <w:p>
            <w:pPr>
              <w:spacing w:after="60" w:before="60" w:line="300" w:lineRule="auto"/>
            </w:pPr>
            <w:r>
              <w:rPr>
                <w:b w:val="0"/>
                <w:i w:val="0"/>
                <w:sz w:val="17"/>
              </w:rPr>
              <w:t>提取模板</w:t>
            </w:r>
          </w:p>
        </w:tc>
        <w:tc>
          <w:tcPr>
            <w:tcW w:type="dxa" w:w="2509"/>
            <w:vAlign w:val="top"/>
          </w:tcPr>
          <w:p>
            <w:pPr>
              <w:spacing w:after="60" w:before="60" w:line="300" w:lineRule="auto"/>
            </w:pPr>
            <w:r>
              <w:rPr>
                <w:b w:val="0"/>
                <w:i w:val="0"/>
                <w:sz w:val="17"/>
              </w:rPr>
              <w:t>F/api/template.js:11,87,105,125,161,201</w:t>
            </w:r>
          </w:p>
        </w:tc>
        <w:tc>
          <w:tcPr>
            <w:tcW w:type="dxa" w:w="3010"/>
            <w:vAlign w:val="top"/>
          </w:tcPr>
          <w:p>
            <w:pPr>
              <w:spacing w:after="60" w:before="60" w:line="300" w:lineRule="auto"/>
            </w:pPr>
            <w:r>
              <w:rPr>
                <w:b w:val="0"/>
                <w:i w:val="0"/>
                <w:sz w:val="17"/>
              </w:rPr>
              <w:t>template/getDirectoryTree</w:t>
            </w:r>
            <w:r>
              <w:rPr>
                <w:b w:val="0"/>
                <w:i w:val="0"/>
                <w:sz w:val="17"/>
              </w:rPr>
              <w:t>、</w:t>
            </w:r>
            <w:r>
              <w:rPr>
                <w:b w:val="0"/>
                <w:i w:val="0"/>
                <w:sz w:val="17"/>
              </w:rPr>
              <w:t>getTemplatesByDirectory</w:t>
            </w:r>
            <w:r>
              <w:rPr>
                <w:b w:val="0"/>
                <w:i w:val="0"/>
                <w:sz w:val="17"/>
              </w:rPr>
              <w:t>、</w:t>
            </w:r>
            <w:r>
              <w:rPr>
                <w:b w:val="0"/>
                <w:i w:val="0"/>
                <w:sz w:val="17"/>
              </w:rPr>
              <w:t>getTable/{id}</w:t>
            </w:r>
            <w:r>
              <w:rPr>
                <w:b w:val="0"/>
                <w:i w:val="0"/>
                <w:sz w:val="17"/>
              </w:rPr>
              <w:t>、</w:t>
            </w:r>
            <w:r>
              <w:rPr>
                <w:b w:val="0"/>
                <w:i w:val="0"/>
                <w:sz w:val="17"/>
              </w:rPr>
              <w:t>createTable</w:t>
            </w:r>
            <w:r>
              <w:rPr>
                <w:b w:val="0"/>
                <w:i w:val="0"/>
                <w:sz w:val="17"/>
              </w:rPr>
              <w:t>、</w:t>
            </w:r>
            <w:r>
              <w:rPr>
                <w:b w:val="0"/>
                <w:i w:val="0"/>
                <w:sz w:val="17"/>
              </w:rPr>
              <w:t>updateTable</w:t>
            </w:r>
            <w:r>
              <w:rPr>
                <w:b w:val="0"/>
                <w:i w:val="0"/>
                <w:sz w:val="17"/>
              </w:rPr>
              <w:t>、</w:t>
            </w:r>
            <w:r>
              <w:rPr>
                <w:b w:val="0"/>
                <w:i w:val="0"/>
                <w:sz w:val="17"/>
              </w:rPr>
              <w:t>exportConfig/{id}</w:t>
            </w:r>
          </w:p>
        </w:tc>
        <w:tc>
          <w:tcPr>
            <w:tcW w:type="dxa" w:w="2910"/>
            <w:vAlign w:val="top"/>
          </w:tcPr>
          <w:p>
            <w:pPr>
              <w:spacing w:after="60" w:before="60" w:line="300" w:lineRule="auto"/>
            </w:pPr>
            <w:r>
              <w:rPr>
                <w:b w:val="0"/>
                <w:i w:val="0"/>
                <w:sz w:val="17"/>
              </w:rPr>
              <w:t>R/F：另存个人模板使用新增语义，字段调整先只影响草稿</w:t>
            </w:r>
          </w:p>
        </w:tc>
      </w:tr>
      <w:tr>
        <w:trPr>
          <w:cantSplit/>
        </w:trPr>
        <w:tc>
          <w:tcPr>
            <w:tcW w:type="dxa" w:w="1606"/>
            <w:vAlign w:val="top"/>
            <w:shd w:fill="F8FAFD"/>
          </w:tcPr>
          <w:p>
            <w:pPr>
              <w:spacing w:after="60" w:before="60" w:line="300" w:lineRule="auto"/>
            </w:pPr>
            <w:r>
              <w:rPr>
                <w:b w:val="0"/>
                <w:i w:val="0"/>
                <w:sz w:val="17"/>
              </w:rPr>
              <w:t>提示词</w:t>
            </w:r>
          </w:p>
        </w:tc>
        <w:tc>
          <w:tcPr>
            <w:tcW w:type="dxa" w:w="2509"/>
            <w:vAlign w:val="top"/>
            <w:shd w:fill="F8FAFD"/>
          </w:tcPr>
          <w:p>
            <w:pPr>
              <w:spacing w:after="60" w:before="60" w:line="300" w:lineRule="auto"/>
            </w:pPr>
            <w:r>
              <w:rPr>
                <w:b w:val="0"/>
                <w:i w:val="0"/>
                <w:sz w:val="17"/>
              </w:rPr>
              <w:t>F/api/IcssPlatform/promptManagement.js:209,253,275</w:t>
            </w:r>
          </w:p>
        </w:tc>
        <w:tc>
          <w:tcPr>
            <w:tcW w:type="dxa" w:w="3010"/>
            <w:vAlign w:val="top"/>
            <w:shd w:fill="F8FAFD"/>
          </w:tcPr>
          <w:p>
            <w:pPr>
              <w:spacing w:after="60" w:before="60" w:line="300" w:lineRule="auto"/>
            </w:pPr>
            <w:r>
              <w:rPr>
                <w:b w:val="0"/>
                <w:i w:val="0"/>
                <w:sz w:val="17"/>
              </w:rPr>
              <w:t>POST /api/v3/prompts</w:t>
            </w:r>
            <w:r>
              <w:rPr>
                <w:b w:val="0"/>
                <w:i w:val="0"/>
                <w:sz w:val="17"/>
              </w:rPr>
              <w:t>、</w:t>
            </w:r>
            <w:r>
              <w:rPr>
                <w:b w:val="0"/>
                <w:i w:val="0"/>
                <w:sz w:val="17"/>
              </w:rPr>
              <w:t>GET /api/v3/prompts/default</w:t>
            </w:r>
            <w:r>
              <w:rPr>
                <w:b w:val="0"/>
                <w:i w:val="0"/>
                <w:sz w:val="17"/>
              </w:rPr>
              <w:t>、</w:t>
            </w:r>
            <w:r>
              <w:rPr>
                <w:b w:val="0"/>
                <w:i w:val="0"/>
                <w:sz w:val="17"/>
              </w:rPr>
              <w:t>GET /api/v3/prompts/tree-by-function-type?functionType=…</w:t>
            </w:r>
          </w:p>
        </w:tc>
        <w:tc>
          <w:tcPr>
            <w:tcW w:type="dxa" w:w="2910"/>
            <w:vAlign w:val="top"/>
            <w:shd w:fill="F8FAFD"/>
          </w:tcPr>
          <w:p>
            <w:pPr>
              <w:spacing w:after="60" w:before="60" w:line="300" w:lineRule="auto"/>
            </w:pPr>
            <w:r>
              <w:rPr>
                <w:b w:val="0"/>
                <w:i w:val="0"/>
                <w:sz w:val="17"/>
              </w:rPr>
              <w:t>R/F：保留空间、功能类型、系统默认与个人提示词，不新建“方案”体系</w:t>
            </w:r>
          </w:p>
        </w:tc>
      </w:tr>
      <w:tr>
        <w:trPr>
          <w:cantSplit/>
        </w:trPr>
        <w:tc>
          <w:tcPr>
            <w:tcW w:type="dxa" w:w="1606"/>
            <w:vAlign w:val="top"/>
          </w:tcPr>
          <w:p>
            <w:pPr>
              <w:spacing w:after="60" w:before="60" w:line="300" w:lineRule="auto"/>
            </w:pPr>
            <w:r>
              <w:rPr>
                <w:b w:val="0"/>
                <w:i w:val="0"/>
                <w:sz w:val="17"/>
              </w:rPr>
              <w:t>创建任务</w:t>
            </w:r>
          </w:p>
        </w:tc>
        <w:tc>
          <w:tcPr>
            <w:tcW w:type="dxa" w:w="2509"/>
            <w:vAlign w:val="top"/>
          </w:tcPr>
          <w:p>
            <w:pPr>
              <w:spacing w:after="60" w:before="60" w:line="300" w:lineRule="auto"/>
            </w:pPr>
            <w:r>
              <w:rPr>
                <w:b w:val="0"/>
                <w:i w:val="0"/>
                <w:sz w:val="17"/>
              </w:rPr>
              <w:t>F/api/task.js:131,166</w:t>
            </w:r>
          </w:p>
        </w:tc>
        <w:tc>
          <w:tcPr>
            <w:tcW w:type="dxa" w:w="3010"/>
            <w:vAlign w:val="top"/>
          </w:tcPr>
          <w:p>
            <w:pPr>
              <w:spacing w:after="60" w:before="60" w:line="300" w:lineRule="auto"/>
            </w:pPr>
            <w:r>
              <w:rPr>
                <w:b w:val="0"/>
                <w:i w:val="0"/>
                <w:sz w:val="17"/>
              </w:rPr>
              <w:t>POST /api/v1/task/task-CreateSchedules</w:t>
            </w:r>
            <w:r>
              <w:rPr>
                <w:b w:val="0"/>
                <w:i w:val="0"/>
                <w:sz w:val="17"/>
              </w:rPr>
              <w:t>、</w:t>
            </w:r>
            <w:r>
              <w:rPr>
                <w:b w:val="0"/>
                <w:i w:val="0"/>
                <w:sz w:val="17"/>
              </w:rPr>
              <w:t>POST /api/v1/task/BatchExecuteByFilter</w:t>
            </w:r>
          </w:p>
        </w:tc>
        <w:tc>
          <w:tcPr>
            <w:tcW w:type="dxa" w:w="2910"/>
            <w:vAlign w:val="top"/>
          </w:tcPr>
          <w:p>
            <w:pPr>
              <w:spacing w:after="60" w:before="60" w:line="300" w:lineRule="auto"/>
            </w:pPr>
            <w:r>
              <w:rPr>
                <w:b w:val="0"/>
                <w:i w:val="0"/>
                <w:sz w:val="17"/>
              </w:rPr>
              <w:t>R/F：各工具保留原载荷，统一前端提交入口和反馈</w:t>
            </w:r>
          </w:p>
        </w:tc>
      </w:tr>
      <w:tr>
        <w:trPr>
          <w:cantSplit/>
        </w:trPr>
        <w:tc>
          <w:tcPr>
            <w:tcW w:type="dxa" w:w="1606"/>
            <w:vAlign w:val="top"/>
            <w:shd w:fill="F8FAFD"/>
          </w:tcPr>
          <w:p>
            <w:pPr>
              <w:spacing w:after="60" w:before="60" w:line="300" w:lineRule="auto"/>
            </w:pPr>
            <w:r>
              <w:rPr>
                <w:b w:val="0"/>
                <w:i w:val="0"/>
                <w:sz w:val="17"/>
              </w:rPr>
              <w:t>任务列表/进度/详情</w:t>
            </w:r>
          </w:p>
        </w:tc>
        <w:tc>
          <w:tcPr>
            <w:tcW w:type="dxa" w:w="2509"/>
            <w:vAlign w:val="top"/>
            <w:shd w:fill="F8FAFD"/>
          </w:tcPr>
          <w:p>
            <w:pPr>
              <w:spacing w:after="60" w:before="60" w:line="300" w:lineRule="auto"/>
            </w:pPr>
            <w:r>
              <w:rPr>
                <w:b w:val="0"/>
                <w:i w:val="0"/>
                <w:sz w:val="17"/>
              </w:rPr>
              <w:t>F/api/task.js:17,44,92,104,372,383</w:t>
            </w:r>
          </w:p>
        </w:tc>
        <w:tc>
          <w:tcPr>
            <w:tcW w:type="dxa" w:w="3010"/>
            <w:vAlign w:val="top"/>
            <w:shd w:fill="F8FAFD"/>
          </w:tcPr>
          <w:p>
            <w:pPr>
              <w:spacing w:after="60" w:before="60" w:line="300" w:lineRule="auto"/>
            </w:pPr>
            <w:r>
              <w:rPr>
                <w:b w:val="0"/>
                <w:i w:val="0"/>
                <w:sz w:val="17"/>
              </w:rPr>
              <w:t>PageList</w:t>
            </w:r>
            <w:r>
              <w:rPr>
                <w:b w:val="0"/>
                <w:i w:val="0"/>
                <w:sz w:val="17"/>
              </w:rPr>
              <w:t>、</w:t>
            </w:r>
            <w:r>
              <w:rPr>
                <w:b w:val="0"/>
                <w:i w:val="0"/>
                <w:sz w:val="17"/>
              </w:rPr>
              <w:t>GetTaskSchedules/{id}</w:t>
            </w:r>
            <w:r>
              <w:rPr>
                <w:b w:val="0"/>
                <w:i w:val="0"/>
                <w:sz w:val="17"/>
              </w:rPr>
              <w:t>、</w:t>
            </w:r>
            <w:r>
              <w:rPr>
                <w:b w:val="0"/>
                <w:i w:val="0"/>
                <w:sz w:val="17"/>
              </w:rPr>
              <w:t>GetTaskResultDetail/{id}</w:t>
            </w:r>
            <w:r>
              <w:rPr>
                <w:b w:val="0"/>
                <w:i w:val="0"/>
                <w:sz w:val="17"/>
              </w:rPr>
              <w:t>、</w:t>
            </w:r>
            <w:r>
              <w:rPr>
                <w:b w:val="0"/>
                <w:i w:val="0"/>
                <w:sz w:val="17"/>
              </w:rPr>
              <w:t>runtime/{id}</w:t>
            </w:r>
            <w:r>
              <w:rPr>
                <w:b w:val="0"/>
                <w:i w:val="0"/>
                <w:sz w:val="17"/>
              </w:rPr>
              <w:t>、</w:t>
            </w:r>
            <w:r>
              <w:rPr>
                <w:b w:val="0"/>
                <w:i w:val="0"/>
                <w:sz w:val="17"/>
              </w:rPr>
              <w:t>GetTaskStatus/{id}</w:t>
            </w:r>
            <w:r>
              <w:rPr>
                <w:b w:val="0"/>
                <w:i w:val="0"/>
                <w:sz w:val="17"/>
              </w:rPr>
              <w:t>、</w:t>
            </w:r>
            <w:r>
              <w:rPr>
                <w:b w:val="0"/>
                <w:i w:val="0"/>
                <w:sz w:val="17"/>
              </w:rPr>
              <w:t>FolderFilesPage</w:t>
            </w:r>
          </w:p>
        </w:tc>
        <w:tc>
          <w:tcPr>
            <w:tcW w:type="dxa" w:w="2910"/>
            <w:vAlign w:val="top"/>
            <w:shd w:fill="F8FAFD"/>
          </w:tcPr>
          <w:p>
            <w:pPr>
              <w:spacing w:after="60" w:before="60" w:line="300" w:lineRule="auto"/>
            </w:pPr>
            <w:r>
              <w:rPr>
                <w:b w:val="0"/>
                <w:i w:val="0"/>
                <w:sz w:val="17"/>
              </w:rPr>
              <w:t>R/F：列表读摘要，详情按需读大字段；工具内与任务中心共用任务</w:t>
            </w:r>
          </w:p>
        </w:tc>
      </w:tr>
      <w:tr>
        <w:trPr>
          <w:cantSplit/>
        </w:trPr>
        <w:tc>
          <w:tcPr>
            <w:tcW w:type="dxa" w:w="1606"/>
            <w:vAlign w:val="top"/>
          </w:tcPr>
          <w:p>
            <w:pPr>
              <w:spacing w:after="60" w:before="60" w:line="300" w:lineRule="auto"/>
            </w:pPr>
            <w:r>
              <w:rPr>
                <w:b w:val="0"/>
                <w:i w:val="0"/>
                <w:sz w:val="17"/>
              </w:rPr>
              <w:t>失败重试</w:t>
            </w:r>
          </w:p>
        </w:tc>
        <w:tc>
          <w:tcPr>
            <w:tcW w:type="dxa" w:w="2509"/>
            <w:vAlign w:val="top"/>
          </w:tcPr>
          <w:p>
            <w:pPr>
              <w:spacing w:after="60" w:before="60" w:line="300" w:lineRule="auto"/>
            </w:pPr>
            <w:r>
              <w:rPr>
                <w:b w:val="0"/>
                <w:i w:val="0"/>
                <w:sz w:val="17"/>
              </w:rPr>
              <w:t>F/api/task.js:305</w:t>
            </w:r>
          </w:p>
        </w:tc>
        <w:tc>
          <w:tcPr>
            <w:tcW w:type="dxa" w:w="3010"/>
            <w:vAlign w:val="top"/>
          </w:tcPr>
          <w:p>
            <w:pPr>
              <w:spacing w:after="60" w:before="60" w:line="300" w:lineRule="auto"/>
            </w:pPr>
            <w:r>
              <w:rPr>
                <w:b w:val="0"/>
                <w:i w:val="0"/>
                <w:sz w:val="17"/>
              </w:rPr>
              <w:t>POST /api/v1/task/RetryFailedResults/{id}</w:t>
            </w:r>
          </w:p>
        </w:tc>
        <w:tc>
          <w:tcPr>
            <w:tcW w:type="dxa" w:w="2910"/>
            <w:vAlign w:val="top"/>
          </w:tcPr>
          <w:p>
            <w:pPr>
              <w:spacing w:after="60" w:before="60" w:line="300" w:lineRule="auto"/>
            </w:pPr>
            <w:r>
              <w:rPr>
                <w:b w:val="0"/>
                <w:i w:val="0"/>
                <w:sz w:val="17"/>
              </w:rPr>
              <w:t>R/C：只重试失败单元，不等同于修改配置后再次分析</w:t>
            </w:r>
          </w:p>
        </w:tc>
      </w:tr>
      <w:tr>
        <w:trPr>
          <w:cantSplit/>
        </w:trPr>
        <w:tc>
          <w:tcPr>
            <w:tcW w:type="dxa" w:w="1606"/>
            <w:vAlign w:val="top"/>
            <w:shd w:fill="F8FAFD"/>
          </w:tcPr>
          <w:p>
            <w:pPr>
              <w:spacing w:after="60" w:before="60" w:line="300" w:lineRule="auto"/>
            </w:pPr>
            <w:r>
              <w:rPr>
                <w:b w:val="0"/>
                <w:i w:val="0"/>
                <w:sz w:val="17"/>
              </w:rPr>
              <w:t>结果导出</w:t>
            </w:r>
          </w:p>
        </w:tc>
        <w:tc>
          <w:tcPr>
            <w:tcW w:type="dxa" w:w="2509"/>
            <w:vAlign w:val="top"/>
            <w:shd w:fill="F8FAFD"/>
          </w:tcPr>
          <w:p>
            <w:pPr>
              <w:spacing w:after="60" w:before="60" w:line="300" w:lineRule="auto"/>
            </w:pPr>
            <w:r>
              <w:rPr>
                <w:b w:val="0"/>
                <w:i w:val="0"/>
                <w:sz w:val="17"/>
              </w:rPr>
              <w:t>F/api/task.js:194,211,224,347</w:t>
            </w:r>
          </w:p>
        </w:tc>
        <w:tc>
          <w:tcPr>
            <w:tcW w:type="dxa" w:w="3010"/>
            <w:vAlign w:val="top"/>
            <w:shd w:fill="F8FAFD"/>
          </w:tcPr>
          <w:p>
            <w:pPr>
              <w:spacing w:after="60" w:before="60" w:line="300" w:lineRule="auto"/>
            </w:pPr>
            <w:r>
              <w:rPr>
                <w:b w:val="0"/>
                <w:i w:val="0"/>
                <w:sz w:val="17"/>
              </w:rPr>
              <w:t>ExportExecutionRecords</w:t>
            </w:r>
            <w:r>
              <w:rPr>
                <w:b w:val="0"/>
                <w:i w:val="0"/>
                <w:sz w:val="17"/>
              </w:rPr>
              <w:t>、</w:t>
            </w:r>
            <w:r>
              <w:rPr>
                <w:b w:val="0"/>
                <w:i w:val="0"/>
                <w:sz w:val="17"/>
              </w:rPr>
              <w:t>ExportEngineeringProjectResults/{id}</w:t>
            </w:r>
            <w:r>
              <w:rPr>
                <w:b w:val="0"/>
                <w:i w:val="0"/>
                <w:sz w:val="17"/>
              </w:rPr>
              <w:t>、</w:t>
            </w:r>
            <w:r>
              <w:rPr>
                <w:b w:val="0"/>
                <w:i w:val="0"/>
                <w:sz w:val="17"/>
              </w:rPr>
              <w:t>ExportEngineeringProjectResultsZip/{id}</w:t>
            </w:r>
            <w:r>
              <w:rPr>
                <w:b w:val="0"/>
                <w:i w:val="0"/>
                <w:sz w:val="17"/>
              </w:rPr>
              <w:t>、</w:t>
            </w:r>
            <w:r>
              <w:rPr>
                <w:b w:val="0"/>
                <w:i w:val="0"/>
                <w:sz w:val="17"/>
              </w:rPr>
              <w:t>ExportContractCompletenessResults/{id}</w:t>
            </w:r>
          </w:p>
        </w:tc>
        <w:tc>
          <w:tcPr>
            <w:tcW w:type="dxa" w:w="2910"/>
            <w:vAlign w:val="top"/>
            <w:shd w:fill="F8FAFD"/>
          </w:tcPr>
          <w:p>
            <w:pPr>
              <w:spacing w:after="60" w:before="60" w:line="300" w:lineRule="auto"/>
            </w:pPr>
            <w:r>
              <w:rPr>
                <w:b w:val="0"/>
                <w:i w:val="0"/>
                <w:sz w:val="17"/>
              </w:rPr>
              <w:t>R/F/C：按工具分发；执行记录导出不能直接替代所有业务结果</w:t>
            </w:r>
          </w:p>
        </w:tc>
      </w:tr>
      <w:tr>
        <w:trPr>
          <w:cantSplit/>
        </w:trPr>
        <w:tc>
          <w:tcPr>
            <w:tcW w:type="dxa" w:w="1606"/>
            <w:vAlign w:val="top"/>
          </w:tcPr>
          <w:p>
            <w:pPr>
              <w:spacing w:after="60" w:before="60" w:line="300" w:lineRule="auto"/>
            </w:pPr>
            <w:r>
              <w:rPr>
                <w:b w:val="0"/>
                <w:i w:val="0"/>
                <w:sz w:val="17"/>
              </w:rPr>
              <w:t>合同报告</w:t>
            </w:r>
          </w:p>
        </w:tc>
        <w:tc>
          <w:tcPr>
            <w:tcW w:type="dxa" w:w="2509"/>
            <w:vAlign w:val="top"/>
          </w:tcPr>
          <w:p>
            <w:pPr>
              <w:spacing w:after="60" w:before="60" w:line="300" w:lineRule="auto"/>
            </w:pPr>
            <w:r>
              <w:rPr>
                <w:b w:val="0"/>
                <w:i w:val="0"/>
                <w:sz w:val="17"/>
              </w:rPr>
              <w:t>F/api/task.js:316,327,335,359</w:t>
            </w:r>
          </w:p>
        </w:tc>
        <w:tc>
          <w:tcPr>
            <w:tcW w:type="dxa" w:w="3010"/>
            <w:vAlign w:val="top"/>
          </w:tcPr>
          <w:p>
            <w:pPr>
              <w:spacing w:after="60" w:before="60" w:line="300" w:lineRule="auto"/>
            </w:pPr>
            <w:r>
              <w:rPr>
                <w:b w:val="0"/>
                <w:i w:val="0"/>
                <w:sz w:val="17"/>
              </w:rPr>
              <w:t>ContractReportBySource</w:t>
            </w:r>
            <w:r>
              <w:rPr>
                <w:b w:val="0"/>
                <w:i w:val="0"/>
                <w:sz w:val="17"/>
              </w:rPr>
              <w:t>、</w:t>
            </w:r>
            <w:r>
              <w:rPr>
                <w:b w:val="0"/>
                <w:i w:val="0"/>
                <w:sz w:val="17"/>
              </w:rPr>
              <w:t>ContractReportGenerate</w:t>
            </w:r>
            <w:r>
              <w:rPr>
                <w:b w:val="0"/>
                <w:i w:val="0"/>
                <w:sz w:val="17"/>
              </w:rPr>
              <w:t>、</w:t>
            </w:r>
            <w:r>
              <w:rPr>
                <w:b w:val="0"/>
                <w:i w:val="0"/>
                <w:sz w:val="17"/>
              </w:rPr>
              <w:t>ContractReportRefreshUrls</w:t>
            </w:r>
            <w:r>
              <w:rPr>
                <w:b w:val="0"/>
                <w:i w:val="0"/>
                <w:sz w:val="17"/>
              </w:rPr>
              <w:t>、</w:t>
            </w:r>
            <w:r>
              <w:rPr>
                <w:b w:val="0"/>
                <w:i w:val="0"/>
                <w:sz w:val="17"/>
              </w:rPr>
              <w:t>ContractReportDownload</w:t>
            </w:r>
          </w:p>
        </w:tc>
        <w:tc>
          <w:tcPr>
            <w:tcW w:type="dxa" w:w="2910"/>
            <w:vAlign w:val="top"/>
          </w:tcPr>
          <w:p>
            <w:pPr>
              <w:spacing w:after="60" w:before="60" w:line="300" w:lineRule="auto"/>
            </w:pPr>
            <w:r>
              <w:rPr>
                <w:b w:val="0"/>
                <w:i w:val="0"/>
                <w:sz w:val="17"/>
              </w:rPr>
              <w:t>R/F：保留生成状态、失败与过期下载链接刷新</w:t>
            </w:r>
          </w:p>
        </w:tc>
      </w:tr>
      <w:tr>
        <w:trPr>
          <w:cantSplit/>
        </w:trPr>
        <w:tc>
          <w:tcPr>
            <w:tcW w:type="dxa" w:w="1606"/>
            <w:vAlign w:val="top"/>
            <w:shd w:fill="F8FAFD"/>
          </w:tcPr>
          <w:p>
            <w:pPr>
              <w:spacing w:after="60" w:before="60" w:line="300" w:lineRule="auto"/>
            </w:pPr>
            <w:r>
              <w:rPr>
                <w:b w:val="0"/>
                <w:i w:val="0"/>
                <w:sz w:val="17"/>
              </w:rPr>
              <w:t>合并导出</w:t>
            </w:r>
          </w:p>
        </w:tc>
        <w:tc>
          <w:tcPr>
            <w:tcW w:type="dxa" w:w="2509"/>
            <w:vAlign w:val="top"/>
            <w:shd w:fill="F8FAFD"/>
          </w:tcPr>
          <w:p>
            <w:pPr>
              <w:spacing w:after="60" w:before="60" w:line="300" w:lineRule="auto"/>
            </w:pPr>
            <w:r>
              <w:rPr>
                <w:b w:val="0"/>
                <w:i w:val="0"/>
                <w:sz w:val="17"/>
              </w:rPr>
              <w:t>F/api/task.js:237,250,259,267,279</w:t>
            </w:r>
          </w:p>
        </w:tc>
        <w:tc>
          <w:tcPr>
            <w:tcW w:type="dxa" w:w="3010"/>
            <w:vAlign w:val="top"/>
            <w:shd w:fill="F8FAFD"/>
          </w:tcPr>
          <w:p>
            <w:pPr>
              <w:spacing w:after="60" w:before="60" w:line="300" w:lineRule="auto"/>
            </w:pPr>
            <w:r>
              <w:rPr>
                <w:b w:val="0"/>
                <w:i w:val="0"/>
                <w:sz w:val="17"/>
              </w:rPr>
              <w:t>MergeExportBatchFieldSources</w:t>
            </w:r>
            <w:r>
              <w:rPr>
                <w:b w:val="0"/>
                <w:i w:val="0"/>
                <w:sz w:val="17"/>
              </w:rPr>
              <w:t>、</w:t>
            </w:r>
            <w:r>
              <w:rPr>
                <w:b w:val="0"/>
                <w:i w:val="0"/>
                <w:sz w:val="17"/>
              </w:rPr>
              <w:t>MergeExportCreate</w:t>
            </w:r>
            <w:r>
              <w:rPr>
                <w:b w:val="0"/>
                <w:i w:val="0"/>
                <w:sz w:val="17"/>
              </w:rPr>
              <w:t>、</w:t>
            </w:r>
            <w:r>
              <w:rPr>
                <w:b w:val="0"/>
                <w:i w:val="0"/>
                <w:sz w:val="17"/>
              </w:rPr>
              <w:t>MergeExportRefreshUrls</w:t>
            </w:r>
            <w:r>
              <w:rPr>
                <w:b w:val="0"/>
                <w:i w:val="0"/>
                <w:sz w:val="17"/>
              </w:rPr>
              <w:t>、</w:t>
            </w:r>
            <w:r>
              <w:rPr>
                <w:b w:val="0"/>
                <w:i w:val="0"/>
                <w:sz w:val="17"/>
              </w:rPr>
              <w:t>MergeExportRetry</w:t>
            </w:r>
            <w:r>
              <w:rPr>
                <w:b w:val="0"/>
                <w:i w:val="0"/>
                <w:sz w:val="17"/>
              </w:rPr>
              <w:t>、</w:t>
            </w:r>
            <w:r>
              <w:rPr>
                <w:b w:val="0"/>
                <w:i w:val="0"/>
                <w:sz w:val="17"/>
              </w:rPr>
              <w:t>MergeExportDownloadZip</w:t>
            </w:r>
          </w:p>
        </w:tc>
        <w:tc>
          <w:tcPr>
            <w:tcW w:type="dxa" w:w="2910"/>
            <w:vAlign w:val="top"/>
            <w:shd w:fill="F8FAFD"/>
          </w:tcPr>
          <w:p>
            <w:pPr>
              <w:spacing w:after="60" w:before="60" w:line="300" w:lineRule="auto"/>
            </w:pPr>
            <w:r>
              <w:rPr>
                <w:b w:val="0"/>
                <w:i w:val="0"/>
                <w:sz w:val="17"/>
              </w:rPr>
              <w:t>R/F：作为独立导出任务，不改写源分析任务</w:t>
            </w:r>
          </w:p>
        </w:tc>
      </w:tr>
      <w:tr>
        <w:trPr>
          <w:cantSplit/>
        </w:trPr>
        <w:tc>
          <w:tcPr>
            <w:tcW w:type="dxa" w:w="1606"/>
            <w:vAlign w:val="top"/>
          </w:tcPr>
          <w:p>
            <w:pPr>
              <w:spacing w:after="60" w:before="60" w:line="300" w:lineRule="auto"/>
            </w:pPr>
            <w:r>
              <w:rPr>
                <w:b w:val="0"/>
                <w:i w:val="0"/>
                <w:sz w:val="17"/>
              </w:rPr>
              <w:t>权限</w:t>
            </w:r>
          </w:p>
        </w:tc>
        <w:tc>
          <w:tcPr>
            <w:tcW w:type="dxa" w:w="2509"/>
            <w:vAlign w:val="top"/>
          </w:tcPr>
          <w:p>
            <w:pPr>
              <w:spacing w:after="60" w:before="60" w:line="300" w:lineRule="auto"/>
            </w:pPr>
            <w:r>
              <w:rPr>
                <w:b w:val="0"/>
                <w:i w:val="0"/>
                <w:sz w:val="17"/>
              </w:rPr>
              <w:t>F/api/fileManager.js:548,573</w:t>
            </w:r>
            <w:r>
              <w:rPr>
                <w:b w:val="0"/>
                <w:i w:val="0"/>
                <w:sz w:val="17"/>
              </w:rPr>
              <w:t>；</w:t>
            </w:r>
            <w:r>
              <w:rPr>
                <w:b w:val="0"/>
                <w:i w:val="0"/>
                <w:sz w:val="17"/>
              </w:rPr>
              <w:t>F/api/IcssPlatform/promptManagement.js:22,291</w:t>
            </w:r>
          </w:p>
        </w:tc>
        <w:tc>
          <w:tcPr>
            <w:tcW w:type="dxa" w:w="3010"/>
            <w:vAlign w:val="top"/>
          </w:tcPr>
          <w:p>
            <w:pPr>
              <w:spacing w:after="60" w:before="60" w:line="300" w:lineRule="auto"/>
            </w:pPr>
            <w:r>
              <w:rPr>
                <w:b w:val="0"/>
                <w:i w:val="0"/>
                <w:sz w:val="17"/>
              </w:rPr>
              <w:t>文件夹权限、当前用户权限、可见提示词空间及权限接口</w:t>
            </w:r>
          </w:p>
        </w:tc>
        <w:tc>
          <w:tcPr>
            <w:tcW w:type="dxa" w:w="2910"/>
            <w:vAlign w:val="top"/>
          </w:tcPr>
          <w:p>
            <w:pPr>
              <w:spacing w:after="60" w:before="60" w:line="300" w:lineRule="auto"/>
            </w:pPr>
            <w:r>
              <w:rPr>
                <w:b w:val="0"/>
                <w:i w:val="0"/>
                <w:sz w:val="17"/>
              </w:rPr>
              <w:t>R/C：服务端在列表、提交、来源、下载分别检查，前端禁用仅作提示</w:t>
            </w:r>
          </w:p>
        </w:tc>
      </w:tr>
    </w:tbl>
    <w:p>
      <w:pPr>
        <w:spacing w:after="40"/>
      </w:pPr>
    </w:p>
    <w:p>
      <w:r>
        <w:rPr>
          <w:b w:val="0"/>
          <w:i w:val="0"/>
        </w:rPr>
        <w:t>不要因取消入口就删除底层能力：工具内“导入/导出设置”已精简；结果导出、词库导入导出、提取模板管理的配置导出仍应保留。</w:t>
      </w:r>
    </w:p>
    <w:p>
      <w:pPr>
        <w:pStyle w:val="Heading2"/>
      </w:pPr>
      <w:r>
        <w:rPr>
          <w:b w:val="0"/>
          <w:i w:val="0"/>
        </w:rPr>
        <w:t>3. 十一工具的请求与结果适配</w:t>
      </w:r>
    </w:p>
    <w:p>
      <w:r>
        <w:rPr>
          <w:b w:val="0"/>
          <w:i w:val="0"/>
        </w:rPr>
        <w:t xml:space="preserve">采用“统一任务操作，保留业务载荷”。前端可统一提交、查进度、读结果、导出、从结果生成草稿，但不能将十一种结果压成通用表，也不能直接提交原型 </w:t>
      </w:r>
      <w:r>
        <w:rPr>
          <w:b w:val="0"/>
          <w:i w:val="0"/>
        </w:rPr>
        <w:t>configurationFragment()</w:t>
      </w:r>
      <w:r>
        <w:rPr>
          <w:b w:val="0"/>
          <w:i w:val="0"/>
        </w:rPr>
        <w:t>。</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工具</w:t>
            </w:r>
          </w:p>
        </w:tc>
        <w:tc>
          <w:tcPr>
            <w:tcW w:type="dxa" w:w="2509"/>
            <w:vAlign w:val="top"/>
            <w:shd w:fill="EAF1FA"/>
          </w:tcPr>
          <w:p>
            <w:pPr>
              <w:spacing w:after="60" w:before="60" w:line="300" w:lineRule="auto"/>
            </w:pPr>
            <w:r>
              <w:rPr>
                <w:b/>
                <w:i w:val="0"/>
                <w:sz w:val="17"/>
              </w:rPr>
              <w:t>原请求/配置证据</w:t>
            </w:r>
          </w:p>
        </w:tc>
        <w:tc>
          <w:tcPr>
            <w:tcW w:type="dxa" w:w="3010"/>
            <w:vAlign w:val="top"/>
            <w:shd w:fill="EAF1FA"/>
          </w:tcPr>
          <w:p>
            <w:pPr>
              <w:spacing w:after="60" w:before="60" w:line="300" w:lineRule="auto"/>
            </w:pPr>
            <w:r>
              <w:rPr>
                <w:b/>
                <w:i w:val="0"/>
                <w:sz w:val="17"/>
              </w:rPr>
              <w:t>必须保留的字段或行为</w:t>
            </w:r>
          </w:p>
        </w:tc>
        <w:tc>
          <w:tcPr>
            <w:tcW w:type="dxa" w:w="2910"/>
            <w:vAlign w:val="top"/>
            <w:shd w:fill="EAF1FA"/>
          </w:tcPr>
          <w:p>
            <w:pPr>
              <w:spacing w:after="60" w:before="60" w:line="300" w:lineRule="auto"/>
            </w:pPr>
            <w:r>
              <w:rPr>
                <w:b/>
                <w:i w:val="0"/>
                <w:sz w:val="17"/>
              </w:rPr>
              <w:t>原型对应与接入要点</w:t>
            </w:r>
          </w:p>
        </w:tc>
      </w:tr>
      <w:tr>
        <w:trPr>
          <w:cantSplit/>
        </w:trPr>
        <w:tc>
          <w:tcPr>
            <w:tcW w:type="dxa" w:w="1606"/>
            <w:vAlign w:val="top"/>
          </w:tcPr>
          <w:p>
            <w:pPr>
              <w:spacing w:after="60" w:before="60" w:line="300" w:lineRule="auto"/>
            </w:pPr>
            <w:r>
              <w:rPr>
                <w:b w:val="0"/>
                <w:i w:val="0"/>
                <w:sz w:val="17"/>
              </w:rPr>
              <w:t>信息提取</w:t>
            </w:r>
          </w:p>
        </w:tc>
        <w:tc>
          <w:tcPr>
            <w:tcW w:type="dxa" w:w="2509"/>
            <w:vAlign w:val="top"/>
          </w:tcPr>
          <w:p>
            <w:pPr>
              <w:spacing w:after="60" w:before="60" w:line="300" w:lineRule="auto"/>
            </w:pPr>
            <w:r>
              <w:rPr>
                <w:b w:val="0"/>
                <w:i w:val="0"/>
                <w:sz w:val="17"/>
              </w:rPr>
              <w:t>OcrViewer.vue:5944,6036</w:t>
            </w:r>
          </w:p>
        </w:tc>
        <w:tc>
          <w:tcPr>
            <w:tcW w:type="dxa" w:w="3010"/>
            <w:vAlign w:val="top"/>
          </w:tcPr>
          <w:p>
            <w:pPr>
              <w:spacing w:after="60" w:before="60" w:line="300" w:lineRule="auto"/>
            </w:pPr>
            <w:r>
              <w:rPr>
                <w:b w:val="0"/>
                <w:i w:val="0"/>
                <w:sz w:val="17"/>
              </w:rPr>
              <w:t>biz_type:'fileToPdf'</w:t>
            </w:r>
            <w:r>
              <w:rPr>
                <w:b w:val="0"/>
                <w:i w:val="0"/>
                <w:sz w:val="17"/>
              </w:rPr>
              <w:t xml:space="preserve">；模板模式 </w:t>
            </w:r>
            <w:r>
              <w:rPr>
                <w:b w:val="0"/>
                <w:i w:val="0"/>
                <w:sz w:val="17"/>
              </w:rPr>
              <w:t>exec_mode:'template'+template_id</w:t>
            </w:r>
            <w:r>
              <w:rPr>
                <w:b w:val="0"/>
                <w:i w:val="0"/>
                <w:sz w:val="17"/>
              </w:rPr>
              <w:t xml:space="preserve">，自定义模式 </w:t>
            </w:r>
            <w:r>
              <w:rPr>
                <w:b w:val="0"/>
                <w:i w:val="0"/>
                <w:sz w:val="17"/>
              </w:rPr>
              <w:t>fields[{name,description}]</w:t>
            </w:r>
            <w:r>
              <w:rPr>
                <w:b w:val="0"/>
                <w:i w:val="0"/>
                <w:sz w:val="17"/>
              </w:rPr>
              <w:t>；</w:t>
            </w:r>
            <w:r>
              <w:rPr>
                <w:b w:val="0"/>
                <w:i w:val="0"/>
                <w:sz w:val="17"/>
              </w:rPr>
              <w:t>merge_attachments,chunk_size,overlap</w:t>
            </w:r>
            <w:r>
              <w:rPr>
                <w:b w:val="0"/>
                <w:i w:val="0"/>
                <w:sz w:val="17"/>
              </w:rPr>
              <w:t>；原源码也有提示词模式</w:t>
            </w:r>
          </w:p>
        </w:tc>
        <w:tc>
          <w:tcPr>
            <w:tcW w:type="dxa" w:w="2910"/>
            <w:vAlign w:val="top"/>
          </w:tcPr>
          <w:p>
            <w:pPr>
              <w:spacing w:after="60" w:before="60" w:line="300" w:lineRule="auto"/>
            </w:pPr>
            <w:r>
              <w:rPr>
                <w:b w:val="0"/>
                <w:i w:val="0"/>
                <w:sz w:val="17"/>
              </w:rPr>
              <w:t>extraction-workflow.js / extraction-focus.js / extraction-attachments.js</w:t>
            </w:r>
            <w:r>
              <w:rPr>
                <w:b w:val="0"/>
                <w:i w:val="0"/>
                <w:sz w:val="17"/>
              </w:rPr>
              <w:t xml:space="preserve">。空模板不等于空字段可执行；修改模板字段后按实际字段执行。原型片段 </w:t>
            </w:r>
            <w:r>
              <w:rPr>
                <w:b w:val="0"/>
                <w:i w:val="0"/>
                <w:sz w:val="17"/>
              </w:rPr>
              <w:t>chunk_overlap</w:t>
            </w:r>
            <w:r>
              <w:rPr>
                <w:b w:val="0"/>
                <w:i w:val="0"/>
                <w:sz w:val="17"/>
              </w:rPr>
              <w:t xml:space="preserve"> 必须映射为执行字段 </w:t>
            </w:r>
            <w:r>
              <w:rPr>
                <w:b w:val="0"/>
                <w:i w:val="0"/>
                <w:sz w:val="17"/>
              </w:rPr>
              <w:t>overlap</w:t>
            </w:r>
          </w:p>
        </w:tc>
      </w:tr>
      <w:tr>
        <w:trPr>
          <w:cantSplit/>
        </w:trPr>
        <w:tc>
          <w:tcPr>
            <w:tcW w:type="dxa" w:w="1606"/>
            <w:vAlign w:val="top"/>
            <w:shd w:fill="F8FAFD"/>
          </w:tcPr>
          <w:p>
            <w:pPr>
              <w:spacing w:after="60" w:before="60" w:line="300" w:lineRule="auto"/>
            </w:pPr>
            <w:r>
              <w:rPr>
                <w:b w:val="0"/>
                <w:i w:val="0"/>
                <w:sz w:val="17"/>
              </w:rPr>
              <w:t>词云分析</w:t>
            </w:r>
          </w:p>
        </w:tc>
        <w:tc>
          <w:tcPr>
            <w:tcW w:type="dxa" w:w="2509"/>
            <w:vAlign w:val="top"/>
            <w:shd w:fill="F8FAFD"/>
          </w:tcPr>
          <w:p>
            <w:pPr>
              <w:spacing w:after="60" w:before="60" w:line="300" w:lineRule="auto"/>
            </w:pPr>
            <w:r>
              <w:rPr>
                <w:b w:val="0"/>
                <w:i w:val="0"/>
                <w:sz w:val="17"/>
              </w:rPr>
              <w:t>composables/buildWordCloudBatchExecutePayload.js:13,45</w:t>
            </w:r>
            <w:r>
              <w:rPr>
                <w:b w:val="0"/>
                <w:i w:val="0"/>
                <w:sz w:val="17"/>
              </w:rPr>
              <w:t>；</w:t>
            </w:r>
            <w:r>
              <w:rPr>
                <w:b w:val="0"/>
                <w:i w:val="0"/>
                <w:sz w:val="17"/>
              </w:rPr>
              <w:t>api/wordCloud.js:6,15,35,43</w:t>
            </w:r>
          </w:p>
        </w:tc>
        <w:tc>
          <w:tcPr>
            <w:tcW w:type="dxa" w:w="3010"/>
            <w:vAlign w:val="top"/>
            <w:shd w:fill="F8FAFD"/>
          </w:tcPr>
          <w:p>
            <w:pPr>
              <w:spacing w:after="60" w:before="60" w:line="300" w:lineRule="auto"/>
            </w:pPr>
            <w:r>
              <w:rPr>
                <w:b w:val="0"/>
                <w:i w:val="0"/>
                <w:sz w:val="17"/>
              </w:rPr>
              <w:t>biz_type:'wordCloud',task_type:4,tool_uuid:'wordCloud'</w:t>
            </w:r>
            <w:r>
              <w:rPr>
                <w:b w:val="0"/>
                <w:i w:val="0"/>
                <w:sz w:val="17"/>
              </w:rPr>
              <w:t>；</w:t>
            </w:r>
            <w:r>
              <w:rPr>
                <w:b w:val="0"/>
                <w:i w:val="0"/>
                <w:sz w:val="17"/>
              </w:rPr>
              <w:t>stop_words,user_dict_words</w:t>
            </w:r>
            <w:r>
              <w:rPr>
                <w:b w:val="0"/>
                <w:i w:val="0"/>
                <w:sz w:val="17"/>
              </w:rPr>
              <w:t>；词库勾选子集；另有专用词云任务/结果接口</w:t>
            </w:r>
          </w:p>
        </w:tc>
        <w:tc>
          <w:tcPr>
            <w:tcW w:type="dxa" w:w="2910"/>
            <w:vAlign w:val="top"/>
            <w:shd w:fill="F8FAFD"/>
          </w:tcPr>
          <w:p>
            <w:pPr>
              <w:spacing w:after="60" w:before="60" w:line="300" w:lineRule="auto"/>
            </w:pPr>
            <w:r>
              <w:rPr>
                <w:b w:val="0"/>
                <w:i w:val="0"/>
                <w:sz w:val="17"/>
              </w:rPr>
              <w:t>word-settings.js / word-results.js</w:t>
            </w:r>
            <w:r>
              <w:rPr>
                <w:b w:val="0"/>
                <w:i w:val="0"/>
                <w:sz w:val="17"/>
              </w:rPr>
              <w:t>。确认生产分支使用共用调度还是专用任务；频次与来源来自真实结果；词库调整不重写旧词频</w:t>
            </w:r>
          </w:p>
        </w:tc>
      </w:tr>
      <w:tr>
        <w:trPr>
          <w:cantSplit/>
        </w:trPr>
        <w:tc>
          <w:tcPr>
            <w:tcW w:type="dxa" w:w="1606"/>
            <w:vAlign w:val="top"/>
          </w:tcPr>
          <w:p>
            <w:pPr>
              <w:spacing w:after="60" w:before="60" w:line="300" w:lineRule="auto"/>
            </w:pPr>
            <w:r>
              <w:rPr>
                <w:b w:val="0"/>
                <w:i w:val="0"/>
                <w:sz w:val="17"/>
              </w:rPr>
              <w:t>主题归纳</w:t>
            </w:r>
          </w:p>
        </w:tc>
        <w:tc>
          <w:tcPr>
            <w:tcW w:type="dxa" w:w="2509"/>
            <w:vAlign w:val="top"/>
          </w:tcPr>
          <w:p>
            <w:pPr>
              <w:spacing w:after="60" w:before="60" w:line="300" w:lineRule="auto"/>
            </w:pPr>
            <w:r>
              <w:rPr>
                <w:b w:val="0"/>
                <w:i w:val="0"/>
                <w:sz w:val="17"/>
              </w:rPr>
              <w:t>composables/buildThemeAnalysisBatchExecutePayload.js:13,45</w:t>
            </w:r>
            <w:r>
              <w:rPr>
                <w:b w:val="0"/>
                <w:i w:val="0"/>
                <w:sz w:val="17"/>
              </w:rPr>
              <w:t>；</w:t>
            </w:r>
            <w:r>
              <w:rPr>
                <w:b w:val="0"/>
                <w:i w:val="0"/>
                <w:sz w:val="17"/>
              </w:rPr>
              <w:t>ThemeAnalysisViewer.vue:1410</w:t>
            </w:r>
          </w:p>
        </w:tc>
        <w:tc>
          <w:tcPr>
            <w:tcW w:type="dxa" w:w="3010"/>
            <w:vAlign w:val="top"/>
          </w:tcPr>
          <w:p>
            <w:pPr>
              <w:spacing w:after="60" w:before="60" w:line="300" w:lineRule="auto"/>
            </w:pPr>
            <w:r>
              <w:rPr>
                <w:b w:val="0"/>
                <w:i w:val="0"/>
                <w:sz w:val="17"/>
              </w:rPr>
              <w:t>biz_type:'agent_info_extraction_and_topic_summary',task_type:5,tool_uuid:'theme-analysis-combined'</w:t>
            </w:r>
            <w:r>
              <w:rPr>
                <w:b w:val="0"/>
                <w:i w:val="0"/>
                <w:sz w:val="17"/>
              </w:rPr>
              <w:t>；基础提取和主题归纳两段提示词</w:t>
            </w:r>
          </w:p>
        </w:tc>
        <w:tc>
          <w:tcPr>
            <w:tcW w:type="dxa" w:w="2910"/>
            <w:vAlign w:val="top"/>
          </w:tcPr>
          <w:p>
            <w:pPr>
              <w:spacing w:after="60" w:before="60" w:line="300" w:lineRule="auto"/>
            </w:pPr>
            <w:r>
              <w:rPr>
                <w:b w:val="0"/>
                <w:i w:val="0"/>
                <w:sz w:val="17"/>
              </w:rPr>
              <w:t>theme-workflow.js / analysis-workflow.js</w:t>
            </w:r>
            <w:r>
              <w:rPr>
                <w:b w:val="0"/>
                <w:i w:val="0"/>
                <w:sz w:val="17"/>
              </w:rPr>
              <w:t>。保留逐资料提取→跨资料归纳；后段失败保留前段结果，不重复全跑</w:t>
            </w:r>
          </w:p>
        </w:tc>
      </w:tr>
      <w:tr>
        <w:trPr>
          <w:cantSplit/>
        </w:trPr>
        <w:tc>
          <w:tcPr>
            <w:tcW w:type="dxa" w:w="1606"/>
            <w:vAlign w:val="top"/>
            <w:shd w:fill="F8FAFD"/>
          </w:tcPr>
          <w:p>
            <w:pPr>
              <w:spacing w:after="60" w:before="60" w:line="300" w:lineRule="auto"/>
            </w:pPr>
            <w:r>
              <w:rPr>
                <w:b w:val="0"/>
                <w:i w:val="0"/>
                <w:sz w:val="17"/>
              </w:rPr>
              <w:t>时间轴分析</w:t>
            </w:r>
          </w:p>
        </w:tc>
        <w:tc>
          <w:tcPr>
            <w:tcW w:type="dxa" w:w="2509"/>
            <w:vAlign w:val="top"/>
            <w:shd w:fill="F8FAFD"/>
          </w:tcPr>
          <w:p>
            <w:pPr>
              <w:spacing w:after="60" w:before="60" w:line="300" w:lineRule="auto"/>
            </w:pPr>
            <w:r>
              <w:rPr>
                <w:b w:val="0"/>
                <w:i w:val="0"/>
                <w:sz w:val="17"/>
              </w:rPr>
              <w:t>composables/buildTimelineBatchExecutePayload.js:279,334</w:t>
            </w:r>
            <w:r>
              <w:rPr>
                <w:b w:val="0"/>
                <w:i w:val="0"/>
                <w:sz w:val="17"/>
              </w:rPr>
              <w:t>；</w:t>
            </w:r>
            <w:r>
              <w:rPr>
                <w:b w:val="0"/>
                <w:i w:val="0"/>
                <w:sz w:val="17"/>
              </w:rPr>
              <w:t>DemoAudit/timeline-analysis/TimelineAnalysisViewer.vue:173</w:t>
            </w:r>
          </w:p>
        </w:tc>
        <w:tc>
          <w:tcPr>
            <w:tcW w:type="dxa" w:w="3010"/>
            <w:vAlign w:val="top"/>
            <w:shd w:fill="F8FAFD"/>
          </w:tcPr>
          <w:p>
            <w:pPr>
              <w:spacing w:after="60" w:before="60" w:line="300" w:lineRule="auto"/>
            </w:pPr>
            <w:r>
              <w:rPr>
                <w:b w:val="0"/>
                <w:i w:val="0"/>
                <w:sz w:val="17"/>
              </w:rPr>
              <w:t xml:space="preserve">构造器注释指向 </w:t>
            </w:r>
            <w:r>
              <w:rPr>
                <w:b w:val="0"/>
                <w:i w:val="0"/>
                <w:sz w:val="17"/>
              </w:rPr>
              <w:t>/api/v3/timeline/analyses/BatchExecuteByFilter</w:t>
            </w:r>
            <w:r>
              <w:rPr>
                <w:b w:val="0"/>
                <w:i w:val="0"/>
                <w:sz w:val="17"/>
              </w:rPr>
              <w:t>；</w:t>
            </w:r>
            <w:r>
              <w:rPr>
                <w:b w:val="0"/>
                <w:i w:val="0"/>
                <w:sz w:val="17"/>
              </w:rPr>
              <w:t>execute_type,prompt,prompt_id,files,folders,parse_status,deleted_files</w:t>
            </w:r>
            <w:r>
              <w:rPr>
                <w:b w:val="0"/>
                <w:i w:val="0"/>
                <w:sz w:val="17"/>
              </w:rPr>
              <w:t xml:space="preserve">，兼容 </w:t>
            </w:r>
            <w:r>
              <w:rPr>
                <w:b w:val="0"/>
                <w:i w:val="0"/>
                <w:sz w:val="17"/>
              </w:rPr>
              <w:t>delete_files</w:t>
            </w:r>
          </w:p>
        </w:tc>
        <w:tc>
          <w:tcPr>
            <w:tcW w:type="dxa" w:w="2910"/>
            <w:vAlign w:val="top"/>
            <w:shd w:fill="F8FAFD"/>
          </w:tcPr>
          <w:p>
            <w:pPr>
              <w:spacing w:after="60" w:before="60" w:line="300" w:lineRule="auto"/>
            </w:pPr>
            <w:r>
              <w:rPr>
                <w:b w:val="0"/>
                <w:i w:val="0"/>
                <w:sz w:val="17"/>
              </w:rPr>
              <w:t>analysis-workflow.js</w:t>
            </w:r>
            <w:r>
              <w:rPr>
                <w:b w:val="0"/>
                <w:i w:val="0"/>
                <w:sz w:val="17"/>
              </w:rPr>
              <w:t>。保留日期、事项、来源、缺失日期；</w:t>
            </w:r>
            <w:r>
              <w:rPr>
                <w:b w:val="0"/>
                <w:i w:val="0"/>
                <w:sz w:val="17"/>
              </w:rPr>
              <w:t>@/api/IcssPlatform/timelineAnalysis.js</w:t>
            </w:r>
            <w:r>
              <w:rPr>
                <w:b w:val="0"/>
                <w:i w:val="0"/>
                <w:sz w:val="17"/>
              </w:rPr>
              <w:t xml:space="preserve"> 未随摘录提供，结果路由待核对</w:t>
            </w:r>
          </w:p>
        </w:tc>
      </w:tr>
      <w:tr>
        <w:trPr>
          <w:cantSplit/>
        </w:trPr>
        <w:tc>
          <w:tcPr>
            <w:tcW w:type="dxa" w:w="1606"/>
            <w:vAlign w:val="top"/>
          </w:tcPr>
          <w:p>
            <w:pPr>
              <w:spacing w:after="60" w:before="60" w:line="300" w:lineRule="auto"/>
            </w:pPr>
            <w:r>
              <w:rPr>
                <w:b w:val="0"/>
                <w:i w:val="0"/>
                <w:sz w:val="17"/>
              </w:rPr>
              <w:t>会议纪要分析</w:t>
            </w:r>
          </w:p>
        </w:tc>
        <w:tc>
          <w:tcPr>
            <w:tcW w:type="dxa" w:w="2509"/>
            <w:vAlign w:val="top"/>
          </w:tcPr>
          <w:p>
            <w:pPr>
              <w:spacing w:after="60" w:before="60" w:line="300" w:lineRule="auto"/>
            </w:pPr>
            <w:r>
              <w:rPr>
                <w:b w:val="0"/>
                <w:i w:val="0"/>
                <w:sz w:val="17"/>
              </w:rPr>
              <w:t>composables/buildMeetingMinutesExecutePayload.js:278,331</w:t>
            </w:r>
            <w:r>
              <w:rPr>
                <w:b w:val="0"/>
                <w:i w:val="0"/>
                <w:sz w:val="17"/>
              </w:rPr>
              <w:t>；</w:t>
            </w:r>
            <w:r>
              <w:rPr>
                <w:b w:val="0"/>
                <w:i w:val="0"/>
                <w:sz w:val="17"/>
              </w:rPr>
              <w:t>DemoAudit/meeting-minutes-analysis/index.vue:318,636,2556</w:t>
            </w:r>
          </w:p>
        </w:tc>
        <w:tc>
          <w:tcPr>
            <w:tcW w:type="dxa" w:w="3010"/>
            <w:vAlign w:val="top"/>
          </w:tcPr>
          <w:p>
            <w:pPr>
              <w:spacing w:after="60" w:before="60" w:line="300" w:lineRule="auto"/>
            </w:pPr>
            <w:r>
              <w:rPr>
                <w:b w:val="0"/>
                <w:i w:val="0"/>
                <w:sz w:val="17"/>
              </w:rPr>
              <w:t xml:space="preserve">注释指向 </w:t>
            </w:r>
            <w:r>
              <w:rPr>
                <w:b w:val="0"/>
                <w:i w:val="0"/>
                <w:sz w:val="17"/>
              </w:rPr>
              <w:t>/api/v3/meeting-minutes/analyses/BatchExecuteByFilter</w:t>
            </w:r>
            <w:r>
              <w:rPr>
                <w:b w:val="0"/>
                <w:i w:val="0"/>
                <w:sz w:val="17"/>
              </w:rPr>
              <w:t>；</w:t>
            </w:r>
            <w:r>
              <w:rPr>
                <w:b w:val="0"/>
                <w:i w:val="0"/>
                <w:sz w:val="17"/>
              </w:rPr>
              <w:t>prompt,prompt_id,risk_prompt,risk_prompt_id,similarity_threshold,min_cluster_size</w:t>
            </w:r>
            <w:r>
              <w:rPr>
                <w:b w:val="0"/>
                <w:i w:val="0"/>
                <w:sz w:val="17"/>
              </w:rPr>
              <w:t>；聚类、时间轴、风险、问答、筛选</w:t>
            </w:r>
          </w:p>
        </w:tc>
        <w:tc>
          <w:tcPr>
            <w:tcW w:type="dxa" w:w="2910"/>
            <w:vAlign w:val="top"/>
          </w:tcPr>
          <w:p>
            <w:pPr>
              <w:spacing w:after="60" w:before="60" w:line="300" w:lineRule="auto"/>
            </w:pPr>
            <w:r>
              <w:rPr>
                <w:b w:val="0"/>
                <w:i w:val="0"/>
                <w:sz w:val="17"/>
              </w:rPr>
              <w:t>meeting-timeline.js / audit-analysis.js</w:t>
            </w:r>
            <w:r>
              <w:rPr>
                <w:b w:val="0"/>
                <w:i w:val="0"/>
                <w:sz w:val="17"/>
              </w:rPr>
              <w:t xml:space="preserve">。相似度 UI 百分比除以 100；保留议题聚类；专用 API 封装缺失，不能猜 </w:t>
            </w:r>
            <w:r>
              <w:rPr>
                <w:b w:val="0"/>
                <w:i w:val="0"/>
                <w:sz w:val="17"/>
              </w:rPr>
              <w:t>analysis_id</w:t>
            </w:r>
          </w:p>
        </w:tc>
      </w:tr>
      <w:tr>
        <w:trPr>
          <w:cantSplit/>
        </w:trPr>
        <w:tc>
          <w:tcPr>
            <w:tcW w:type="dxa" w:w="1606"/>
            <w:vAlign w:val="top"/>
            <w:shd w:fill="F8FAFD"/>
          </w:tcPr>
          <w:p>
            <w:pPr>
              <w:spacing w:after="60" w:before="60" w:line="300" w:lineRule="auto"/>
            </w:pPr>
            <w:r>
              <w:rPr>
                <w:b w:val="0"/>
                <w:i w:val="0"/>
                <w:sz w:val="17"/>
              </w:rPr>
              <w:t>风险点分析</w:t>
            </w:r>
          </w:p>
        </w:tc>
        <w:tc>
          <w:tcPr>
            <w:tcW w:type="dxa" w:w="2509"/>
            <w:vAlign w:val="top"/>
            <w:shd w:fill="F8FAFD"/>
          </w:tcPr>
          <w:p>
            <w:pPr>
              <w:spacing w:after="60" w:before="60" w:line="300" w:lineRule="auto"/>
            </w:pPr>
            <w:r>
              <w:rPr>
                <w:b w:val="0"/>
                <w:i w:val="0"/>
                <w:sz w:val="17"/>
              </w:rPr>
              <w:t>document-mining/RiskPointAnalysisPrototype.vue:750,979,1097</w:t>
            </w:r>
          </w:p>
        </w:tc>
        <w:tc>
          <w:tcPr>
            <w:tcW w:type="dxa" w:w="3010"/>
            <w:vAlign w:val="top"/>
            <w:shd w:fill="F8FAFD"/>
          </w:tcPr>
          <w:p>
            <w:pPr>
              <w:spacing w:after="60" w:before="60" w:line="300" w:lineRule="auto"/>
            </w:pPr>
            <w:r>
              <w:rPr>
                <w:b w:val="0"/>
                <w:i w:val="0"/>
                <w:sz w:val="17"/>
              </w:rPr>
              <w:t>task_type:8,tool_uuid:'risk-point-analysis'</w:t>
            </w:r>
            <w:r>
              <w:rPr>
                <w:b w:val="0"/>
                <w:i w:val="0"/>
                <w:sz w:val="17"/>
              </w:rPr>
              <w:t>；</w:t>
            </w:r>
            <w:r>
              <w:rPr>
                <w:b w:val="0"/>
                <w:i w:val="0"/>
                <w:sz w:val="17"/>
              </w:rPr>
              <w:t>parameter_settings.mode,risk_points[{id,path,label}],prompt,selected_prompt_id,selected_prompt_name,prompt_function_type</w:t>
            </w:r>
          </w:p>
        </w:tc>
        <w:tc>
          <w:tcPr>
            <w:tcW w:type="dxa" w:w="2910"/>
            <w:vAlign w:val="top"/>
            <w:shd w:fill="F8FAFD"/>
          </w:tcPr>
          <w:p>
            <w:pPr>
              <w:spacing w:after="60" w:before="60" w:line="300" w:lineRule="auto"/>
            </w:pPr>
            <w:r>
              <w:rPr>
                <w:b w:val="0"/>
                <w:i w:val="0"/>
                <w:sz w:val="17"/>
              </w:rPr>
              <w:t>risk-selection.js / audit-analysis.js</w:t>
            </w:r>
            <w:r>
              <w:rPr>
                <w:b w:val="0"/>
                <w:i w:val="0"/>
                <w:sz w:val="17"/>
              </w:rPr>
              <w:t>。搜索/分页不改变已选全集；保留按资料/按风险点遍历；恢复配置需聚合所有 schedule 行</w:t>
            </w:r>
          </w:p>
        </w:tc>
      </w:tr>
      <w:tr>
        <w:trPr>
          <w:cantSplit/>
        </w:trPr>
        <w:tc>
          <w:tcPr>
            <w:tcW w:type="dxa" w:w="1606"/>
            <w:vAlign w:val="top"/>
          </w:tcPr>
          <w:p>
            <w:pPr>
              <w:spacing w:after="60" w:before="60" w:line="300" w:lineRule="auto"/>
            </w:pPr>
            <w:r>
              <w:rPr>
                <w:b w:val="0"/>
                <w:i w:val="0"/>
                <w:sz w:val="17"/>
              </w:rPr>
              <w:t>招投标分析</w:t>
            </w:r>
          </w:p>
        </w:tc>
        <w:tc>
          <w:tcPr>
            <w:tcW w:type="dxa" w:w="2509"/>
            <w:vAlign w:val="top"/>
          </w:tcPr>
          <w:p>
            <w:pPr>
              <w:spacing w:after="60" w:before="60" w:line="300" w:lineRule="auto"/>
            </w:pPr>
            <w:r>
              <w:rPr>
                <w:b w:val="0"/>
                <w:i w:val="0"/>
                <w:sz w:val="17"/>
              </w:rPr>
              <w:t>DemoAudit/bidding-analysis/BiddingAnalysis.vue:1203,1381</w:t>
            </w:r>
          </w:p>
        </w:tc>
        <w:tc>
          <w:tcPr>
            <w:tcW w:type="dxa" w:w="3010"/>
            <w:vAlign w:val="top"/>
          </w:tcPr>
          <w:p>
            <w:pPr>
              <w:spacing w:after="60" w:before="60" w:line="300" w:lineRule="auto"/>
            </w:pPr>
            <w:r>
              <w:rPr>
                <w:b w:val="0"/>
                <w:i w:val="0"/>
                <w:sz w:val="17"/>
              </w:rPr>
              <w:t>analysis_modes,mode_configs[{mode,template_id,prompt_id,prompt_text,prompt_customized,rule_ids}],projects[{project_name,bidding_file,tender_companies}]</w:t>
            </w:r>
            <w:r>
              <w:rPr>
                <w:b w:val="0"/>
                <w:i w:val="0"/>
                <w:sz w:val="17"/>
              </w:rPr>
              <w:t xml:space="preserve">；模式 </w:t>
            </w:r>
            <w:r>
              <w:rPr>
                <w:b w:val="0"/>
                <w:i w:val="0"/>
                <w:sz w:val="17"/>
              </w:rPr>
              <w:t>bidding_only/tender_only/joint</w:t>
            </w:r>
          </w:p>
        </w:tc>
        <w:tc>
          <w:tcPr>
            <w:tcW w:type="dxa" w:w="2910"/>
            <w:vAlign w:val="top"/>
          </w:tcPr>
          <w:p>
            <w:pPr>
              <w:spacing w:after="60" w:before="60" w:line="300" w:lineRule="auto"/>
            </w:pPr>
            <w:r>
              <w:rPr>
                <w:b w:val="0"/>
                <w:i w:val="0"/>
                <w:sz w:val="17"/>
              </w:rPr>
              <w:t>bidding-workflow.js / bidding-materials.js / bidding-audit.js</w:t>
            </w:r>
            <w:r>
              <w:rPr>
                <w:b w:val="0"/>
                <w:i w:val="0"/>
                <w:sz w:val="17"/>
              </w:rPr>
              <w:t xml:space="preserve">。保留项目→招标文件→投标单位→投标文件；原型 </w:t>
            </w:r>
            <w:r>
              <w:rPr>
                <w:b w:val="0"/>
                <w:i w:val="0"/>
                <w:sz w:val="17"/>
              </w:rPr>
              <w:t>tender/bid/joint</w:t>
            </w:r>
            <w:r>
              <w:rPr>
                <w:b w:val="0"/>
                <w:i w:val="0"/>
                <w:sz w:val="17"/>
              </w:rPr>
              <w:t xml:space="preserve"> 需转换；专用 API 封装缺失</w:t>
            </w:r>
          </w:p>
        </w:tc>
      </w:tr>
      <w:tr>
        <w:trPr>
          <w:cantSplit/>
        </w:trPr>
        <w:tc>
          <w:tcPr>
            <w:tcW w:type="dxa" w:w="1606"/>
            <w:vAlign w:val="top"/>
            <w:shd w:fill="F8FAFD"/>
          </w:tcPr>
          <w:p>
            <w:pPr>
              <w:spacing w:after="60" w:before="60" w:line="300" w:lineRule="auto"/>
            </w:pPr>
            <w:r>
              <w:rPr>
                <w:b w:val="0"/>
                <w:i w:val="0"/>
                <w:sz w:val="17"/>
              </w:rPr>
              <w:t>合同分析</w:t>
            </w:r>
          </w:p>
        </w:tc>
        <w:tc>
          <w:tcPr>
            <w:tcW w:type="dxa" w:w="2509"/>
            <w:vAlign w:val="top"/>
            <w:shd w:fill="F8FAFD"/>
          </w:tcPr>
          <w:p>
            <w:pPr>
              <w:spacing w:after="60" w:before="60" w:line="300" w:lineRule="auto"/>
            </w:pPr>
            <w:r>
              <w:rPr>
                <w:b w:val="0"/>
                <w:i w:val="0"/>
                <w:sz w:val="17"/>
              </w:rPr>
              <w:t>ContractViewer.vue:960,1475</w:t>
            </w:r>
          </w:p>
        </w:tc>
        <w:tc>
          <w:tcPr>
            <w:tcW w:type="dxa" w:w="3010"/>
            <w:vAlign w:val="top"/>
            <w:shd w:fill="F8FAFD"/>
          </w:tcPr>
          <w:p>
            <w:pPr>
              <w:spacing w:after="60" w:before="60" w:line="300" w:lineRule="auto"/>
            </w:pPr>
            <w:r>
              <w:rPr>
                <w:b w:val="0"/>
                <w:i w:val="0"/>
                <w:sz w:val="17"/>
              </w:rPr>
              <w:t>biz_type:'contractCompleteness',task_type:2</w:t>
            </w:r>
            <w:r>
              <w:rPr>
                <w:b w:val="0"/>
                <w:i w:val="0"/>
                <w:sz w:val="17"/>
              </w:rPr>
              <w:t>；</w:t>
            </w:r>
            <w:r>
              <w:rPr>
                <w:b w:val="0"/>
                <w:i w:val="0"/>
                <w:sz w:val="17"/>
              </w:rPr>
              <w:t>contract_category,button,parameter_settings.information_extraction,compliance_analysis_prompt,information_extraction_prompt</w:t>
            </w:r>
          </w:p>
        </w:tc>
        <w:tc>
          <w:tcPr>
            <w:tcW w:type="dxa" w:w="2910"/>
            <w:vAlign w:val="top"/>
            <w:shd w:fill="F8FAFD"/>
          </w:tcPr>
          <w:p>
            <w:pPr>
              <w:spacing w:after="60" w:before="60" w:line="300" w:lineRule="auto"/>
            </w:pPr>
            <w:r>
              <w:rPr>
                <w:b w:val="0"/>
                <w:i w:val="0"/>
                <w:sz w:val="17"/>
              </w:rPr>
              <w:t>contract-workflow.js / integrated-evidence.js</w:t>
            </w:r>
            <w:r>
              <w:rPr>
                <w:b w:val="0"/>
                <w:i w:val="0"/>
                <w:sz w:val="17"/>
              </w:rPr>
              <w:t xml:space="preserve">。保留自动/施工/非施工、合规/完备性规则；沿用 </w:t>
            </w:r>
            <w:r>
              <w:rPr>
                <w:b w:val="0"/>
                <w:i w:val="0"/>
                <w:sz w:val="17"/>
              </w:rPr>
              <w:t>stripRuleForSubmit()</w:t>
            </w:r>
            <w:r>
              <w:rPr>
                <w:b w:val="0"/>
                <w:i w:val="0"/>
                <w:sz w:val="17"/>
              </w:rPr>
              <w:t>，不把 UI 属性直接提交</w:t>
            </w:r>
          </w:p>
        </w:tc>
      </w:tr>
      <w:tr>
        <w:trPr>
          <w:cantSplit/>
        </w:trPr>
        <w:tc>
          <w:tcPr>
            <w:tcW w:type="dxa" w:w="1606"/>
            <w:vAlign w:val="top"/>
          </w:tcPr>
          <w:p>
            <w:pPr>
              <w:spacing w:after="60" w:before="60" w:line="300" w:lineRule="auto"/>
            </w:pPr>
            <w:r>
              <w:rPr>
                <w:b w:val="0"/>
                <w:i w:val="0"/>
                <w:sz w:val="17"/>
              </w:rPr>
              <w:t>待摊费用</w:t>
            </w:r>
          </w:p>
        </w:tc>
        <w:tc>
          <w:tcPr>
            <w:tcW w:type="dxa" w:w="2509"/>
            <w:vAlign w:val="top"/>
          </w:tcPr>
          <w:p>
            <w:pPr>
              <w:spacing w:after="60" w:before="60" w:line="300" w:lineRule="auto"/>
            </w:pPr>
            <w:r>
              <w:rPr>
                <w:b w:val="0"/>
                <w:i w:val="0"/>
                <w:sz w:val="17"/>
              </w:rPr>
              <w:t>document-mining/PrepaidExpensesPrototype.vue:1277,1316,1403</w:t>
            </w:r>
            <w:r>
              <w:rPr>
                <w:b w:val="0"/>
                <w:i w:val="0"/>
                <w:sz w:val="17"/>
              </w:rPr>
              <w:t>；</w:t>
            </w:r>
            <w:r>
              <w:rPr>
                <w:b w:val="0"/>
                <w:i w:val="0"/>
                <w:sz w:val="17"/>
              </w:rPr>
              <w:t>api/task.js:179</w:t>
            </w:r>
          </w:p>
        </w:tc>
        <w:tc>
          <w:tcPr>
            <w:tcW w:type="dxa" w:w="3010"/>
            <w:vAlign w:val="top"/>
          </w:tcPr>
          <w:p>
            <w:pPr>
              <w:spacing w:after="60" w:before="60" w:line="300" w:lineRule="auto"/>
            </w:pPr>
            <w:r>
              <w:rPr>
                <w:b w:val="0"/>
                <w:i w:val="0"/>
                <w:sz w:val="17"/>
              </w:rPr>
              <w:t>task_type:10,tool_uuid:'prepaid-expenses'</w:t>
            </w:r>
            <w:r>
              <w:rPr>
                <w:b w:val="0"/>
                <w:i w:val="0"/>
                <w:sz w:val="17"/>
              </w:rPr>
              <w:t>；费用类型与两段提示词；</w:t>
            </w:r>
            <w:r>
              <w:rPr>
                <w:b w:val="0"/>
                <w:i w:val="0"/>
                <w:sz w:val="17"/>
              </w:rPr>
              <w:t>awaiting_billing_base</w:t>
            </w:r>
            <w:r>
              <w:rPr>
                <w:b w:val="0"/>
                <w:i w:val="0"/>
                <w:sz w:val="17"/>
              </w:rPr>
              <w:t xml:space="preserve">；续算 </w:t>
            </w:r>
            <w:r>
              <w:rPr>
                <w:b w:val="0"/>
                <w:i w:val="0"/>
                <w:sz w:val="17"/>
              </w:rPr>
              <w:t>{task_uuid,billing_base_wan}</w:t>
            </w:r>
          </w:p>
        </w:tc>
        <w:tc>
          <w:tcPr>
            <w:tcW w:type="dxa" w:w="2910"/>
            <w:vAlign w:val="top"/>
          </w:tcPr>
          <w:p>
            <w:pPr>
              <w:spacing w:after="60" w:before="60" w:line="300" w:lineRule="auto"/>
            </w:pPr>
            <w:r>
              <w:rPr>
                <w:b w:val="0"/>
                <w:i w:val="0"/>
                <w:sz w:val="17"/>
              </w:rPr>
              <w:t>prepaid-workflow.js</w:t>
            </w:r>
            <w:r>
              <w:rPr>
                <w:b w:val="0"/>
                <w:i w:val="0"/>
                <w:sz w:val="17"/>
              </w:rPr>
              <w:t xml:space="preserve">。保留提取约定→输入基数→继续计算；字段 </w:t>
            </w:r>
            <w:r>
              <w:rPr>
                <w:b w:val="0"/>
                <w:i w:val="0"/>
                <w:sz w:val="17"/>
              </w:rPr>
              <w:t>_wan</w:t>
            </w:r>
            <w:r>
              <w:rPr>
                <w:b w:val="0"/>
                <w:i w:val="0"/>
                <w:sz w:val="17"/>
              </w:rPr>
              <w:t xml:space="preserve"> 与界面“元”冲突须 P0 确认</w:t>
            </w:r>
          </w:p>
        </w:tc>
      </w:tr>
      <w:tr>
        <w:trPr>
          <w:cantSplit/>
        </w:trPr>
        <w:tc>
          <w:tcPr>
            <w:tcW w:type="dxa" w:w="1606"/>
            <w:vAlign w:val="top"/>
            <w:shd w:fill="F8FAFD"/>
          </w:tcPr>
          <w:p>
            <w:pPr>
              <w:spacing w:after="60" w:before="60" w:line="300" w:lineRule="auto"/>
            </w:pPr>
            <w:r>
              <w:rPr>
                <w:b w:val="0"/>
                <w:i w:val="0"/>
                <w:sz w:val="17"/>
              </w:rPr>
              <w:t>工程项目一致性</w:t>
            </w:r>
          </w:p>
        </w:tc>
        <w:tc>
          <w:tcPr>
            <w:tcW w:type="dxa" w:w="2509"/>
            <w:vAlign w:val="top"/>
            <w:shd w:fill="F8FAFD"/>
          </w:tcPr>
          <w:p>
            <w:pPr>
              <w:spacing w:after="60" w:before="60" w:line="300" w:lineRule="auto"/>
            </w:pPr>
            <w:r>
              <w:rPr>
                <w:b w:val="0"/>
                <w:i w:val="0"/>
                <w:sz w:val="17"/>
              </w:rPr>
              <w:t>EngineeringProjectViewer.vue:567,1231</w:t>
            </w:r>
          </w:p>
        </w:tc>
        <w:tc>
          <w:tcPr>
            <w:tcW w:type="dxa" w:w="3010"/>
            <w:vAlign w:val="top"/>
            <w:shd w:fill="F8FAFD"/>
          </w:tcPr>
          <w:p>
            <w:pPr>
              <w:spacing w:after="60" w:before="60" w:line="300" w:lineRule="auto"/>
            </w:pPr>
            <w:r>
              <w:rPr>
                <w:b w:val="0"/>
                <w:i w:val="0"/>
                <w:sz w:val="17"/>
              </w:rPr>
              <w:t>task_type:6,biz_type:'engineering_project_data_consistency'</w:t>
            </w:r>
            <w:r>
              <w:rPr>
                <w:b w:val="0"/>
                <w:i w:val="0"/>
                <w:sz w:val="17"/>
              </w:rPr>
              <w:t>；</w:t>
            </w:r>
            <w:r>
              <w:rPr>
                <w:b w:val="0"/>
                <w:i w:val="0"/>
                <w:sz w:val="17"/>
              </w:rPr>
              <w:t>duplicate_detection,parent_child_analysis</w:t>
            </w:r>
            <w:r>
              <w:rPr>
                <w:b w:val="0"/>
                <w:i w:val="0"/>
                <w:sz w:val="17"/>
              </w:rPr>
              <w:t>；映射、权重、评分、预筛与阈值</w:t>
            </w:r>
          </w:p>
        </w:tc>
        <w:tc>
          <w:tcPr>
            <w:tcW w:type="dxa" w:w="2910"/>
            <w:vAlign w:val="top"/>
            <w:shd w:fill="F8FAFD"/>
          </w:tcPr>
          <w:p>
            <w:pPr>
              <w:spacing w:after="60" w:before="60" w:line="300" w:lineRule="auto"/>
            </w:pPr>
            <w:r>
              <w:rPr>
                <w:b w:val="0"/>
                <w:i w:val="0"/>
                <w:sz w:val="17"/>
              </w:rPr>
              <w:t>engineering-workflow.js</w:t>
            </w:r>
            <w:r>
              <w:rPr>
                <w:b w:val="0"/>
                <w:i w:val="0"/>
                <w:sz w:val="17"/>
              </w:rPr>
              <w:t>。真实 Excel 列头映射；重复/主子分别输出；0–5 总分和预筛比例不混用，保留原 Excel 导出</w:t>
            </w:r>
          </w:p>
        </w:tc>
      </w:tr>
      <w:tr>
        <w:trPr>
          <w:cantSplit/>
        </w:trPr>
        <w:tc>
          <w:tcPr>
            <w:tcW w:type="dxa" w:w="1606"/>
            <w:vAlign w:val="top"/>
          </w:tcPr>
          <w:p>
            <w:pPr>
              <w:spacing w:after="60" w:before="60" w:line="300" w:lineRule="auto"/>
            </w:pPr>
            <w:r>
              <w:rPr>
                <w:b w:val="0"/>
                <w:i w:val="0"/>
                <w:sz w:val="17"/>
              </w:rPr>
              <w:t>两表项目关联度</w:t>
            </w:r>
          </w:p>
        </w:tc>
        <w:tc>
          <w:tcPr>
            <w:tcW w:type="dxa" w:w="2509"/>
            <w:vAlign w:val="top"/>
          </w:tcPr>
          <w:p>
            <w:pPr>
              <w:spacing w:after="60" w:before="60" w:line="300" w:lineRule="auto"/>
            </w:pPr>
            <w:r>
              <w:rPr>
                <w:b w:val="0"/>
                <w:i w:val="0"/>
                <w:sz w:val="17"/>
              </w:rPr>
              <w:t>AssociationDegreeTwoTables.vue:804,873</w:t>
            </w:r>
            <w:r>
              <w:rPr>
                <w:b w:val="0"/>
                <w:i w:val="0"/>
                <w:sz w:val="17"/>
              </w:rPr>
              <w:t>；</w:t>
            </w:r>
            <w:r>
              <w:rPr>
                <w:b w:val="0"/>
                <w:i w:val="0"/>
                <w:sz w:val="17"/>
              </w:rPr>
              <w:t>components/AssociationTwoTables/associationTwoTablesConstants.js:3</w:t>
            </w:r>
          </w:p>
        </w:tc>
        <w:tc>
          <w:tcPr>
            <w:tcW w:type="dxa" w:w="3010"/>
            <w:vAlign w:val="top"/>
          </w:tcPr>
          <w:p>
            <w:pPr>
              <w:spacing w:after="60" w:before="60" w:line="300" w:lineRule="auto"/>
            </w:pPr>
            <w:r>
              <w:rPr>
                <w:b w:val="0"/>
                <w:i w:val="0"/>
                <w:sz w:val="17"/>
              </w:rPr>
              <w:t>task_type:9,biz_type:'association_degree_two_tables'</w:t>
            </w:r>
            <w:r>
              <w:rPr>
                <w:b w:val="0"/>
                <w:i w:val="0"/>
                <w:sz w:val="17"/>
              </w:rPr>
              <w:t>；</w:t>
            </w:r>
            <w:r>
              <w:rPr>
                <w:b w:val="0"/>
                <w:i w:val="0"/>
                <w:sz w:val="17"/>
              </w:rPr>
              <w:t>parameter_settings.table1/table2,table_labels,config,compare_prompt</w:t>
            </w:r>
            <w:r>
              <w:rPr>
                <w:b w:val="0"/>
                <w:i w:val="0"/>
                <w:sz w:val="17"/>
              </w:rPr>
              <w:t>；映射、硬规则、匹配锁、候选限制</w:t>
            </w:r>
          </w:p>
        </w:tc>
        <w:tc>
          <w:tcPr>
            <w:tcW w:type="dxa" w:w="2910"/>
            <w:vAlign w:val="top"/>
          </w:tcPr>
          <w:p>
            <w:pPr>
              <w:spacing w:after="60" w:before="60" w:line="300" w:lineRule="auto"/>
            </w:pPr>
            <w:r>
              <w:rPr>
                <w:b w:val="0"/>
                <w:i w:val="0"/>
                <w:sz w:val="17"/>
              </w:rPr>
              <w:t>association-workflow.js</w:t>
            </w:r>
            <w:r>
              <w:rPr>
                <w:b w:val="0"/>
                <w:i w:val="0"/>
                <w:sz w:val="17"/>
              </w:rPr>
              <w:t xml:space="preserve">。保留 A/B 角色、双边未匹配和金额差异；表名不替代 ID；进一步比较分析已有 </w:t>
            </w:r>
            <w:r>
              <w:rPr>
                <w:b w:val="0"/>
                <w:i w:val="0"/>
                <w:sz w:val="17"/>
              </w:rPr>
              <w:t>associationCompareAnalyzeAPI()</w:t>
            </w:r>
          </w:p>
        </w:tc>
      </w:tr>
    </w:tbl>
    <w:p>
      <w:pPr>
        <w:spacing w:after="40"/>
      </w:pPr>
    </w:p>
    <w:p>
      <w:r>
        <w:rPr>
          <w:b w:val="0"/>
          <w:i w:val="0"/>
        </w:rPr>
        <w:t xml:space="preserve">表中未写前缀的 Viewer、composables、components 均位于 </w:t>
      </w:r>
      <w:r>
        <w:rPr>
          <w:b w:val="0"/>
          <w:i w:val="0"/>
        </w:rPr>
        <w:t>F/views/file-manager-code/</w:t>
      </w:r>
      <w:r>
        <w:rPr>
          <w:b w:val="0"/>
          <w:i w:val="0"/>
        </w:rPr>
        <w:t>；</w:t>
      </w:r>
      <w:r>
        <w:rPr>
          <w:b w:val="0"/>
          <w:i w:val="0"/>
        </w:rPr>
        <w:t>document-mining</w:t>
      </w:r>
      <w:r>
        <w:rPr>
          <w:b w:val="0"/>
          <w:i w:val="0"/>
        </w:rPr>
        <w:t xml:space="preserve"> 与 </w:t>
      </w:r>
      <w:r>
        <w:rPr>
          <w:b w:val="0"/>
          <w:i w:val="0"/>
        </w:rPr>
        <w:t>DemoAudit</w:t>
      </w:r>
      <w:r>
        <w:rPr>
          <w:b w:val="0"/>
          <w:i w:val="0"/>
        </w:rPr>
        <w:t xml:space="preserve"> 位于 </w:t>
      </w:r>
      <w:r>
        <w:rPr>
          <w:b w:val="0"/>
          <w:i w:val="0"/>
        </w:rPr>
        <w:t>F/views/</w:t>
      </w:r>
      <w:r>
        <w:rPr>
          <w:b w:val="0"/>
          <w:i w:val="0"/>
        </w:rPr>
        <w:t>，</w:t>
      </w:r>
      <w:r>
        <w:rPr>
          <w:b w:val="0"/>
          <w:i w:val="0"/>
        </w:rPr>
        <w:t>api</w:t>
      </w:r>
      <w:r>
        <w:rPr>
          <w:b w:val="0"/>
          <w:i w:val="0"/>
        </w:rPr>
        <w:t xml:space="preserve"> 位于 </w:t>
      </w:r>
      <w:r>
        <w:rPr>
          <w:b w:val="0"/>
          <w:i w:val="0"/>
        </w:rPr>
        <w:t>F/</w:t>
      </w:r>
      <w:r>
        <w:rPr>
          <w:b w:val="0"/>
          <w:i w:val="0"/>
        </w:rPr>
        <w:t xml:space="preserve">。原型文件均位于 </w:t>
      </w:r>
      <w:r>
        <w:rPr>
          <w:b w:val="0"/>
          <w:i w:val="0"/>
        </w:rPr>
        <w:t>P/dist/</w:t>
      </w:r>
      <w:r>
        <w:rPr>
          <w:b w:val="0"/>
          <w:i w:val="0"/>
        </w:rPr>
        <w:t>。</w:t>
      </w:r>
    </w:p>
    <w:p>
      <w:r>
        <w:rPr>
          <w:b/>
          <w:i w:val="0"/>
        </w:rPr>
        <w:t>转换层必须显式保留以下语义：</w:t>
      </w:r>
    </w:p>
    <w:p>
      <w:pPr>
        <w:pStyle w:val="ListBullet"/>
      </w:pPr>
      <w:r>
        <w:rPr>
          <w:b w:val="0"/>
          <w:i w:val="0"/>
        </w:rPr>
        <w:t xml:space="preserve">共用构造器 </w:t>
      </w:r>
      <w:r>
        <w:rPr>
          <w:b w:val="0"/>
          <w:i w:val="0"/>
        </w:rPr>
        <w:t>buildToolBatchExecutePayload.js:215</w:t>
      </w:r>
      <w:r>
        <w:rPr>
          <w:b w:val="0"/>
          <w:i w:val="0"/>
        </w:rPr>
        <w:t xml:space="preserve"> 同时处理 </w:t>
      </w:r>
      <w:r>
        <w:rPr>
          <w:b w:val="0"/>
          <w:i w:val="0"/>
        </w:rPr>
        <w:t>files/folders/checked_tree/parse_status/file_extensions/deleted_files</w:t>
      </w:r>
      <w:r>
        <w:rPr>
          <w:b w:val="0"/>
          <w:i w:val="0"/>
        </w:rPr>
        <w:t xml:space="preserve"> 与每节点 </w:t>
      </w:r>
      <w:r>
        <w:rPr>
          <w:b w:val="0"/>
          <w:i w:val="0"/>
        </w:rPr>
        <w:t>exec_config</w:t>
      </w:r>
      <w:r>
        <w:rPr>
          <w:b w:val="0"/>
          <w:i w:val="0"/>
        </w:rPr>
        <w:t>，不能只保留文件 ID。</w:t>
      </w:r>
    </w:p>
    <w:p>
      <w:pPr>
        <w:pStyle w:val="ListBullet"/>
      </w:pPr>
      <w:r>
        <w:rPr>
          <w:b w:val="0"/>
          <w:i w:val="0"/>
        </w:rPr>
        <w:t xml:space="preserve">招投标原字段 </w:t>
      </w:r>
      <w:r>
        <w:rPr>
          <w:b w:val="0"/>
          <w:i w:val="0"/>
        </w:rPr>
        <w:t>bidding_file</w:t>
      </w:r>
      <w:r>
        <w:rPr>
          <w:b w:val="0"/>
          <w:i w:val="0"/>
        </w:rPr>
        <w:t xml:space="preserve"> 是招标文件、</w:t>
      </w:r>
      <w:r>
        <w:rPr>
          <w:b w:val="0"/>
          <w:i w:val="0"/>
        </w:rPr>
        <w:t>tender_companies</w:t>
      </w:r>
      <w:r>
        <w:rPr>
          <w:b w:val="0"/>
          <w:i w:val="0"/>
        </w:rPr>
        <w:t xml:space="preserve"> 是投标单位；中文业务标签清楚即可，不按英文词面改接口。</w:t>
      </w:r>
    </w:p>
    <w:p>
      <w:pPr>
        <w:pStyle w:val="ListBullet"/>
      </w:pPr>
      <w:r>
        <w:rPr>
          <w:b w:val="0"/>
          <w:i w:val="0"/>
        </w:rPr>
        <w:t xml:space="preserve">工程/两表沿用 </w:t>
      </w:r>
      <w:r>
        <w:rPr>
          <w:b w:val="0"/>
          <w:i w:val="0"/>
        </w:rPr>
        <w:t>prepareSingleTableConfig()</w:t>
      </w:r>
      <w:r>
        <w:rPr>
          <w:b w:val="0"/>
          <w:i w:val="0"/>
        </w:rPr>
        <w:t>、</w:t>
      </w:r>
      <w:r>
        <w:rPr>
          <w:b w:val="0"/>
          <w:i w:val="0"/>
        </w:rPr>
        <w:t>buildCompareConfigForApi()</w:t>
      </w:r>
      <w:r>
        <w:rPr>
          <w:b w:val="0"/>
          <w:i w:val="0"/>
        </w:rPr>
        <w:t>。原型简化片段并不覆盖全部兼容字段、历史映射与代码匹配设置。</w:t>
      </w:r>
    </w:p>
    <w:p>
      <w:pPr>
        <w:pStyle w:val="ListBullet"/>
      </w:pPr>
      <w:r>
        <w:rPr>
          <w:b w:val="0"/>
          <w:i w:val="0"/>
        </w:rPr>
        <w:t>提示词保存的是实际执行正文与配置，不仅是提示词名称；再次分析不能自动换成今天最新系统默认。</w:t>
      </w:r>
    </w:p>
    <w:p>
      <w:pPr>
        <w:pStyle w:val="Heading2"/>
      </w:pPr>
      <w:r>
        <w:rPr>
          <w:b w:val="0"/>
          <w:i w:val="0"/>
        </w:rPr>
        <w:t>4. 接入前的关键确认清单</w:t>
      </w:r>
    </w:p>
    <w:p>
      <w:r>
        <w:rPr>
          <w:b w:val="0"/>
          <w:i w:val="0"/>
        </w:rPr>
        <w:t>除 BE-09 外，下表按 P0 处理。BE-09 为 P1 增补项；仅当正式版本承诺跨设备人工核验时，其持久化、权限与版本要求才是该能力上线的前置条件，不阻断未包含该能力的基础分析接入。</w:t>
      </w:r>
    </w:p>
    <w:tbl>
      <w:tblPr>
        <w:tblStyle w:val="TableGrid"/>
        <w:tblW w:type="auto" w:w="0"/>
        <w:jc w:val="center"/>
        <w:tblLayout w:type="fixed"/>
        <w:tblLook w:firstColumn="1" w:firstRow="1" w:lastColumn="0" w:lastRow="0" w:noHBand="0" w:noVBand="1" w:val="04A0"/>
      </w:tblPr>
      <w:tblGrid>
        <w:gridCol w:w="903"/>
        <w:gridCol w:w="2810"/>
        <w:gridCol w:w="1505"/>
        <w:gridCol w:w="2810"/>
        <w:gridCol w:w="2007"/>
      </w:tblGrid>
      <w:tr>
        <w:trPr>
          <w:cantSplit/>
          <w:tblHeader/>
        </w:trPr>
        <w:tc>
          <w:tcPr>
            <w:tcW w:type="dxa" w:w="903"/>
            <w:vAlign w:val="top"/>
            <w:shd w:fill="EAF1FA"/>
          </w:tcPr>
          <w:p>
            <w:pPr>
              <w:spacing w:after="60" w:before="60" w:line="300" w:lineRule="auto"/>
            </w:pPr>
            <w:r>
              <w:rPr>
                <w:b/>
                <w:i w:val="0"/>
                <w:sz w:val="17"/>
              </w:rPr>
              <w:t>编号</w:t>
            </w:r>
          </w:p>
        </w:tc>
        <w:tc>
          <w:tcPr>
            <w:tcW w:type="dxa" w:w="2810"/>
            <w:vAlign w:val="top"/>
            <w:shd w:fill="EAF1FA"/>
          </w:tcPr>
          <w:p>
            <w:pPr>
              <w:spacing w:after="60" w:before="60" w:line="300" w:lineRule="auto"/>
            </w:pPr>
            <w:r>
              <w:rPr>
                <w:b/>
                <w:i w:val="0"/>
                <w:sz w:val="17"/>
              </w:rPr>
              <w:t>发现与证据</w:t>
            </w:r>
          </w:p>
        </w:tc>
        <w:tc>
          <w:tcPr>
            <w:tcW w:type="dxa" w:w="1505"/>
            <w:vAlign w:val="top"/>
            <w:shd w:fill="EAF1FA"/>
          </w:tcPr>
          <w:p>
            <w:pPr>
              <w:spacing w:after="60" w:before="60" w:line="300" w:lineRule="auto"/>
            </w:pPr>
            <w:r>
              <w:rPr>
                <w:b/>
                <w:i w:val="0"/>
                <w:sz w:val="17"/>
              </w:rPr>
              <w:t>分类/责任</w:t>
            </w:r>
          </w:p>
        </w:tc>
        <w:tc>
          <w:tcPr>
            <w:tcW w:type="dxa" w:w="2810"/>
            <w:vAlign w:val="top"/>
            <w:shd w:fill="EAF1FA"/>
          </w:tcPr>
          <w:p>
            <w:pPr>
              <w:spacing w:after="60" w:before="60" w:line="300" w:lineRule="auto"/>
            </w:pPr>
            <w:r>
              <w:rPr>
                <w:b/>
                <w:i w:val="0"/>
                <w:sz w:val="17"/>
              </w:rPr>
              <w:t>最小处理方案</w:t>
            </w:r>
          </w:p>
        </w:tc>
        <w:tc>
          <w:tcPr>
            <w:tcW w:type="dxa" w:w="2007"/>
            <w:vAlign w:val="top"/>
            <w:shd w:fill="EAF1FA"/>
          </w:tcPr>
          <w:p>
            <w:pPr>
              <w:spacing w:after="60" w:before="60" w:line="300" w:lineRule="auto"/>
            </w:pPr>
            <w:r>
              <w:rPr>
                <w:b/>
                <w:i w:val="0"/>
                <w:sz w:val="17"/>
              </w:rPr>
              <w:t>验收</w:t>
            </w:r>
          </w:p>
        </w:tc>
      </w:tr>
      <w:tr>
        <w:trPr>
          <w:cantSplit/>
        </w:trPr>
        <w:tc>
          <w:tcPr>
            <w:tcW w:type="dxa" w:w="903"/>
            <w:vAlign w:val="top"/>
          </w:tcPr>
          <w:p>
            <w:pPr>
              <w:spacing w:after="60" w:before="60" w:line="300" w:lineRule="auto"/>
            </w:pPr>
            <w:r>
              <w:rPr>
                <w:b w:val="0"/>
                <w:i w:val="0"/>
                <w:sz w:val="17"/>
              </w:rPr>
              <w:t>BE-01</w:t>
            </w:r>
          </w:p>
        </w:tc>
        <w:tc>
          <w:tcPr>
            <w:tcW w:type="dxa" w:w="2810"/>
            <w:vAlign w:val="top"/>
          </w:tcPr>
          <w:p>
            <w:pPr>
              <w:spacing w:after="60" w:before="60" w:line="300" w:lineRule="auto"/>
            </w:pPr>
            <w:r>
              <w:rPr>
                <w:b/>
                <w:i w:val="0"/>
                <w:sz w:val="17"/>
              </w:rPr>
              <w:t>任务类型冲突。</w:t>
            </w:r>
            <w:r>
              <w:rPr>
                <w:b w:val="0"/>
                <w:i w:val="0"/>
                <w:sz w:val="17"/>
              </w:rPr>
              <w:t xml:space="preserve"> </w:t>
            </w:r>
            <w:r>
              <w:rPr>
                <w:b w:val="0"/>
                <w:i w:val="0"/>
                <w:sz w:val="17"/>
              </w:rPr>
              <w:t>F/views/ocr-task-center/Index.vue:2817</w:t>
            </w:r>
            <w:r>
              <w:rPr>
                <w:b w:val="0"/>
                <w:i w:val="0"/>
                <w:sz w:val="17"/>
              </w:rPr>
              <w:t xml:space="preserve"> 明确招投标与待摊共用 10，后者还以数字兜底</w:t>
            </w:r>
          </w:p>
        </w:tc>
        <w:tc>
          <w:tcPr>
            <w:tcW w:type="dxa" w:w="1505"/>
            <w:vAlign w:val="top"/>
          </w:tcPr>
          <w:p>
            <w:pPr>
              <w:spacing w:after="60" w:before="60" w:line="300" w:lineRule="auto"/>
            </w:pPr>
            <w:r>
              <w:rPr>
                <w:b w:val="0"/>
                <w:i w:val="0"/>
                <w:sz w:val="17"/>
              </w:rPr>
              <w:t>F/C，前后端</w:t>
            </w:r>
          </w:p>
        </w:tc>
        <w:tc>
          <w:tcPr>
            <w:tcW w:type="dxa" w:w="2810"/>
            <w:vAlign w:val="top"/>
          </w:tcPr>
          <w:p>
            <w:pPr>
              <w:spacing w:after="60" w:before="60" w:line="300" w:lineRule="auto"/>
            </w:pPr>
            <w:r>
              <w:rPr>
                <w:b w:val="0"/>
                <w:i w:val="0"/>
                <w:sz w:val="17"/>
              </w:rPr>
              <w:t xml:space="preserve">列表/详情稳定返回 </w:t>
            </w:r>
            <w:r>
              <w:rPr>
                <w:b w:val="0"/>
                <w:i w:val="0"/>
                <w:sz w:val="17"/>
              </w:rPr>
              <w:t>biz_type,task_type,tool_uuid,task_uuid,analysis_id</w:t>
            </w:r>
            <w:r>
              <w:rPr>
                <w:b w:val="0"/>
                <w:i w:val="0"/>
                <w:sz w:val="17"/>
              </w:rPr>
              <w:t>；优先业务类型，旧记录显式兼容，未知类型不默认转费用</w:t>
            </w:r>
          </w:p>
        </w:tc>
        <w:tc>
          <w:tcPr>
            <w:tcW w:type="dxa" w:w="2007"/>
            <w:vAlign w:val="top"/>
          </w:tcPr>
          <w:p>
            <w:pPr>
              <w:spacing w:after="60" w:before="60" w:line="300" w:lineRule="auto"/>
            </w:pPr>
            <w:r>
              <w:rPr>
                <w:b w:val="0"/>
                <w:i w:val="0"/>
                <w:sz w:val="17"/>
              </w:rPr>
              <w:t>同列表两种 10 号任务，查看、信息、导出均正确分发</w:t>
            </w:r>
          </w:p>
        </w:tc>
      </w:tr>
      <w:tr>
        <w:trPr>
          <w:cantSplit/>
        </w:trPr>
        <w:tc>
          <w:tcPr>
            <w:tcW w:type="dxa" w:w="903"/>
            <w:vAlign w:val="top"/>
            <w:shd w:fill="F8FAFD"/>
          </w:tcPr>
          <w:p>
            <w:pPr>
              <w:spacing w:after="60" w:before="60" w:line="300" w:lineRule="auto"/>
            </w:pPr>
            <w:r>
              <w:rPr>
                <w:b w:val="0"/>
                <w:i w:val="0"/>
                <w:sz w:val="17"/>
              </w:rPr>
              <w:t>BE-02</w:t>
            </w:r>
          </w:p>
        </w:tc>
        <w:tc>
          <w:tcPr>
            <w:tcW w:type="dxa" w:w="2810"/>
            <w:vAlign w:val="top"/>
            <w:shd w:fill="F8FAFD"/>
          </w:tcPr>
          <w:p>
            <w:pPr>
              <w:spacing w:after="60" w:before="60" w:line="300" w:lineRule="auto"/>
            </w:pPr>
            <w:r>
              <w:rPr>
                <w:b/>
                <w:i w:val="0"/>
                <w:sz w:val="17"/>
              </w:rPr>
              <w:t>费用单位歧义。</w:t>
            </w:r>
            <w:r>
              <w:rPr>
                <w:b w:val="0"/>
                <w:i w:val="0"/>
                <w:sz w:val="17"/>
              </w:rPr>
              <w:t xml:space="preserve"> </w:t>
            </w:r>
            <w:r>
              <w:rPr>
                <w:b w:val="0"/>
                <w:i w:val="0"/>
                <w:sz w:val="17"/>
              </w:rPr>
              <w:t>PrepaidExpensesPrototype.vue:1405</w:t>
            </w:r>
            <w:r>
              <w:rPr>
                <w:b w:val="0"/>
                <w:i w:val="0"/>
                <w:sz w:val="17"/>
              </w:rPr>
              <w:t xml:space="preserve"> 提示元，</w:t>
            </w:r>
            <w:r>
              <w:rPr>
                <w:b w:val="0"/>
                <w:i w:val="0"/>
                <w:sz w:val="17"/>
              </w:rPr>
              <w:t>:1421</w:t>
            </w:r>
            <w:r>
              <w:rPr>
                <w:b w:val="0"/>
                <w:i w:val="0"/>
                <w:sz w:val="17"/>
              </w:rPr>
              <w:t xml:space="preserve"> 原值提交 </w:t>
            </w:r>
            <w:r>
              <w:rPr>
                <w:b w:val="0"/>
                <w:i w:val="0"/>
                <w:sz w:val="17"/>
              </w:rPr>
              <w:t>billing_base_wan</w:t>
            </w:r>
            <w:r>
              <w:rPr>
                <w:b w:val="0"/>
                <w:i w:val="0"/>
                <w:sz w:val="17"/>
              </w:rPr>
              <w:t xml:space="preserve">；原型 </w:t>
            </w:r>
            <w:r>
              <w:rPr>
                <w:b w:val="0"/>
                <w:i w:val="0"/>
                <w:sz w:val="17"/>
              </w:rPr>
              <w:t>prepaid-workflow.js:46</w:t>
            </w:r>
            <w:r>
              <w:rPr>
                <w:b w:val="0"/>
                <w:i w:val="0"/>
                <w:sz w:val="17"/>
              </w:rPr>
              <w:t xml:space="preserve"> 沿用</w:t>
            </w:r>
          </w:p>
        </w:tc>
        <w:tc>
          <w:tcPr>
            <w:tcW w:type="dxa" w:w="1505"/>
            <w:vAlign w:val="top"/>
            <w:shd w:fill="F8FAFD"/>
          </w:tcPr>
          <w:p>
            <w:pPr>
              <w:spacing w:after="60" w:before="60" w:line="300" w:lineRule="auto"/>
            </w:pPr>
            <w:r>
              <w:rPr>
                <w:b w:val="0"/>
                <w:i w:val="0"/>
                <w:sz w:val="17"/>
              </w:rPr>
              <w:t>C→F/E，后端确认</w:t>
            </w:r>
          </w:p>
        </w:tc>
        <w:tc>
          <w:tcPr>
            <w:tcW w:type="dxa" w:w="2810"/>
            <w:vAlign w:val="top"/>
            <w:shd w:fill="F8FAFD"/>
          </w:tcPr>
          <w:p>
            <w:pPr>
              <w:spacing w:after="60" w:before="60" w:line="300" w:lineRule="auto"/>
            </w:pPr>
            <w:r>
              <w:rPr>
                <w:b w:val="0"/>
                <w:i w:val="0"/>
                <w:sz w:val="17"/>
              </w:rPr>
              <w:t>查真实计算函数与模型输入，固定样例对账；确认前不擅自除以 10000；必要时兼容扩展明确单位字段</w:t>
            </w:r>
          </w:p>
        </w:tc>
        <w:tc>
          <w:tcPr>
            <w:tcW w:type="dxa" w:w="2007"/>
            <w:vAlign w:val="top"/>
            <w:shd w:fill="F8FAFD"/>
          </w:tcPr>
          <w:p>
            <w:pPr>
              <w:spacing w:after="60" w:before="60" w:line="300" w:lineRule="auto"/>
            </w:pPr>
            <w:r>
              <w:rPr>
                <w:b w:val="0"/>
                <w:i w:val="0"/>
                <w:sz w:val="17"/>
              </w:rPr>
              <w:t>测试基数 1,000,000 元、测试费率 1% 得 10,000 元；界面、请求、报告、再次分析一致。该例仅测试，不是计费规则建议</w:t>
            </w:r>
          </w:p>
        </w:tc>
      </w:tr>
      <w:tr>
        <w:trPr>
          <w:cantSplit/>
        </w:trPr>
        <w:tc>
          <w:tcPr>
            <w:tcW w:type="dxa" w:w="903"/>
            <w:vAlign w:val="top"/>
          </w:tcPr>
          <w:p>
            <w:pPr>
              <w:spacing w:after="60" w:before="60" w:line="300" w:lineRule="auto"/>
            </w:pPr>
            <w:r>
              <w:rPr>
                <w:b w:val="0"/>
                <w:i w:val="0"/>
                <w:sz w:val="17"/>
              </w:rPr>
              <w:t>BE-03</w:t>
            </w:r>
          </w:p>
        </w:tc>
        <w:tc>
          <w:tcPr>
            <w:tcW w:type="dxa" w:w="2810"/>
            <w:vAlign w:val="top"/>
          </w:tcPr>
          <w:p>
            <w:pPr>
              <w:spacing w:after="60" w:before="60" w:line="300" w:lineRule="auto"/>
            </w:pPr>
            <w:r>
              <w:rPr>
                <w:b/>
                <w:i w:val="0"/>
                <w:sz w:val="17"/>
              </w:rPr>
              <w:t>解析状态范围不一致。</w:t>
            </w:r>
            <w:r>
              <w:rPr>
                <w:b w:val="0"/>
                <w:i w:val="0"/>
                <w:sz w:val="17"/>
              </w:rPr>
              <w:t xml:space="preserve"> 会议 builder 返回 </w:t>
            </w:r>
            <w:r>
              <w:rPr>
                <w:b w:val="0"/>
                <w:i w:val="0"/>
                <w:sz w:val="17"/>
              </w:rPr>
              <w:t>parsed/unparsed/parsing</w:t>
            </w:r>
            <w:r>
              <w:rPr>
                <w:b w:val="0"/>
                <w:i w:val="0"/>
                <w:sz w:val="17"/>
              </w:rPr>
              <w:t>；新选择器仅允许解析完成</w:t>
            </w:r>
          </w:p>
        </w:tc>
        <w:tc>
          <w:tcPr>
            <w:tcW w:type="dxa" w:w="1505"/>
            <w:vAlign w:val="top"/>
          </w:tcPr>
          <w:p>
            <w:pPr>
              <w:spacing w:after="60" w:before="60" w:line="300" w:lineRule="auto"/>
            </w:pPr>
            <w:r>
              <w:rPr>
                <w:b w:val="0"/>
                <w:i w:val="0"/>
                <w:sz w:val="17"/>
              </w:rPr>
              <w:t>F/C，选集适配</w:t>
            </w:r>
          </w:p>
        </w:tc>
        <w:tc>
          <w:tcPr>
            <w:tcW w:type="dxa" w:w="2810"/>
            <w:vAlign w:val="top"/>
          </w:tcPr>
          <w:p>
            <w:pPr>
              <w:spacing w:after="60" w:before="60" w:line="300" w:lineRule="auto"/>
            </w:pPr>
            <w:r>
              <w:rPr>
                <w:b w:val="0"/>
                <w:i w:val="0"/>
                <w:sz w:val="17"/>
              </w:rPr>
              <w:t xml:space="preserve">新入口按产品要求仅 </w:t>
            </w:r>
            <w:r>
              <w:rPr>
                <w:b w:val="0"/>
                <w:i w:val="0"/>
                <w:sz w:val="17"/>
              </w:rPr>
              <w:t>parsed</w:t>
            </w:r>
            <w:r>
              <w:rPr>
                <w:b w:val="0"/>
                <w:i w:val="0"/>
                <w:sz w:val="17"/>
              </w:rPr>
              <w:t>；服务端执行时复核状态、权限，返回排除数量和原因</w:t>
            </w:r>
          </w:p>
        </w:tc>
        <w:tc>
          <w:tcPr>
            <w:tcW w:type="dxa" w:w="2007"/>
            <w:vAlign w:val="top"/>
          </w:tcPr>
          <w:p>
            <w:pPr>
              <w:spacing w:after="60" w:before="60" w:line="300" w:lineRule="auto"/>
            </w:pPr>
            <w:r>
              <w:rPr>
                <w:b w:val="0"/>
                <w:i w:val="0"/>
                <w:sz w:val="17"/>
              </w:rPr>
              <w:t>选中后解析失效或目录新增未解析文件，不被静默加入执行</w:t>
            </w:r>
          </w:p>
        </w:tc>
      </w:tr>
      <w:tr>
        <w:trPr>
          <w:cantSplit/>
        </w:trPr>
        <w:tc>
          <w:tcPr>
            <w:tcW w:type="dxa" w:w="903"/>
            <w:vAlign w:val="top"/>
            <w:shd w:fill="F8FAFD"/>
          </w:tcPr>
          <w:p>
            <w:pPr>
              <w:spacing w:after="60" w:before="60" w:line="300" w:lineRule="auto"/>
            </w:pPr>
            <w:r>
              <w:rPr>
                <w:b w:val="0"/>
                <w:i w:val="0"/>
                <w:sz w:val="17"/>
              </w:rPr>
              <w:t>BE-04</w:t>
            </w:r>
          </w:p>
        </w:tc>
        <w:tc>
          <w:tcPr>
            <w:tcW w:type="dxa" w:w="2810"/>
            <w:vAlign w:val="top"/>
            <w:shd w:fill="F8FAFD"/>
          </w:tcPr>
          <w:p>
            <w:pPr>
              <w:spacing w:after="60" w:before="60" w:line="300" w:lineRule="auto"/>
            </w:pPr>
            <w:r>
              <w:rPr>
                <w:b/>
                <w:i w:val="0"/>
                <w:sz w:val="17"/>
              </w:rPr>
              <w:t>所有页选择需稳定语义。</w:t>
            </w:r>
            <w:r>
              <w:rPr>
                <w:b w:val="0"/>
                <w:i w:val="0"/>
                <w:sz w:val="17"/>
              </w:rPr>
              <w:t xml:space="preserve"> 已有目录/排除集，不能据此断言支持冻结搜索命中全集</w:t>
            </w:r>
          </w:p>
        </w:tc>
        <w:tc>
          <w:tcPr>
            <w:tcW w:type="dxa" w:w="1505"/>
            <w:vAlign w:val="top"/>
            <w:shd w:fill="F8FAFD"/>
          </w:tcPr>
          <w:p>
            <w:pPr>
              <w:spacing w:after="60" w:before="60" w:line="300" w:lineRule="auto"/>
            </w:pPr>
            <w:r>
              <w:rPr>
                <w:b w:val="0"/>
                <w:i w:val="0"/>
                <w:sz w:val="17"/>
              </w:rPr>
              <w:t>F/C，选集适配</w:t>
            </w:r>
          </w:p>
        </w:tc>
        <w:tc>
          <w:tcPr>
            <w:tcW w:type="dxa" w:w="2810"/>
            <w:vAlign w:val="top"/>
            <w:shd w:fill="F8FAFD"/>
          </w:tcPr>
          <w:p>
            <w:pPr>
              <w:spacing w:after="60" w:before="60" w:line="300" w:lineRule="auto"/>
            </w:pPr>
            <w:r>
              <w:rPr>
                <w:b w:val="0"/>
                <w:i w:val="0"/>
                <w:sz w:val="17"/>
              </w:rPr>
              <w:t xml:space="preserve">优先复用 </w:t>
            </w:r>
            <w:r>
              <w:rPr>
                <w:b w:val="0"/>
                <w:i w:val="0"/>
                <w:sz w:val="17"/>
              </w:rPr>
              <w:t>selection_sources/folder_filters/folder_exclusions</w:t>
            </w:r>
            <w:r>
              <w:rPr>
                <w:b w:val="0"/>
                <w:i w:val="0"/>
                <w:sz w:val="17"/>
              </w:rPr>
              <w:t>；核对搜索、空间、状态、范围、取消项；不足时小规模取稳定 ID，大规模补选择快照</w:t>
            </w:r>
          </w:p>
        </w:tc>
        <w:tc>
          <w:tcPr>
            <w:tcW w:type="dxa" w:w="2007"/>
            <w:vAlign w:val="top"/>
            <w:shd w:fill="F8FAFD"/>
          </w:tcPr>
          <w:p>
            <w:pPr>
              <w:spacing w:after="60" w:before="60" w:line="300" w:lineRule="auto"/>
            </w:pPr>
            <w:r>
              <w:rPr>
                <w:b w:val="0"/>
                <w:i w:val="0"/>
                <w:sz w:val="17"/>
              </w:rPr>
              <w:t>跨 3 页全选、取消第二页 2 条、切目录添加；确认数与实际执行数一致或有排除说明</w:t>
            </w:r>
          </w:p>
        </w:tc>
      </w:tr>
      <w:tr>
        <w:trPr>
          <w:cantSplit/>
        </w:trPr>
        <w:tc>
          <w:tcPr>
            <w:tcW w:type="dxa" w:w="903"/>
            <w:vAlign w:val="top"/>
          </w:tcPr>
          <w:p>
            <w:pPr>
              <w:spacing w:after="60" w:before="60" w:line="300" w:lineRule="auto"/>
            </w:pPr>
            <w:r>
              <w:rPr>
                <w:b w:val="0"/>
                <w:i w:val="0"/>
                <w:sz w:val="17"/>
              </w:rPr>
              <w:t>BE-05</w:t>
            </w:r>
          </w:p>
        </w:tc>
        <w:tc>
          <w:tcPr>
            <w:tcW w:type="dxa" w:w="2810"/>
            <w:vAlign w:val="top"/>
          </w:tcPr>
          <w:p>
            <w:pPr>
              <w:spacing w:after="60" w:before="60" w:line="300" w:lineRule="auto"/>
            </w:pPr>
            <w:r>
              <w:rPr>
                <w:b/>
                <w:i w:val="0"/>
                <w:sz w:val="17"/>
              </w:rPr>
              <w:t>历史配置重现。</w:t>
            </w:r>
            <w:r>
              <w:rPr>
                <w:b w:val="0"/>
                <w:i w:val="0"/>
                <w:sz w:val="17"/>
              </w:rPr>
              <w:t xml:space="preserve"> 现有详情有参数大字段，但不能证明完整保存输入；原型 </w:t>
            </w:r>
            <w:r>
              <w:rPr>
                <w:b w:val="0"/>
                <w:i w:val="0"/>
                <w:sz w:val="17"/>
              </w:rPr>
              <w:t>result-actions.js:24</w:t>
            </w:r>
            <w:r>
              <w:rPr>
                <w:b w:val="0"/>
                <w:i w:val="0"/>
                <w:sz w:val="17"/>
              </w:rPr>
              <w:t xml:space="preserve"> 深拷贝配置/词表/附件</w:t>
            </w:r>
          </w:p>
        </w:tc>
        <w:tc>
          <w:tcPr>
            <w:tcW w:type="dxa" w:w="1505"/>
            <w:vAlign w:val="top"/>
          </w:tcPr>
          <w:p>
            <w:pPr>
              <w:spacing w:after="60" w:before="60" w:line="300" w:lineRule="auto"/>
            </w:pPr>
            <w:r>
              <w:rPr>
                <w:b w:val="0"/>
                <w:i w:val="0"/>
                <w:sz w:val="17"/>
              </w:rPr>
              <w:t>R/F/C，任务详情</w:t>
            </w:r>
          </w:p>
        </w:tc>
        <w:tc>
          <w:tcPr>
            <w:tcW w:type="dxa" w:w="2810"/>
            <w:vAlign w:val="top"/>
          </w:tcPr>
          <w:p>
            <w:pPr>
              <w:spacing w:after="60" w:before="60" w:line="300" w:lineRule="auto"/>
            </w:pPr>
            <w:r>
              <w:rPr>
                <w:b w:val="0"/>
                <w:i w:val="0"/>
                <w:sz w:val="17"/>
              </w:rPr>
              <w:t>优先映射现有快照；缺失才补。保存文件集、实际提示词、规则、附件、参数与版本。再次分析新建，不覆盖</w:t>
            </w:r>
          </w:p>
        </w:tc>
        <w:tc>
          <w:tcPr>
            <w:tcW w:type="dxa" w:w="2007"/>
            <w:vAlign w:val="top"/>
          </w:tcPr>
          <w:p>
            <w:pPr>
              <w:spacing w:after="60" w:before="60" w:line="300" w:lineRule="auto"/>
            </w:pPr>
            <w:r>
              <w:rPr>
                <w:b w:val="0"/>
                <w:i w:val="0"/>
                <w:sz w:val="17"/>
              </w:rPr>
              <w:t>后来修改/删除模板和提示词，旧任务仍保留原配置；再次分析可取消，只有提交才生成新 ID</w:t>
            </w:r>
          </w:p>
        </w:tc>
      </w:tr>
      <w:tr>
        <w:trPr>
          <w:cantSplit/>
        </w:trPr>
        <w:tc>
          <w:tcPr>
            <w:tcW w:type="dxa" w:w="903"/>
            <w:vAlign w:val="top"/>
            <w:shd w:fill="F8FAFD"/>
          </w:tcPr>
          <w:p>
            <w:pPr>
              <w:spacing w:after="60" w:before="60" w:line="300" w:lineRule="auto"/>
            </w:pPr>
            <w:r>
              <w:rPr>
                <w:b w:val="0"/>
                <w:i w:val="0"/>
                <w:sz w:val="17"/>
              </w:rPr>
              <w:t>BE-06</w:t>
            </w:r>
          </w:p>
        </w:tc>
        <w:tc>
          <w:tcPr>
            <w:tcW w:type="dxa" w:w="2810"/>
            <w:vAlign w:val="top"/>
            <w:shd w:fill="F8FAFD"/>
          </w:tcPr>
          <w:p>
            <w:pPr>
              <w:spacing w:after="60" w:before="60" w:line="300" w:lineRule="auto"/>
            </w:pPr>
            <w:r>
              <w:rPr>
                <w:b/>
                <w:i w:val="0"/>
                <w:sz w:val="17"/>
              </w:rPr>
              <w:t>取消 HTTP 不等于停止任务。</w:t>
            </w:r>
            <w:r>
              <w:rPr>
                <w:b w:val="0"/>
                <w:i w:val="0"/>
                <w:sz w:val="17"/>
              </w:rPr>
              <w:t xml:space="preserve"> </w:t>
            </w:r>
            <w:r>
              <w:rPr>
                <w:b w:val="0"/>
                <w:i w:val="0"/>
                <w:sz w:val="17"/>
              </w:rPr>
              <w:t>F/api/task.js:166</w:t>
            </w:r>
            <w:r>
              <w:rPr>
                <w:b w:val="0"/>
                <w:i w:val="0"/>
                <w:sz w:val="17"/>
              </w:rPr>
              <w:t xml:space="preserve"> 的 signal 仅中止请求；封装未见通用停止 API，原型有停止操作</w:t>
            </w:r>
          </w:p>
        </w:tc>
        <w:tc>
          <w:tcPr>
            <w:tcW w:type="dxa" w:w="1505"/>
            <w:vAlign w:val="top"/>
            <w:shd w:fill="F8FAFD"/>
          </w:tcPr>
          <w:p>
            <w:pPr>
              <w:spacing w:after="60" w:before="60" w:line="300" w:lineRule="auto"/>
            </w:pPr>
            <w:r>
              <w:rPr>
                <w:b w:val="0"/>
                <w:i w:val="0"/>
                <w:sz w:val="17"/>
              </w:rPr>
              <w:t>C→E 或 F 降级，调度端</w:t>
            </w:r>
          </w:p>
        </w:tc>
        <w:tc>
          <w:tcPr>
            <w:tcW w:type="dxa" w:w="2810"/>
            <w:vAlign w:val="top"/>
            <w:shd w:fill="F8FAFD"/>
          </w:tcPr>
          <w:p>
            <w:pPr>
              <w:spacing w:after="60" w:before="60" w:line="300" w:lineRule="auto"/>
            </w:pPr>
            <w:r>
              <w:rPr>
                <w:b w:val="0"/>
                <w:i w:val="0"/>
                <w:sz w:val="17"/>
              </w:rPr>
              <w:t>先核实停止能力；不存在时不承诺已停止，可继续后台运行。若提供停止，需取消中/终态、幂等与停止派发约定</w:t>
            </w:r>
          </w:p>
        </w:tc>
        <w:tc>
          <w:tcPr>
            <w:tcW w:type="dxa" w:w="2007"/>
            <w:vAlign w:val="top"/>
            <w:shd w:fill="F8FAFD"/>
          </w:tcPr>
          <w:p>
            <w:pPr>
              <w:spacing w:after="60" w:before="60" w:line="300" w:lineRule="auto"/>
            </w:pPr>
            <w:r>
              <w:rPr>
                <w:b w:val="0"/>
                <w:i w:val="0"/>
                <w:sz w:val="17"/>
              </w:rPr>
              <w:t>刷新/另一会话状态一致；已完成结果保留；不继续派发新单元；重复停止无副作用</w:t>
            </w:r>
          </w:p>
        </w:tc>
      </w:tr>
      <w:tr>
        <w:trPr>
          <w:cantSplit/>
        </w:trPr>
        <w:tc>
          <w:tcPr>
            <w:tcW w:type="dxa" w:w="903"/>
            <w:vAlign w:val="top"/>
          </w:tcPr>
          <w:p>
            <w:pPr>
              <w:spacing w:after="60" w:before="60" w:line="300" w:lineRule="auto"/>
            </w:pPr>
            <w:r>
              <w:rPr>
                <w:b w:val="0"/>
                <w:i w:val="0"/>
                <w:sz w:val="17"/>
              </w:rPr>
              <w:t>BE-07</w:t>
            </w:r>
          </w:p>
        </w:tc>
        <w:tc>
          <w:tcPr>
            <w:tcW w:type="dxa" w:w="2810"/>
            <w:vAlign w:val="top"/>
          </w:tcPr>
          <w:p>
            <w:pPr>
              <w:spacing w:after="60" w:before="60" w:line="300" w:lineRule="auto"/>
            </w:pPr>
            <w:r>
              <w:rPr>
                <w:b/>
                <w:i w:val="0"/>
                <w:sz w:val="17"/>
              </w:rPr>
              <w:t>附件作用域不同。</w:t>
            </w:r>
            <w:r>
              <w:rPr>
                <w:b w:val="0"/>
                <w:i w:val="0"/>
                <w:sz w:val="17"/>
              </w:rPr>
              <w:t xml:space="preserve"> </w:t>
            </w:r>
            <w:r>
              <w:rPr>
                <w:b w:val="0"/>
                <w:i w:val="0"/>
                <w:sz w:val="17"/>
              </w:rPr>
              <w:t>useOcrSidebarAttachment.js:255</w:t>
            </w:r>
            <w:r>
              <w:rPr>
                <w:b w:val="0"/>
                <w:i w:val="0"/>
                <w:sz w:val="17"/>
              </w:rPr>
              <w:t xml:space="preserve"> 改资料级关系，原型 </w:t>
            </w:r>
            <w:r>
              <w:rPr>
                <w:b w:val="0"/>
                <w:i w:val="0"/>
                <w:sz w:val="17"/>
              </w:rPr>
              <w:t>attachment-draft.js:20</w:t>
            </w:r>
            <w:r>
              <w:rPr>
                <w:b w:val="0"/>
                <w:i w:val="0"/>
                <w:sz w:val="17"/>
              </w:rPr>
              <w:t xml:space="preserve"> 允许只改再次分析草稿</w:t>
            </w:r>
          </w:p>
        </w:tc>
        <w:tc>
          <w:tcPr>
            <w:tcW w:type="dxa" w:w="1505"/>
            <w:vAlign w:val="top"/>
          </w:tcPr>
          <w:p>
            <w:pPr>
              <w:spacing w:after="60" w:before="60" w:line="300" w:lineRule="auto"/>
            </w:pPr>
            <w:r>
              <w:rPr>
                <w:b w:val="0"/>
                <w:i w:val="0"/>
                <w:sz w:val="17"/>
              </w:rPr>
              <w:t>R/F/C，任务模型</w:t>
            </w:r>
          </w:p>
        </w:tc>
        <w:tc>
          <w:tcPr>
            <w:tcW w:type="dxa" w:w="2810"/>
            <w:vAlign w:val="top"/>
          </w:tcPr>
          <w:p>
            <w:pPr>
              <w:spacing w:after="60" w:before="60" w:line="300" w:lineRule="auto"/>
            </w:pPr>
            <w:r>
              <w:rPr>
                <w:b w:val="0"/>
                <w:i w:val="0"/>
                <w:sz w:val="17"/>
              </w:rPr>
              <w:t>资料级关联复用原 API；任务冻结实际附件；任务临时增减不得修改资料库关系；缺少覆盖参数才补</w:t>
            </w:r>
          </w:p>
        </w:tc>
        <w:tc>
          <w:tcPr>
            <w:tcW w:type="dxa" w:w="2007"/>
            <w:vAlign w:val="top"/>
          </w:tcPr>
          <w:p>
            <w:pPr>
              <w:spacing w:after="60" w:before="60" w:line="300" w:lineRule="auto"/>
            </w:pPr>
            <w:r>
              <w:rPr>
                <w:b w:val="0"/>
                <w:i w:val="0"/>
                <w:sz w:val="17"/>
              </w:rPr>
              <w:t>旧任务用 A、资料库后来改 B、再次分析加 C，三者各自可解释且不相互污染</w:t>
            </w:r>
          </w:p>
        </w:tc>
      </w:tr>
      <w:tr>
        <w:trPr>
          <w:cantSplit/>
        </w:trPr>
        <w:tc>
          <w:tcPr>
            <w:tcW w:type="dxa" w:w="903"/>
            <w:vAlign w:val="top"/>
            <w:shd w:fill="F8FAFD"/>
          </w:tcPr>
          <w:p>
            <w:pPr>
              <w:spacing w:after="60" w:before="60" w:line="300" w:lineRule="auto"/>
            </w:pPr>
            <w:r>
              <w:rPr>
                <w:b w:val="0"/>
                <w:i w:val="0"/>
                <w:sz w:val="17"/>
              </w:rPr>
              <w:t>BE-08</w:t>
            </w:r>
          </w:p>
        </w:tc>
        <w:tc>
          <w:tcPr>
            <w:tcW w:type="dxa" w:w="2810"/>
            <w:vAlign w:val="top"/>
            <w:shd w:fill="F8FAFD"/>
          </w:tcPr>
          <w:p>
            <w:pPr>
              <w:spacing w:after="60" w:before="60" w:line="300" w:lineRule="auto"/>
            </w:pPr>
            <w:r>
              <w:rPr>
                <w:b/>
                <w:i w:val="0"/>
                <w:sz w:val="17"/>
              </w:rPr>
              <w:t>打开来源不等于定位。</w:t>
            </w:r>
            <w:r>
              <w:rPr>
                <w:b w:val="0"/>
                <w:i w:val="0"/>
                <w:sz w:val="17"/>
              </w:rPr>
              <w:t xml:space="preserve"> 预览 API 可开文件，定位组件另用 documents 体系；原型 </w:t>
            </w:r>
            <w:r>
              <w:rPr>
                <w:b w:val="0"/>
                <w:i w:val="0"/>
                <w:sz w:val="17"/>
              </w:rPr>
              <w:t>integrated-evidence.js:30</w:t>
            </w:r>
            <w:r>
              <w:rPr>
                <w:b w:val="0"/>
                <w:i w:val="0"/>
                <w:sz w:val="17"/>
              </w:rPr>
              <w:t xml:space="preserve"> 默认 </w:t>
            </w:r>
            <w:r>
              <w:rPr>
                <w:b w:val="0"/>
                <w:i w:val="0"/>
                <w:sz w:val="17"/>
              </w:rPr>
              <w:t>rawPage:1</w:t>
            </w:r>
          </w:p>
        </w:tc>
        <w:tc>
          <w:tcPr>
            <w:tcW w:type="dxa" w:w="1505"/>
            <w:vAlign w:val="top"/>
            <w:shd w:fill="F8FAFD"/>
          </w:tcPr>
          <w:p>
            <w:pPr>
              <w:spacing w:after="60" w:before="60" w:line="300" w:lineRule="auto"/>
            </w:pPr>
            <w:r>
              <w:rPr>
                <w:b w:val="0"/>
                <w:i w:val="0"/>
                <w:sz w:val="17"/>
              </w:rPr>
              <w:t>R/F/C，结果/预览</w:t>
            </w:r>
          </w:p>
        </w:tc>
        <w:tc>
          <w:tcPr>
            <w:tcW w:type="dxa" w:w="2810"/>
            <w:vAlign w:val="top"/>
            <w:shd w:fill="F8FAFD"/>
          </w:tcPr>
          <w:p>
            <w:pPr>
              <w:spacing w:after="60" w:before="60" w:line="300" w:lineRule="auto"/>
            </w:pPr>
            <w:r>
              <w:rPr>
                <w:b w:val="0"/>
                <w:i w:val="0"/>
                <w:sz w:val="17"/>
              </w:rPr>
              <w:t>统一 ID 映射；有可靠页码/片段/坐标才跳页高亮，否则只承诺查看来源；需要精确定位再补证据引用</w:t>
            </w:r>
          </w:p>
        </w:tc>
        <w:tc>
          <w:tcPr>
            <w:tcW w:type="dxa" w:w="2007"/>
            <w:vAlign w:val="top"/>
            <w:shd w:fill="F8FAFD"/>
          </w:tcPr>
          <w:p>
            <w:pPr>
              <w:spacing w:after="60" w:before="60" w:line="300" w:lineRule="auto"/>
            </w:pPr>
            <w:r>
              <w:rPr>
                <w:b w:val="0"/>
                <w:i w:val="0"/>
                <w:sz w:val="17"/>
              </w:rPr>
              <w:t>多源、附件、同名文件定位正确；缺位置有明确降级，不能补第一份文件作证据</w:t>
            </w:r>
          </w:p>
        </w:tc>
      </w:tr>
      <w:tr>
        <w:trPr>
          <w:cantSplit/>
        </w:trPr>
        <w:tc>
          <w:tcPr>
            <w:tcW w:type="dxa" w:w="903"/>
            <w:vAlign w:val="top"/>
          </w:tcPr>
          <w:p>
            <w:pPr>
              <w:spacing w:after="60" w:before="60" w:line="300" w:lineRule="auto"/>
            </w:pPr>
            <w:r>
              <w:rPr>
                <w:b w:val="0"/>
                <w:i w:val="0"/>
                <w:sz w:val="17"/>
              </w:rPr>
              <w:t>BE-09（P1）</w:t>
            </w:r>
          </w:p>
        </w:tc>
        <w:tc>
          <w:tcPr>
            <w:tcW w:type="dxa" w:w="2810"/>
            <w:vAlign w:val="top"/>
          </w:tcPr>
          <w:p>
            <w:pPr>
              <w:spacing w:after="60" w:before="60" w:line="300" w:lineRule="auto"/>
            </w:pPr>
            <w:r>
              <w:rPr>
                <w:b/>
                <w:i w:val="0"/>
                <w:sz w:val="17"/>
              </w:rPr>
              <w:t>核验意见当前仅本地。</w:t>
            </w:r>
            <w:r>
              <w:rPr>
                <w:b w:val="0"/>
                <w:i w:val="0"/>
                <w:sz w:val="17"/>
              </w:rPr>
              <w:t xml:space="preserve"> </w:t>
            </w:r>
            <w:r>
              <w:rPr>
                <w:b w:val="0"/>
                <w:i w:val="0"/>
                <w:sz w:val="17"/>
              </w:rPr>
              <w:t>review-notes.js:4,65</w:t>
            </w:r>
            <w:r>
              <w:rPr>
                <w:b w:val="0"/>
                <w:i w:val="0"/>
                <w:sz w:val="17"/>
              </w:rPr>
              <w:t xml:space="preserve"> localStorage，原摘录未见意见保存 API</w:t>
            </w:r>
          </w:p>
        </w:tc>
        <w:tc>
          <w:tcPr>
            <w:tcW w:type="dxa" w:w="1505"/>
            <w:vAlign w:val="top"/>
          </w:tcPr>
          <w:p>
            <w:pPr>
              <w:spacing w:after="60" w:before="60" w:line="300" w:lineRule="auto"/>
            </w:pPr>
            <w:r>
              <w:rPr>
                <w:b w:val="0"/>
                <w:i w:val="0"/>
                <w:sz w:val="17"/>
              </w:rPr>
              <w:t>C→E（正式交付该能力时），后端</w:t>
            </w:r>
          </w:p>
        </w:tc>
        <w:tc>
          <w:tcPr>
            <w:tcW w:type="dxa" w:w="2810"/>
            <w:vAlign w:val="top"/>
          </w:tcPr>
          <w:p>
            <w:pPr>
              <w:spacing w:after="60" w:before="60" w:line="300" w:lineRule="auto"/>
            </w:pPr>
            <w:r>
              <w:rPr>
                <w:b w:val="0"/>
                <w:i w:val="0"/>
                <w:sz w:val="17"/>
              </w:rPr>
              <w:t>核验单独持久化，关联稳定任务/结果/来源版本与用户时间；AI 输出不可改写</w:t>
            </w:r>
          </w:p>
        </w:tc>
        <w:tc>
          <w:tcPr>
            <w:tcW w:type="dxa" w:w="2007"/>
            <w:vAlign w:val="top"/>
          </w:tcPr>
          <w:p>
            <w:pPr>
              <w:spacing w:after="60" w:before="60" w:line="300" w:lineRule="auto"/>
            </w:pPr>
            <w:r>
              <w:rPr>
                <w:b w:val="0"/>
                <w:i w:val="0"/>
                <w:sz w:val="17"/>
              </w:rPr>
              <w:t>换设备后记录存在；并发修改可检查；核验标记不因列表排序错位</w:t>
            </w:r>
          </w:p>
        </w:tc>
      </w:tr>
      <w:tr>
        <w:trPr>
          <w:cantSplit/>
        </w:trPr>
        <w:tc>
          <w:tcPr>
            <w:tcW w:type="dxa" w:w="903"/>
            <w:vAlign w:val="top"/>
            <w:shd w:fill="F8FAFD"/>
          </w:tcPr>
          <w:p>
            <w:pPr>
              <w:spacing w:after="60" w:before="60" w:line="300" w:lineRule="auto"/>
            </w:pPr>
            <w:r>
              <w:rPr>
                <w:b w:val="0"/>
                <w:i w:val="0"/>
                <w:sz w:val="17"/>
              </w:rPr>
              <w:t>BE-10</w:t>
            </w:r>
          </w:p>
        </w:tc>
        <w:tc>
          <w:tcPr>
            <w:tcW w:type="dxa" w:w="2810"/>
            <w:vAlign w:val="top"/>
            <w:shd w:fill="F8FAFD"/>
          </w:tcPr>
          <w:p>
            <w:pPr>
              <w:spacing w:after="60" w:before="60" w:line="300" w:lineRule="auto"/>
            </w:pPr>
            <w:r>
              <w:rPr>
                <w:b/>
                <w:i w:val="0"/>
                <w:sz w:val="17"/>
              </w:rPr>
              <w:t>权限不是 UI 禁用。</w:t>
            </w:r>
            <w:r>
              <w:rPr>
                <w:b w:val="0"/>
                <w:i w:val="0"/>
                <w:sz w:val="17"/>
              </w:rPr>
              <w:t xml:space="preserve"> 原型权限校验是模拟，不能构成服务安全边界</w:t>
            </w:r>
          </w:p>
        </w:tc>
        <w:tc>
          <w:tcPr>
            <w:tcW w:type="dxa" w:w="1505"/>
            <w:vAlign w:val="top"/>
            <w:shd w:fill="F8FAFD"/>
          </w:tcPr>
          <w:p>
            <w:pPr>
              <w:spacing w:after="60" w:before="60" w:line="300" w:lineRule="auto"/>
            </w:pPr>
            <w:r>
              <w:rPr>
                <w:b w:val="0"/>
                <w:i w:val="0"/>
                <w:sz w:val="17"/>
              </w:rPr>
              <w:t>R/C，授权层</w:t>
            </w:r>
          </w:p>
        </w:tc>
        <w:tc>
          <w:tcPr>
            <w:tcW w:type="dxa" w:w="2810"/>
            <w:vAlign w:val="top"/>
            <w:shd w:fill="F8FAFD"/>
          </w:tcPr>
          <w:p>
            <w:pPr>
              <w:spacing w:after="60" w:before="60" w:line="300" w:lineRule="auto"/>
            </w:pPr>
            <w:r>
              <w:rPr>
                <w:b w:val="0"/>
                <w:i w:val="0"/>
                <w:sz w:val="17"/>
              </w:rPr>
              <w:t>创建、轮询、详情、来源、导出复用真实授权；失权不得通过历史缓存输出正文</w:t>
            </w:r>
          </w:p>
        </w:tc>
        <w:tc>
          <w:tcPr>
            <w:tcW w:type="dxa" w:w="2007"/>
            <w:vAlign w:val="top"/>
            <w:shd w:fill="F8FAFD"/>
          </w:tcPr>
          <w:p>
            <w:pPr>
              <w:spacing w:after="60" w:before="60" w:line="300" w:lineRule="auto"/>
            </w:pPr>
            <w:r>
              <w:rPr>
                <w:b w:val="0"/>
                <w:i w:val="0"/>
                <w:sz w:val="17"/>
              </w:rPr>
              <w:t>提交后失权、无权用户直开链接、直请求导出均按服务策略拒绝</w:t>
            </w:r>
          </w:p>
        </w:tc>
      </w:tr>
      <w:tr>
        <w:trPr>
          <w:cantSplit/>
        </w:trPr>
        <w:tc>
          <w:tcPr>
            <w:tcW w:type="dxa" w:w="903"/>
            <w:vAlign w:val="top"/>
          </w:tcPr>
          <w:p>
            <w:pPr>
              <w:spacing w:after="60" w:before="60" w:line="300" w:lineRule="auto"/>
            </w:pPr>
            <w:r>
              <w:rPr>
                <w:b w:val="0"/>
                <w:i w:val="0"/>
                <w:sz w:val="17"/>
              </w:rPr>
              <w:t>BE-11</w:t>
            </w:r>
          </w:p>
        </w:tc>
        <w:tc>
          <w:tcPr>
            <w:tcW w:type="dxa" w:w="2810"/>
            <w:vAlign w:val="top"/>
          </w:tcPr>
          <w:p>
            <w:pPr>
              <w:spacing w:after="60" w:before="60" w:line="300" w:lineRule="auto"/>
            </w:pPr>
            <w:r>
              <w:rPr>
                <w:b/>
                <w:i w:val="0"/>
                <w:sz w:val="17"/>
              </w:rPr>
              <w:t>专用 API 摘录不齐。</w:t>
            </w:r>
            <w:r>
              <w:rPr>
                <w:b w:val="0"/>
                <w:i w:val="0"/>
                <w:sz w:val="17"/>
              </w:rPr>
              <w:t xml:space="preserve"> 会议、招投标、时间轴组件引用文件未包含在摘录</w:t>
            </w:r>
          </w:p>
        </w:tc>
        <w:tc>
          <w:tcPr>
            <w:tcW w:type="dxa" w:w="1505"/>
            <w:vAlign w:val="top"/>
          </w:tcPr>
          <w:p>
            <w:pPr>
              <w:spacing w:after="60" w:before="60" w:line="300" w:lineRule="auto"/>
            </w:pPr>
            <w:r>
              <w:rPr>
                <w:b w:val="0"/>
                <w:i w:val="0"/>
                <w:sz w:val="17"/>
              </w:rPr>
              <w:t>C，原项目负责人</w:t>
            </w:r>
          </w:p>
        </w:tc>
        <w:tc>
          <w:tcPr>
            <w:tcW w:type="dxa" w:w="2810"/>
            <w:vAlign w:val="top"/>
          </w:tcPr>
          <w:p>
            <w:pPr>
              <w:spacing w:after="60" w:before="60" w:line="300" w:lineRule="auto"/>
            </w:pPr>
            <w:r>
              <w:rPr>
                <w:b w:val="0"/>
                <w:i w:val="0"/>
                <w:sz w:val="17"/>
              </w:rPr>
              <w:t>补齐原 API 文件与真实响应样本；保留已知调用，不按函数名猜 URL</w:t>
            </w:r>
          </w:p>
        </w:tc>
        <w:tc>
          <w:tcPr>
            <w:tcW w:type="dxa" w:w="2007"/>
            <w:vAlign w:val="top"/>
          </w:tcPr>
          <w:p>
            <w:pPr>
              <w:spacing w:after="60" w:before="60" w:line="300" w:lineRule="auto"/>
            </w:pPr>
            <w:r>
              <w:rPr>
                <w:b w:val="0"/>
                <w:i w:val="0"/>
                <w:sz w:val="17"/>
              </w:rPr>
              <w:t>十一工具成功、运行、部分失败、空结果可解析；</w:t>
            </w:r>
            <w:r>
              <w:rPr>
                <w:b w:val="0"/>
                <w:i w:val="0"/>
                <w:sz w:val="17"/>
              </w:rPr>
              <w:t>analysis_id/task_uuid</w:t>
            </w:r>
            <w:r>
              <w:rPr>
                <w:b w:val="0"/>
                <w:i w:val="0"/>
                <w:sz w:val="17"/>
              </w:rPr>
              <w:t xml:space="preserve"> 关系明确</w:t>
            </w:r>
          </w:p>
        </w:tc>
      </w:tr>
    </w:tbl>
    <w:p>
      <w:pPr>
        <w:spacing w:after="40"/>
      </w:pPr>
    </w:p>
    <w:p>
      <w:pPr>
        <w:pStyle w:val="Heading2"/>
      </w:pPr>
      <w:r>
        <w:rPr>
          <w:b w:val="0"/>
          <w:i w:val="0"/>
        </w:rPr>
        <w:t>5. 配套能力与前端责任</w:t>
      </w:r>
    </w:p>
    <w:p>
      <w:pPr>
        <w:pStyle w:val="Heading3"/>
      </w:pPr>
      <w:r>
        <w:rPr>
          <w:b w:val="0"/>
          <w:i w:val="0"/>
        </w:rPr>
        <w:t>5.1 状态与进度</w:t>
      </w:r>
    </w:p>
    <w:p>
      <w:r>
        <w:rPr>
          <w:b w:val="0"/>
          <w:i w:val="0"/>
        </w:rPr>
        <w:t xml:space="preserve">原 </w:t>
      </w:r>
      <w:r>
        <w:rPr>
          <w:b w:val="0"/>
          <w:i w:val="0"/>
        </w:rPr>
        <w:t>PageList</w:t>
      </w:r>
      <w:r>
        <w:rPr>
          <w:b w:val="0"/>
          <w:i w:val="0"/>
        </w:rPr>
        <w:t xml:space="preserve"> 与任务详情已有 </w:t>
      </w:r>
      <w:r>
        <w:rPr>
          <w:b w:val="0"/>
          <w:i w:val="0"/>
        </w:rPr>
        <w:t>include_results/include_selection_summary/include_task_steps/prefer_runtime</w:t>
      </w:r>
      <w:r>
        <w:rPr>
          <w:b w:val="0"/>
          <w:i w:val="0"/>
        </w:rPr>
        <w:t xml:space="preserve"> 等选项，应先复用，避免列表轮询反复下载模型长文本。</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项目</w:t>
            </w:r>
          </w:p>
        </w:tc>
        <w:tc>
          <w:tcPr>
            <w:tcW w:type="dxa" w:w="4215"/>
            <w:vAlign w:val="top"/>
            <w:shd w:fill="EAF1FA"/>
          </w:tcPr>
          <w:p>
            <w:pPr>
              <w:spacing w:after="60" w:before="60" w:line="300" w:lineRule="auto"/>
            </w:pPr>
            <w:r>
              <w:rPr>
                <w:b/>
                <w:i w:val="0"/>
                <w:sz w:val="17"/>
              </w:rPr>
              <w:t>处理</w:t>
            </w:r>
          </w:p>
        </w:tc>
        <w:tc>
          <w:tcPr>
            <w:tcW w:type="dxa" w:w="3512"/>
            <w:vAlign w:val="top"/>
            <w:shd w:fill="EAF1FA"/>
          </w:tcPr>
          <w:p>
            <w:pPr>
              <w:spacing w:after="60" w:before="60" w:line="300" w:lineRule="auto"/>
            </w:pPr>
            <w:r>
              <w:rPr>
                <w:b/>
                <w:i w:val="0"/>
                <w:sz w:val="17"/>
              </w:rPr>
              <w:t>验收</w:t>
            </w:r>
          </w:p>
        </w:tc>
      </w:tr>
      <w:tr>
        <w:trPr>
          <w:cantSplit/>
        </w:trPr>
        <w:tc>
          <w:tcPr>
            <w:tcW w:type="dxa" w:w="2308"/>
            <w:vAlign w:val="top"/>
          </w:tcPr>
          <w:p>
            <w:pPr>
              <w:spacing w:after="60" w:before="60" w:line="300" w:lineRule="auto"/>
            </w:pPr>
            <w:r>
              <w:rPr>
                <w:b w:val="0"/>
                <w:i w:val="0"/>
                <w:sz w:val="17"/>
              </w:rPr>
              <w:t>解析和分析状态分开（P0/F）</w:t>
            </w:r>
          </w:p>
        </w:tc>
        <w:tc>
          <w:tcPr>
            <w:tcW w:type="dxa" w:w="4215"/>
            <w:vAlign w:val="top"/>
          </w:tcPr>
          <w:p>
            <w:pPr>
              <w:spacing w:after="60" w:before="60" w:line="300" w:lineRule="auto"/>
            </w:pPr>
            <w:r>
              <w:rPr>
                <w:b w:val="0"/>
                <w:i w:val="0"/>
                <w:sz w:val="17"/>
              </w:rPr>
              <w:t xml:space="preserve">文件 </w:t>
            </w:r>
            <w:r>
              <w:rPr>
                <w:b w:val="0"/>
                <w:i w:val="0"/>
                <w:sz w:val="17"/>
              </w:rPr>
              <w:t>parse_status</w:t>
            </w:r>
            <w:r>
              <w:rPr>
                <w:b w:val="0"/>
                <w:i w:val="0"/>
                <w:sz w:val="17"/>
              </w:rPr>
              <w:t xml:space="preserve"> 描述可用性，任务状态描述 AI 执行</w:t>
            </w:r>
          </w:p>
        </w:tc>
        <w:tc>
          <w:tcPr>
            <w:tcW w:type="dxa" w:w="3512"/>
            <w:vAlign w:val="top"/>
          </w:tcPr>
          <w:p>
            <w:pPr>
              <w:spacing w:after="60" w:before="60" w:line="300" w:lineRule="auto"/>
            </w:pPr>
            <w:r>
              <w:rPr>
                <w:b w:val="0"/>
                <w:i w:val="0"/>
                <w:sz w:val="17"/>
              </w:rPr>
              <w:t>文件解析完成但可尚未分析；任务失败不改资料解析状态</w:t>
            </w:r>
          </w:p>
        </w:tc>
      </w:tr>
      <w:tr>
        <w:trPr>
          <w:cantSplit/>
        </w:trPr>
        <w:tc>
          <w:tcPr>
            <w:tcW w:type="dxa" w:w="2308"/>
            <w:vAlign w:val="top"/>
            <w:shd w:fill="F8FAFD"/>
          </w:tcPr>
          <w:p>
            <w:pPr>
              <w:spacing w:after="60" w:before="60" w:line="300" w:lineRule="auto"/>
            </w:pPr>
            <w:r>
              <w:rPr>
                <w:b w:val="0"/>
                <w:i w:val="0"/>
                <w:sz w:val="17"/>
              </w:rPr>
              <w:t>运行/部分完成/停止（P1/C）</w:t>
            </w:r>
          </w:p>
        </w:tc>
        <w:tc>
          <w:tcPr>
            <w:tcW w:type="dxa" w:w="4215"/>
            <w:vAlign w:val="top"/>
            <w:shd w:fill="F8FAFD"/>
          </w:tcPr>
          <w:p>
            <w:pPr>
              <w:spacing w:after="60" w:before="60" w:line="300" w:lineRule="auto"/>
            </w:pPr>
            <w:r>
              <w:rPr>
                <w:b w:val="0"/>
                <w:i w:val="0"/>
                <w:sz w:val="17"/>
              </w:rPr>
              <w:t>原 PageList 注释只有 0–3；不能假定新增枚举已支持。部分成功可由可信计数推导；排队/停止需真实字段</w:t>
            </w:r>
          </w:p>
        </w:tc>
        <w:tc>
          <w:tcPr>
            <w:tcW w:type="dxa" w:w="3512"/>
            <w:vAlign w:val="top"/>
            <w:shd w:fill="F8FAFD"/>
          </w:tcPr>
          <w:p>
            <w:pPr>
              <w:spacing w:after="60" w:before="60" w:line="300" w:lineRule="auto"/>
            </w:pPr>
            <w:r>
              <w:rPr>
                <w:b w:val="0"/>
                <w:i w:val="0"/>
                <w:sz w:val="17"/>
              </w:rPr>
              <w:t>8 成功/2 失败可看已有结果并重试失败项；无真实进度不编百分比</w:t>
            </w:r>
          </w:p>
        </w:tc>
      </w:tr>
      <w:tr>
        <w:trPr>
          <w:cantSplit/>
        </w:trPr>
        <w:tc>
          <w:tcPr>
            <w:tcW w:type="dxa" w:w="2308"/>
            <w:vAlign w:val="top"/>
          </w:tcPr>
          <w:p>
            <w:pPr>
              <w:spacing w:after="60" w:before="60" w:line="300" w:lineRule="auto"/>
            </w:pPr>
            <w:r>
              <w:rPr>
                <w:b w:val="0"/>
                <w:i w:val="0"/>
                <w:sz w:val="17"/>
              </w:rPr>
              <w:t>待摊等待基数（P0/R/F）</w:t>
            </w:r>
          </w:p>
        </w:tc>
        <w:tc>
          <w:tcPr>
            <w:tcW w:type="dxa" w:w="4215"/>
            <w:vAlign w:val="top"/>
          </w:tcPr>
          <w:p>
            <w:pPr>
              <w:spacing w:after="60" w:before="60" w:line="300" w:lineRule="auto"/>
            </w:pPr>
            <w:r>
              <w:rPr>
                <w:b w:val="0"/>
                <w:i w:val="0"/>
                <w:sz w:val="17"/>
              </w:rPr>
              <w:t>awaiting_billing_base</w:t>
            </w:r>
            <w:r>
              <w:rPr>
                <w:b w:val="0"/>
                <w:i w:val="0"/>
                <w:sz w:val="17"/>
              </w:rPr>
              <w:t xml:space="preserve"> 是用户待办，不是卡死/失败</w:t>
            </w:r>
          </w:p>
        </w:tc>
        <w:tc>
          <w:tcPr>
            <w:tcW w:type="dxa" w:w="3512"/>
            <w:vAlign w:val="top"/>
          </w:tcPr>
          <w:p>
            <w:pPr>
              <w:spacing w:after="60" w:before="60" w:line="300" w:lineRule="auto"/>
            </w:pPr>
            <w:r>
              <w:rPr>
                <w:b w:val="0"/>
                <w:i w:val="0"/>
                <w:sz w:val="17"/>
              </w:rPr>
              <w:t>可恢复原任务续算，不重复生成计算任务</w:t>
            </w:r>
          </w:p>
        </w:tc>
      </w:tr>
      <w:tr>
        <w:trPr>
          <w:cantSplit/>
        </w:trPr>
        <w:tc>
          <w:tcPr>
            <w:tcW w:type="dxa" w:w="2308"/>
            <w:vAlign w:val="top"/>
            <w:shd w:fill="F8FAFD"/>
          </w:tcPr>
          <w:p>
            <w:pPr>
              <w:spacing w:after="60" w:before="60" w:line="300" w:lineRule="auto"/>
            </w:pPr>
            <w:r>
              <w:rPr>
                <w:b w:val="0"/>
                <w:i w:val="0"/>
                <w:sz w:val="17"/>
              </w:rPr>
              <w:t>工具内看进度与结果（P1/F/C）</w:t>
            </w:r>
          </w:p>
        </w:tc>
        <w:tc>
          <w:tcPr>
            <w:tcW w:type="dxa" w:w="4215"/>
            <w:vAlign w:val="top"/>
            <w:shd w:fill="F8FAFD"/>
          </w:tcPr>
          <w:p>
            <w:pPr>
              <w:spacing w:after="60" w:before="60" w:line="300" w:lineRule="auto"/>
            </w:pPr>
            <w:r>
              <w:rPr>
                <w:b w:val="0"/>
                <w:i w:val="0"/>
                <w:sz w:val="17"/>
              </w:rPr>
              <w:t>工具与任务中心共用任务 ID；请求超时和执行失败分开</w:t>
            </w:r>
          </w:p>
        </w:tc>
        <w:tc>
          <w:tcPr>
            <w:tcW w:type="dxa" w:w="3512"/>
            <w:vAlign w:val="top"/>
            <w:shd w:fill="F8FAFD"/>
          </w:tcPr>
          <w:p>
            <w:pPr>
              <w:spacing w:after="60" w:before="60" w:line="300" w:lineRule="auto"/>
            </w:pPr>
            <w:r>
              <w:rPr>
                <w:b w:val="0"/>
                <w:i w:val="0"/>
                <w:sz w:val="17"/>
              </w:rPr>
              <w:t>离开/刷新后恢复；超时先查询已有任务，不立即重复创建</w:t>
            </w:r>
          </w:p>
        </w:tc>
      </w:tr>
      <w:tr>
        <w:trPr>
          <w:cantSplit/>
        </w:trPr>
        <w:tc>
          <w:tcPr>
            <w:tcW w:type="dxa" w:w="2308"/>
            <w:vAlign w:val="top"/>
          </w:tcPr>
          <w:p>
            <w:pPr>
              <w:spacing w:after="60" w:before="60" w:line="300" w:lineRule="auto"/>
            </w:pPr>
            <w:r>
              <w:rPr>
                <w:b w:val="0"/>
                <w:i w:val="0"/>
                <w:sz w:val="17"/>
              </w:rPr>
              <w:t>轮询可靠性（P1/F）</w:t>
            </w:r>
          </w:p>
        </w:tc>
        <w:tc>
          <w:tcPr>
            <w:tcW w:type="dxa" w:w="4215"/>
            <w:vAlign w:val="top"/>
          </w:tcPr>
          <w:p>
            <w:pPr>
              <w:spacing w:after="60" w:before="60" w:line="300" w:lineRule="auto"/>
            </w:pPr>
            <w:r>
              <w:rPr>
                <w:b w:val="0"/>
                <w:i w:val="0"/>
                <w:sz w:val="17"/>
              </w:rPr>
              <w:t>useTaskPolling.js:46</w:t>
            </w:r>
            <w:r>
              <w:rPr>
                <w:b w:val="0"/>
                <w:i w:val="0"/>
                <w:sz w:val="17"/>
              </w:rPr>
              <w:t xml:space="preserve"> 首轮即终态后仍继续建 interval，需提前返回；异步 setInterval 加 in-flight 或递归 timeout</w:t>
            </w:r>
          </w:p>
        </w:tc>
        <w:tc>
          <w:tcPr>
            <w:tcW w:type="dxa" w:w="3512"/>
            <w:vAlign w:val="top"/>
          </w:tcPr>
          <w:p>
            <w:pPr>
              <w:spacing w:after="60" w:before="60" w:line="300" w:lineRule="auto"/>
            </w:pPr>
            <w:r>
              <w:rPr>
                <w:b w:val="0"/>
                <w:i w:val="0"/>
                <w:sz w:val="17"/>
              </w:rPr>
              <w:t>慢响应不堆请求；网络失败不改业务状态；终态和卸载无残留请求</w:t>
            </w:r>
          </w:p>
        </w:tc>
      </w:tr>
      <w:tr>
        <w:trPr>
          <w:cantSplit/>
        </w:trPr>
        <w:tc>
          <w:tcPr>
            <w:tcW w:type="dxa" w:w="2308"/>
            <w:vAlign w:val="top"/>
            <w:shd w:fill="F8FAFD"/>
          </w:tcPr>
          <w:p>
            <w:pPr>
              <w:spacing w:after="60" w:before="60" w:line="300" w:lineRule="auto"/>
            </w:pPr>
            <w:r>
              <w:rPr>
                <w:b w:val="0"/>
                <w:i w:val="0"/>
                <w:sz w:val="17"/>
              </w:rPr>
              <w:t>幂等提交（P1/C→E）</w:t>
            </w:r>
          </w:p>
        </w:tc>
        <w:tc>
          <w:tcPr>
            <w:tcW w:type="dxa" w:w="4215"/>
            <w:vAlign w:val="top"/>
            <w:shd w:fill="F8FAFD"/>
          </w:tcPr>
          <w:p>
            <w:pPr>
              <w:spacing w:after="60" w:before="60" w:line="300" w:lineRule="auto"/>
            </w:pPr>
            <w:r>
              <w:rPr>
                <w:b w:val="0"/>
                <w:i w:val="0"/>
                <w:sz w:val="17"/>
              </w:rPr>
              <w:t>确认创建接口是否支持幂等标识，不足再扩展；防双击仅辅助</w:t>
            </w:r>
          </w:p>
        </w:tc>
        <w:tc>
          <w:tcPr>
            <w:tcW w:type="dxa" w:w="3512"/>
            <w:vAlign w:val="top"/>
            <w:shd w:fill="F8FAFD"/>
          </w:tcPr>
          <w:p>
            <w:pPr>
              <w:spacing w:after="60" w:before="60" w:line="300" w:lineRule="auto"/>
            </w:pPr>
            <w:r>
              <w:rPr>
                <w:b w:val="0"/>
                <w:i w:val="0"/>
                <w:sz w:val="17"/>
              </w:rPr>
              <w:t>双击、网络重试不生成意外重复任务</w:t>
            </w:r>
          </w:p>
        </w:tc>
      </w:tr>
      <w:tr>
        <w:trPr>
          <w:cantSplit/>
        </w:trPr>
        <w:tc>
          <w:tcPr>
            <w:tcW w:type="dxa" w:w="2308"/>
            <w:vAlign w:val="top"/>
          </w:tcPr>
          <w:p>
            <w:pPr>
              <w:spacing w:after="60" w:before="60" w:line="300" w:lineRule="auto"/>
            </w:pPr>
            <w:r>
              <w:rPr>
                <w:b w:val="0"/>
                <w:i w:val="0"/>
                <w:sz w:val="17"/>
              </w:rPr>
              <w:t>规模与配额（P1/C）</w:t>
            </w:r>
          </w:p>
        </w:tc>
        <w:tc>
          <w:tcPr>
            <w:tcW w:type="dxa" w:w="4215"/>
            <w:vAlign w:val="top"/>
          </w:tcPr>
          <w:p>
            <w:pPr>
              <w:spacing w:after="60" w:before="60" w:line="300" w:lineRule="auto"/>
            </w:pPr>
            <w:r>
              <w:rPr>
                <w:b w:val="0"/>
                <w:i w:val="0"/>
                <w:sz w:val="17"/>
              </w:rPr>
              <w:t xml:space="preserve">核实队列上限、并发、文件页数/文本量限额；已有 </w:t>
            </w:r>
            <w:r>
              <w:rPr>
                <w:b w:val="0"/>
                <w:i w:val="0"/>
                <w:sz w:val="17"/>
              </w:rPr>
              <w:t>max_concurrent</w:t>
            </w:r>
            <w:r>
              <w:rPr>
                <w:b w:val="0"/>
                <w:i w:val="0"/>
                <w:sz w:val="17"/>
              </w:rPr>
              <w:t xml:space="preserve"> 不等于完整调度</w:t>
            </w:r>
          </w:p>
        </w:tc>
        <w:tc>
          <w:tcPr>
            <w:tcW w:type="dxa" w:w="3512"/>
            <w:vAlign w:val="top"/>
          </w:tcPr>
          <w:p>
            <w:pPr>
              <w:spacing w:after="60" w:before="60" w:line="300" w:lineRule="auto"/>
            </w:pPr>
            <w:r>
              <w:rPr>
                <w:b w:val="0"/>
                <w:i w:val="0"/>
                <w:sz w:val="17"/>
              </w:rPr>
              <w:t>批量任务不会拖垮其他用户；单元失败隔离，有可操作超限提示</w:t>
            </w:r>
          </w:p>
        </w:tc>
      </w:tr>
      <w:tr>
        <w:trPr>
          <w:cantSplit/>
        </w:trPr>
        <w:tc>
          <w:tcPr>
            <w:tcW w:type="dxa" w:w="2308"/>
            <w:vAlign w:val="top"/>
            <w:shd w:fill="F8FAFD"/>
          </w:tcPr>
          <w:p>
            <w:pPr>
              <w:spacing w:after="60" w:before="60" w:line="300" w:lineRule="auto"/>
            </w:pPr>
            <w:r>
              <w:rPr>
                <w:b w:val="0"/>
                <w:i w:val="0"/>
                <w:sz w:val="17"/>
              </w:rPr>
              <w:t>排队预估（P2/C）</w:t>
            </w:r>
          </w:p>
        </w:tc>
        <w:tc>
          <w:tcPr>
            <w:tcW w:type="dxa" w:w="4215"/>
            <w:vAlign w:val="top"/>
            <w:shd w:fill="F8FAFD"/>
          </w:tcPr>
          <w:p>
            <w:pPr>
              <w:spacing w:after="60" w:before="60" w:line="300" w:lineRule="auto"/>
            </w:pPr>
            <w:r>
              <w:rPr>
                <w:b w:val="0"/>
                <w:i w:val="0"/>
                <w:sz w:val="17"/>
              </w:rPr>
              <w:t>有真实队列位置/统计才给预估，否则显示排队和已等时间</w:t>
            </w:r>
          </w:p>
        </w:tc>
        <w:tc>
          <w:tcPr>
            <w:tcW w:type="dxa" w:w="3512"/>
            <w:vAlign w:val="top"/>
            <w:shd w:fill="F8FAFD"/>
          </w:tcPr>
          <w:p>
            <w:pPr>
              <w:spacing w:after="60" w:before="60" w:line="300" w:lineRule="auto"/>
            </w:pPr>
            <w:r>
              <w:rPr>
                <w:b w:val="0"/>
                <w:i w:val="0"/>
                <w:sz w:val="17"/>
              </w:rPr>
              <w:t>不展示未经计算的倒计时</w:t>
            </w:r>
          </w:p>
        </w:tc>
      </w:tr>
    </w:tbl>
    <w:p>
      <w:pPr>
        <w:spacing w:after="40"/>
      </w:pPr>
    </w:p>
    <w:p>
      <w:pPr>
        <w:pStyle w:val="Heading3"/>
      </w:pPr>
      <w:r>
        <w:rPr>
          <w:b w:val="0"/>
          <w:i w:val="0"/>
        </w:rPr>
        <w:t>5.2 长文档与大结果</w:t>
      </w:r>
    </w:p>
    <w:p>
      <w:pPr>
        <w:pStyle w:val="ListBullet"/>
      </w:pPr>
      <w:r>
        <w:rPr>
          <w:b/>
          <w:i w:val="0"/>
        </w:rPr>
        <w:t>F/P1</w:t>
      </w:r>
      <w:r>
        <w:rPr>
          <w:b w:val="0"/>
          <w:i w:val="0"/>
        </w:rPr>
        <w:t>：预览按需加载，切文件释放旧会话；原文加载不阻塞字段/规则编辑；返回结果保留筛选、分页与滚动位置。</w:t>
      </w:r>
    </w:p>
    <w:p>
      <w:pPr>
        <w:pStyle w:val="ListBullet"/>
      </w:pPr>
      <w:r>
        <w:rPr>
          <w:b/>
          <w:i w:val="0"/>
        </w:rPr>
        <w:t>R/C/P1</w:t>
      </w:r>
      <w:r>
        <w:rPr>
          <w:b w:val="0"/>
          <w:i w:val="0"/>
        </w:rPr>
        <w:t>：复用文件分页、任务目录分页、单条结果详情。若结果仍为全量长文本，优先扩展既有查询的摘要与分页选项。</w:t>
      </w:r>
    </w:p>
    <w:p>
      <w:pPr>
        <w:pStyle w:val="ListBullet"/>
      </w:pPr>
      <w:r>
        <w:rPr>
          <w:b/>
          <w:i w:val="0"/>
        </w:rPr>
        <w:t>C/P1</w:t>
      </w:r>
      <w:r>
        <w:rPr>
          <w:b w:val="0"/>
          <w:i w:val="0"/>
        </w:rPr>
        <w:t>：核实预览 URL 有效期、鉴权、Range、CORS、内容类型，以及 doc/xls 转换后原始 ID 映射；公共演示文件预览通过不证明生产鉴权文件可用。</w:t>
      </w:r>
    </w:p>
    <w:p>
      <w:pPr>
        <w:pStyle w:val="ListBullet"/>
      </w:pPr>
      <w:r>
        <w:rPr>
          <w:b/>
          <w:i w:val="0"/>
        </w:rPr>
        <w:t>R/C/P1</w:t>
      </w:r>
      <w:r>
        <w:rPr>
          <w:b w:val="0"/>
          <w:i w:val="0"/>
        </w:rPr>
        <w:t xml:space="preserve">：会议已有 </w:t>
      </w:r>
      <w:r>
        <w:rPr>
          <w:b w:val="0"/>
          <w:i w:val="0"/>
        </w:rPr>
        <w:t>filterAnalysisResultsAPI()</w:t>
      </w:r>
      <w:r>
        <w:rPr>
          <w:b w:val="0"/>
          <w:i w:val="0"/>
        </w:rPr>
        <w:t>，参数为日期、人员、金额、关键字、正则。服务分页的结果不能仅过滤当前页；筛选已有结果不触发重新分析。</w:t>
      </w:r>
    </w:p>
    <w:p>
      <w:pPr>
        <w:pStyle w:val="ListBullet"/>
      </w:pPr>
      <w:r>
        <w:rPr>
          <w:b/>
          <w:i w:val="0"/>
        </w:rPr>
        <w:t>R/F/P1</w:t>
      </w:r>
      <w:r>
        <w:rPr>
          <w:b w:val="0"/>
          <w:i w:val="0"/>
        </w:rPr>
        <w:t>：大导出优先现有异步合并导出；明确全部结果或当前筛选，不只下载当前页却称全部。导出失败不改源分析任务状态。</w:t>
      </w:r>
    </w:p>
    <w:p>
      <w:pPr>
        <w:pStyle w:val="Heading3"/>
      </w:pPr>
      <w:r>
        <w:rPr>
          <w:b w:val="0"/>
          <w:i w:val="0"/>
        </w:rPr>
        <w:t>5.3 不需新建接口的调整</w:t>
      </w:r>
    </w:p>
    <w:p>
      <w:r>
        <w:rPr>
          <w:b w:val="0"/>
          <w:i w:val="0"/>
        </w:rPr>
        <w:t>步骤标题、单行原文工具栏、去掉收起原文、统一上传入口、三个任务文字操作、区分本页/全部页、中文输入法 composition 保护、放大提示词编辑区、结果页去固定资料清单、再次分析进入草稿、两栏/三栏布局与表单就地校验，均属前端责任。</w:t>
      </w:r>
    </w:p>
    <w:p>
      <w:pPr>
        <w:pStyle w:val="Heading2"/>
      </w:pPr>
      <w:r>
        <w:rPr>
          <w:b w:val="0"/>
          <w:i w:val="0"/>
        </w:rPr>
        <w:t>6. 最小数据契约建议</w:t>
      </w:r>
    </w:p>
    <w:p>
      <w:r>
        <w:rPr>
          <w:b w:val="0"/>
          <w:i w:val="0"/>
        </w:rPr>
        <w:t>以下是</w:t>
      </w:r>
      <w:r>
        <w:rPr>
          <w:b/>
          <w:i w:val="0"/>
        </w:rPr>
        <w:t>评审目标字段，不是已存在的接口定义</w:t>
      </w:r>
      <w:r>
        <w:rPr>
          <w:b w:val="0"/>
          <w:i w:val="0"/>
        </w:rPr>
        <w:t>。先从现有响应映射，缺失时再扩展。</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对象</w:t>
            </w:r>
          </w:p>
        </w:tc>
        <w:tc>
          <w:tcPr>
            <w:tcW w:type="dxa" w:w="4215"/>
            <w:vAlign w:val="top"/>
            <w:shd w:fill="EAF1FA"/>
          </w:tcPr>
          <w:p>
            <w:pPr>
              <w:spacing w:after="60" w:before="60" w:line="300" w:lineRule="auto"/>
            </w:pPr>
            <w:r>
              <w:rPr>
                <w:b/>
                <w:i w:val="0"/>
                <w:sz w:val="17"/>
              </w:rPr>
              <w:t>最低信息</w:t>
            </w:r>
          </w:p>
        </w:tc>
        <w:tc>
          <w:tcPr>
            <w:tcW w:type="dxa" w:w="3512"/>
            <w:vAlign w:val="top"/>
            <w:shd w:fill="EAF1FA"/>
          </w:tcPr>
          <w:p>
            <w:pPr>
              <w:spacing w:after="60" w:before="60" w:line="300" w:lineRule="auto"/>
            </w:pPr>
            <w:r>
              <w:rPr>
                <w:b/>
                <w:i w:val="0"/>
                <w:sz w:val="17"/>
              </w:rPr>
              <w:t>用途</w:t>
            </w:r>
          </w:p>
        </w:tc>
      </w:tr>
      <w:tr>
        <w:trPr>
          <w:cantSplit/>
        </w:trPr>
        <w:tc>
          <w:tcPr>
            <w:tcW w:type="dxa" w:w="2308"/>
            <w:vAlign w:val="top"/>
          </w:tcPr>
          <w:p>
            <w:pPr>
              <w:spacing w:after="60" w:before="60" w:line="300" w:lineRule="auto"/>
            </w:pPr>
            <w:r>
              <w:rPr>
                <w:b w:val="0"/>
                <w:i w:val="0"/>
                <w:sz w:val="17"/>
              </w:rPr>
              <w:t>任务摘要</w:t>
            </w:r>
          </w:p>
        </w:tc>
        <w:tc>
          <w:tcPr>
            <w:tcW w:type="dxa" w:w="4215"/>
            <w:vAlign w:val="top"/>
          </w:tcPr>
          <w:p>
            <w:pPr>
              <w:spacing w:after="60" w:before="60" w:line="300" w:lineRule="auto"/>
            </w:pPr>
            <w:r>
              <w:rPr>
                <w:b w:val="0"/>
                <w:i w:val="0"/>
                <w:sz w:val="17"/>
              </w:rPr>
              <w:t>稳定 ID、业务/工具类型、名称、提交/开始/完成时间、状态、阶段、成功/失败/待处理数量、结果可用标志</w:t>
            </w:r>
          </w:p>
        </w:tc>
        <w:tc>
          <w:tcPr>
            <w:tcW w:type="dxa" w:w="3512"/>
            <w:vAlign w:val="top"/>
          </w:tcPr>
          <w:p>
            <w:pPr>
              <w:spacing w:after="60" w:before="60" w:line="300" w:lineRule="auto"/>
            </w:pPr>
            <w:r>
              <w:rPr>
                <w:b w:val="0"/>
                <w:i w:val="0"/>
                <w:sz w:val="17"/>
              </w:rPr>
              <w:t>工具内与任务中心显示一致；避免已完成但结果不可读</w:t>
            </w:r>
          </w:p>
        </w:tc>
      </w:tr>
      <w:tr>
        <w:trPr>
          <w:cantSplit/>
        </w:trPr>
        <w:tc>
          <w:tcPr>
            <w:tcW w:type="dxa" w:w="2308"/>
            <w:vAlign w:val="top"/>
            <w:shd w:fill="F8FAFD"/>
          </w:tcPr>
          <w:p>
            <w:pPr>
              <w:spacing w:after="60" w:before="60" w:line="300" w:lineRule="auto"/>
            </w:pPr>
            <w:r>
              <w:rPr>
                <w:b w:val="0"/>
                <w:i w:val="0"/>
                <w:sz w:val="17"/>
              </w:rPr>
              <w:t>输入快照</w:t>
            </w:r>
          </w:p>
        </w:tc>
        <w:tc>
          <w:tcPr>
            <w:tcW w:type="dxa" w:w="4215"/>
            <w:vAlign w:val="top"/>
            <w:shd w:fill="F8FAFD"/>
          </w:tcPr>
          <w:p>
            <w:pPr>
              <w:spacing w:after="60" w:before="60" w:line="300" w:lineRule="auto"/>
            </w:pPr>
            <w:r>
              <w:rPr>
                <w:b w:val="0"/>
                <w:i w:val="0"/>
                <w:sz w:val="17"/>
              </w:rPr>
              <w:t>实际确认的文件 ID 集、版本或内容校验、空间、附件、排除项、解析状态核验结果</w:t>
            </w:r>
          </w:p>
        </w:tc>
        <w:tc>
          <w:tcPr>
            <w:tcW w:type="dxa" w:w="3512"/>
            <w:vAlign w:val="top"/>
            <w:shd w:fill="F8FAFD"/>
          </w:tcPr>
          <w:p>
            <w:pPr>
              <w:spacing w:after="60" w:before="60" w:line="300" w:lineRule="auto"/>
            </w:pPr>
            <w:r>
              <w:rPr>
                <w:b w:val="0"/>
                <w:i w:val="0"/>
                <w:sz w:val="17"/>
              </w:rPr>
              <w:t>跨页选择、历史范围可说明</w:t>
            </w:r>
          </w:p>
        </w:tc>
      </w:tr>
      <w:tr>
        <w:trPr>
          <w:cantSplit/>
        </w:trPr>
        <w:tc>
          <w:tcPr>
            <w:tcW w:type="dxa" w:w="2308"/>
            <w:vAlign w:val="top"/>
          </w:tcPr>
          <w:p>
            <w:pPr>
              <w:spacing w:after="60" w:before="60" w:line="300" w:lineRule="auto"/>
            </w:pPr>
            <w:r>
              <w:rPr>
                <w:b w:val="0"/>
                <w:i w:val="0"/>
                <w:sz w:val="17"/>
              </w:rPr>
              <w:t>配置快照</w:t>
            </w:r>
          </w:p>
        </w:tc>
        <w:tc>
          <w:tcPr>
            <w:tcW w:type="dxa" w:w="4215"/>
            <w:vAlign w:val="top"/>
          </w:tcPr>
          <w:p>
            <w:pPr>
              <w:spacing w:after="60" w:before="60" w:line="300" w:lineRule="auto"/>
            </w:pPr>
            <w:r>
              <w:rPr>
                <w:b w:val="0"/>
                <w:i w:val="0"/>
                <w:sz w:val="17"/>
              </w:rPr>
              <w:t>提示词 ID+执行全文+版本、字段/规则/启用项、参数/单位/枚举、配置版本</w:t>
            </w:r>
          </w:p>
        </w:tc>
        <w:tc>
          <w:tcPr>
            <w:tcW w:type="dxa" w:w="3512"/>
            <w:vAlign w:val="top"/>
          </w:tcPr>
          <w:p>
            <w:pPr>
              <w:spacing w:after="60" w:before="60" w:line="300" w:lineRule="auto"/>
            </w:pPr>
            <w:r>
              <w:rPr>
                <w:b w:val="0"/>
                <w:i w:val="0"/>
                <w:sz w:val="17"/>
              </w:rPr>
              <w:t>查看任务信息、再次分析；模板后来变更不影响历史</w:t>
            </w:r>
          </w:p>
        </w:tc>
      </w:tr>
      <w:tr>
        <w:trPr>
          <w:cantSplit/>
        </w:trPr>
        <w:tc>
          <w:tcPr>
            <w:tcW w:type="dxa" w:w="2308"/>
            <w:vAlign w:val="top"/>
            <w:shd w:fill="F8FAFD"/>
          </w:tcPr>
          <w:p>
            <w:pPr>
              <w:spacing w:after="60" w:before="60" w:line="300" w:lineRule="auto"/>
            </w:pPr>
            <w:r>
              <w:rPr>
                <w:b w:val="0"/>
                <w:i w:val="0"/>
                <w:sz w:val="17"/>
              </w:rPr>
              <w:t>任务关联</w:t>
            </w:r>
          </w:p>
        </w:tc>
        <w:tc>
          <w:tcPr>
            <w:tcW w:type="dxa" w:w="4215"/>
            <w:vAlign w:val="top"/>
            <w:shd w:fill="F8FAFD"/>
          </w:tcPr>
          <w:p>
            <w:pPr>
              <w:spacing w:after="60" w:before="60" w:line="300" w:lineRule="auto"/>
            </w:pPr>
            <w:r>
              <w:rPr>
                <w:b w:val="0"/>
                <w:i w:val="0"/>
                <w:sz w:val="17"/>
              </w:rPr>
              <w:t>来源任务 ID、重试批次/执行单元 ID</w:t>
            </w:r>
          </w:p>
        </w:tc>
        <w:tc>
          <w:tcPr>
            <w:tcW w:type="dxa" w:w="3512"/>
            <w:vAlign w:val="top"/>
            <w:shd w:fill="F8FAFD"/>
          </w:tcPr>
          <w:p>
            <w:pPr>
              <w:spacing w:after="60" w:before="60" w:line="300" w:lineRule="auto"/>
            </w:pPr>
            <w:r>
              <w:rPr>
                <w:b w:val="0"/>
                <w:i w:val="0"/>
                <w:sz w:val="17"/>
              </w:rPr>
              <w:t>区分失败重试和再次分析</w:t>
            </w:r>
          </w:p>
        </w:tc>
      </w:tr>
      <w:tr>
        <w:trPr>
          <w:cantSplit/>
        </w:trPr>
        <w:tc>
          <w:tcPr>
            <w:tcW w:type="dxa" w:w="2308"/>
            <w:vAlign w:val="top"/>
          </w:tcPr>
          <w:p>
            <w:pPr>
              <w:spacing w:after="60" w:before="60" w:line="300" w:lineRule="auto"/>
            </w:pPr>
            <w:r>
              <w:rPr>
                <w:b w:val="0"/>
                <w:i w:val="0"/>
                <w:sz w:val="17"/>
              </w:rPr>
              <w:t>失败单元</w:t>
            </w:r>
          </w:p>
        </w:tc>
        <w:tc>
          <w:tcPr>
            <w:tcW w:type="dxa" w:w="4215"/>
            <w:vAlign w:val="top"/>
          </w:tcPr>
          <w:p>
            <w:pPr>
              <w:spacing w:after="60" w:before="60" w:line="300" w:lineRule="auto"/>
            </w:pPr>
            <w:r>
              <w:rPr>
                <w:b w:val="0"/>
                <w:i w:val="0"/>
                <w:sz w:val="17"/>
              </w:rPr>
              <w:t>稳定 ID、源文件/项目/规则、阶段、错误分类、可重试标志</w:t>
            </w:r>
          </w:p>
        </w:tc>
        <w:tc>
          <w:tcPr>
            <w:tcW w:type="dxa" w:w="3512"/>
            <w:vAlign w:val="top"/>
          </w:tcPr>
          <w:p>
            <w:pPr>
              <w:spacing w:after="60" w:before="60" w:line="300" w:lineRule="auto"/>
            </w:pPr>
            <w:r>
              <w:rPr>
                <w:b w:val="0"/>
                <w:i w:val="0"/>
                <w:sz w:val="17"/>
              </w:rPr>
              <w:t>保留成功部分，提供定向恢复</w:t>
            </w:r>
          </w:p>
        </w:tc>
      </w:tr>
      <w:tr>
        <w:trPr>
          <w:cantSplit/>
        </w:trPr>
        <w:tc>
          <w:tcPr>
            <w:tcW w:type="dxa" w:w="2308"/>
            <w:vAlign w:val="top"/>
            <w:shd w:fill="F8FAFD"/>
          </w:tcPr>
          <w:p>
            <w:pPr>
              <w:spacing w:after="60" w:before="60" w:line="300" w:lineRule="auto"/>
            </w:pPr>
            <w:r>
              <w:rPr>
                <w:b w:val="0"/>
                <w:i w:val="0"/>
                <w:sz w:val="17"/>
              </w:rPr>
              <w:t>证据</w:t>
            </w:r>
          </w:p>
        </w:tc>
        <w:tc>
          <w:tcPr>
            <w:tcW w:type="dxa" w:w="4215"/>
            <w:vAlign w:val="top"/>
            <w:shd w:fill="F8FAFD"/>
          </w:tcPr>
          <w:p>
            <w:pPr>
              <w:spacing w:after="60" w:before="60" w:line="300" w:lineRule="auto"/>
            </w:pPr>
            <w:r>
              <w:rPr>
                <w:b w:val="0"/>
                <w:i w:val="0"/>
                <w:sz w:val="17"/>
              </w:rPr>
              <w:t>稳定文件 ID、实际摘录；有能力时提供文件版本、页码、文本块 ID 或位置坐标</w:t>
            </w:r>
          </w:p>
        </w:tc>
        <w:tc>
          <w:tcPr>
            <w:tcW w:type="dxa" w:w="3512"/>
            <w:vAlign w:val="top"/>
            <w:shd w:fill="F8FAFD"/>
          </w:tcPr>
          <w:p>
            <w:pPr>
              <w:spacing w:after="60" w:before="60" w:line="300" w:lineRule="auto"/>
            </w:pPr>
            <w:r>
              <w:rPr>
                <w:b w:val="0"/>
                <w:i w:val="0"/>
                <w:sz w:val="17"/>
              </w:rPr>
              <w:t>可靠核验；无定位数据时只打开文件</w:t>
            </w:r>
          </w:p>
        </w:tc>
      </w:tr>
      <w:tr>
        <w:trPr>
          <w:cantSplit/>
        </w:trPr>
        <w:tc>
          <w:tcPr>
            <w:tcW w:type="dxa" w:w="2308"/>
            <w:vAlign w:val="top"/>
          </w:tcPr>
          <w:p>
            <w:pPr>
              <w:spacing w:after="60" w:before="60" w:line="300" w:lineRule="auto"/>
            </w:pPr>
            <w:r>
              <w:rPr>
                <w:b w:val="0"/>
                <w:i w:val="0"/>
                <w:sz w:val="17"/>
              </w:rPr>
              <w:t>表格来源</w:t>
            </w:r>
          </w:p>
        </w:tc>
        <w:tc>
          <w:tcPr>
            <w:tcW w:type="dxa" w:w="4215"/>
            <w:vAlign w:val="top"/>
          </w:tcPr>
          <w:p>
            <w:pPr>
              <w:spacing w:after="60" w:before="60" w:line="300" w:lineRule="auto"/>
            </w:pPr>
            <w:r>
              <w:rPr>
                <w:b w:val="0"/>
                <w:i w:val="0"/>
                <w:sz w:val="17"/>
              </w:rPr>
              <w:t>工作表、原始行号或记录 ID、原字段、单位、A/B 表身份</w:t>
            </w:r>
          </w:p>
        </w:tc>
        <w:tc>
          <w:tcPr>
            <w:tcW w:type="dxa" w:w="3512"/>
            <w:vAlign w:val="top"/>
          </w:tcPr>
          <w:p>
            <w:pPr>
              <w:spacing w:after="60" w:before="60" w:line="300" w:lineRule="auto"/>
            </w:pPr>
            <w:r>
              <w:rPr>
                <w:b w:val="0"/>
                <w:i w:val="0"/>
                <w:sz w:val="17"/>
              </w:rPr>
              <w:t>工程/两表的逐项回溯，避免用同名项目当主键</w:t>
            </w:r>
          </w:p>
        </w:tc>
      </w:tr>
      <w:tr>
        <w:trPr>
          <w:cantSplit/>
        </w:trPr>
        <w:tc>
          <w:tcPr>
            <w:tcW w:type="dxa" w:w="2308"/>
            <w:vAlign w:val="top"/>
            <w:shd w:fill="F8FAFD"/>
          </w:tcPr>
          <w:p>
            <w:pPr>
              <w:spacing w:after="60" w:before="60" w:line="300" w:lineRule="auto"/>
            </w:pPr>
            <w:r>
              <w:rPr>
                <w:b w:val="0"/>
                <w:i w:val="0"/>
                <w:sz w:val="17"/>
              </w:rPr>
              <w:t>核验意见</w:t>
            </w:r>
          </w:p>
        </w:tc>
        <w:tc>
          <w:tcPr>
            <w:tcW w:type="dxa" w:w="4215"/>
            <w:vAlign w:val="top"/>
            <w:shd w:fill="F8FAFD"/>
          </w:tcPr>
          <w:p>
            <w:pPr>
              <w:spacing w:after="60" w:before="60" w:line="300" w:lineRule="auto"/>
            </w:pPr>
            <w:r>
              <w:rPr>
                <w:b w:val="0"/>
                <w:i w:val="0"/>
                <w:sz w:val="17"/>
              </w:rPr>
              <w:t>任务/结果 ID、来源版本、核验人、标记、说明、时间、乐观锁版本</w:t>
            </w:r>
          </w:p>
        </w:tc>
        <w:tc>
          <w:tcPr>
            <w:tcW w:type="dxa" w:w="3512"/>
            <w:vAlign w:val="top"/>
            <w:shd w:fill="F8FAFD"/>
          </w:tcPr>
          <w:p>
            <w:pPr>
              <w:spacing w:after="60" w:before="60" w:line="300" w:lineRule="auto"/>
            </w:pPr>
            <w:r>
              <w:rPr>
                <w:b w:val="0"/>
                <w:i w:val="0"/>
                <w:sz w:val="17"/>
              </w:rPr>
              <w:t>跨设备留痕，不覆盖 AI 原输出</w:t>
            </w:r>
          </w:p>
        </w:tc>
      </w:tr>
    </w:tbl>
    <w:p>
      <w:pPr>
        <w:spacing w:after="40"/>
      </w:pPr>
    </w:p>
    <w:p>
      <w:r>
        <w:rPr>
          <w:b w:val="0"/>
          <w:i w:val="0"/>
        </w:rPr>
        <w:t>结果适配应保留各工具原 JSON/Markdown/结构化数据；公共摘要与展示字段另行转换。</w:t>
      </w:r>
      <w:r>
        <w:rPr>
          <w:b/>
          <w:i w:val="0"/>
        </w:rPr>
        <w:t>未返回的页码、金额、条款、日期和匹配理由，不用演示值补齐。</w:t>
      </w:r>
      <w:r>
        <w:rPr>
          <w:b w:val="0"/>
          <w:i w:val="0"/>
        </w:rPr>
        <w:t xml:space="preserve"> 空金额不等于 0，缺日期不补今天，缺证据不自动关联第一份资料。</w:t>
      </w:r>
    </w:p>
    <w:p>
      <w:r>
        <w:rPr>
          <w:b w:val="0"/>
          <w:i w:val="0"/>
        </w:rPr>
        <w:t>费用运算与舍入由服务端按确认后的规则执行。会议阈值 0–1、UI 百分比、工程总分 0–5、字段预筛比例各自显式转换；不以文案或按钮序号推导业务枚举。</w:t>
      </w:r>
    </w:p>
    <w:p>
      <w:pPr>
        <w:pStyle w:val="Heading2"/>
      </w:pPr>
      <w:r>
        <w:rPr>
          <w:b w:val="0"/>
          <w:i w:val="0"/>
        </w:rPr>
        <w:t>7. 实施顺序与交付门槛</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阶段</w:t>
            </w:r>
          </w:p>
        </w:tc>
        <w:tc>
          <w:tcPr>
            <w:tcW w:type="dxa" w:w="4215"/>
            <w:vAlign w:val="top"/>
            <w:shd w:fill="EAF1FA"/>
          </w:tcPr>
          <w:p>
            <w:pPr>
              <w:spacing w:after="60" w:before="60" w:line="300" w:lineRule="auto"/>
            </w:pPr>
            <w:r>
              <w:rPr>
                <w:b/>
                <w:i w:val="0"/>
                <w:sz w:val="17"/>
              </w:rPr>
              <w:t>工作</w:t>
            </w:r>
          </w:p>
        </w:tc>
        <w:tc>
          <w:tcPr>
            <w:tcW w:type="dxa" w:w="3512"/>
            <w:vAlign w:val="top"/>
            <w:shd w:fill="EAF1FA"/>
          </w:tcPr>
          <w:p>
            <w:pPr>
              <w:spacing w:after="60" w:before="60" w:line="300" w:lineRule="auto"/>
            </w:pPr>
            <w:r>
              <w:rPr>
                <w:b/>
                <w:i w:val="0"/>
                <w:sz w:val="17"/>
              </w:rPr>
              <w:t>通过条件</w:t>
            </w:r>
          </w:p>
        </w:tc>
      </w:tr>
      <w:tr>
        <w:trPr>
          <w:cantSplit/>
        </w:trPr>
        <w:tc>
          <w:tcPr>
            <w:tcW w:type="dxa" w:w="2308"/>
            <w:vAlign w:val="top"/>
          </w:tcPr>
          <w:p>
            <w:pPr>
              <w:spacing w:after="60" w:before="60" w:line="300" w:lineRule="auto"/>
            </w:pPr>
            <w:r>
              <w:rPr>
                <w:b w:val="0"/>
                <w:i w:val="0"/>
                <w:sz w:val="17"/>
              </w:rPr>
              <w:t>A：契约确认</w:t>
            </w:r>
          </w:p>
        </w:tc>
        <w:tc>
          <w:tcPr>
            <w:tcW w:type="dxa" w:w="4215"/>
            <w:vAlign w:val="top"/>
          </w:tcPr>
          <w:p>
            <w:pPr>
              <w:spacing w:after="60" w:before="60" w:line="300" w:lineRule="auto"/>
            </w:pPr>
            <w:r>
              <w:rPr>
                <w:b w:val="0"/>
                <w:i w:val="0"/>
                <w:sz w:val="17"/>
              </w:rPr>
              <w:t>补专用 API、十一工具真实样本；确认单位、类型、范围、取消、附件</w:t>
            </w:r>
          </w:p>
        </w:tc>
        <w:tc>
          <w:tcPr>
            <w:tcW w:type="dxa" w:w="3512"/>
            <w:vAlign w:val="top"/>
          </w:tcPr>
          <w:p>
            <w:pPr>
              <w:spacing w:after="60" w:before="60" w:line="300" w:lineRule="auto"/>
            </w:pPr>
            <w:r>
              <w:rPr>
                <w:b w:val="0"/>
                <w:i w:val="0"/>
                <w:sz w:val="17"/>
              </w:rPr>
              <w:t>请求/响应样例与枚举/单位表；所有 P0/C 有负责人和结论</w:t>
            </w:r>
          </w:p>
        </w:tc>
      </w:tr>
      <w:tr>
        <w:trPr>
          <w:cantSplit/>
        </w:trPr>
        <w:tc>
          <w:tcPr>
            <w:tcW w:type="dxa" w:w="2308"/>
            <w:vAlign w:val="top"/>
            <w:shd w:fill="F8FAFD"/>
          </w:tcPr>
          <w:p>
            <w:pPr>
              <w:spacing w:after="60" w:before="60" w:line="300" w:lineRule="auto"/>
            </w:pPr>
            <w:r>
              <w:rPr>
                <w:b w:val="0"/>
                <w:i w:val="0"/>
                <w:sz w:val="17"/>
              </w:rPr>
              <w:t>B：前端接入</w:t>
            </w:r>
          </w:p>
        </w:tc>
        <w:tc>
          <w:tcPr>
            <w:tcW w:type="dxa" w:w="4215"/>
            <w:vAlign w:val="top"/>
            <w:shd w:fill="F8FAFD"/>
          </w:tcPr>
          <w:p>
            <w:pPr>
              <w:spacing w:after="60" w:before="60" w:line="300" w:lineRule="auto"/>
            </w:pPr>
            <w:r>
              <w:rPr>
                <w:b w:val="0"/>
                <w:i w:val="0"/>
                <w:sz w:val="17"/>
              </w:rPr>
              <w:t>原 Vue 工程复用新流程与 UI；工具适配器复用原规范化函数</w:t>
            </w:r>
          </w:p>
        </w:tc>
        <w:tc>
          <w:tcPr>
            <w:tcW w:type="dxa" w:w="3512"/>
            <w:vAlign w:val="top"/>
            <w:shd w:fill="F8FAFD"/>
          </w:tcPr>
          <w:p>
            <w:pPr>
              <w:spacing w:after="60" w:before="60" w:line="300" w:lineRule="auto"/>
            </w:pPr>
            <w:r>
              <w:rPr>
                <w:b w:val="0"/>
                <w:i w:val="0"/>
                <w:sz w:val="17"/>
              </w:rPr>
              <w:t>真实提交/加载/导出贯通；不把静态原型多层覆盖脚本直接作为生产架构</w:t>
            </w:r>
          </w:p>
        </w:tc>
      </w:tr>
      <w:tr>
        <w:trPr>
          <w:cantSplit/>
        </w:trPr>
        <w:tc>
          <w:tcPr>
            <w:tcW w:type="dxa" w:w="2308"/>
            <w:vAlign w:val="top"/>
          </w:tcPr>
          <w:p>
            <w:pPr>
              <w:spacing w:after="60" w:before="60" w:line="300" w:lineRule="auto"/>
            </w:pPr>
            <w:r>
              <w:rPr>
                <w:b w:val="0"/>
                <w:i w:val="0"/>
                <w:sz w:val="17"/>
              </w:rPr>
              <w:t>C：必要服务补充</w:t>
            </w:r>
          </w:p>
        </w:tc>
        <w:tc>
          <w:tcPr>
            <w:tcW w:type="dxa" w:w="4215"/>
            <w:vAlign w:val="top"/>
          </w:tcPr>
          <w:p>
            <w:pPr>
              <w:spacing w:after="60" w:before="60" w:line="300" w:lineRule="auto"/>
            </w:pPr>
            <w:r>
              <w:rPr>
                <w:b w:val="0"/>
                <w:i w:val="0"/>
                <w:sz w:val="17"/>
              </w:rPr>
              <w:t>仅补 A 确认缺失的快照、取消、证据、核验持久化等</w:t>
            </w:r>
          </w:p>
        </w:tc>
        <w:tc>
          <w:tcPr>
            <w:tcW w:type="dxa" w:w="3512"/>
            <w:vAlign w:val="top"/>
          </w:tcPr>
          <w:p>
            <w:pPr>
              <w:spacing w:after="60" w:before="60" w:line="300" w:lineRule="auto"/>
            </w:pPr>
            <w:r>
              <w:rPr>
                <w:b w:val="0"/>
                <w:i w:val="0"/>
                <w:sz w:val="17"/>
              </w:rPr>
              <w:t>兼容方案、旧数据策略、权限和幂等验收</w:t>
            </w:r>
          </w:p>
        </w:tc>
      </w:tr>
      <w:tr>
        <w:trPr>
          <w:cantSplit/>
        </w:trPr>
        <w:tc>
          <w:tcPr>
            <w:tcW w:type="dxa" w:w="2308"/>
            <w:vAlign w:val="top"/>
            <w:shd w:fill="F8FAFD"/>
          </w:tcPr>
          <w:p>
            <w:pPr>
              <w:spacing w:after="60" w:before="60" w:line="300" w:lineRule="auto"/>
            </w:pPr>
            <w:r>
              <w:rPr>
                <w:b w:val="0"/>
                <w:i w:val="0"/>
                <w:sz w:val="17"/>
              </w:rPr>
              <w:t>D：业务验收</w:t>
            </w:r>
          </w:p>
        </w:tc>
        <w:tc>
          <w:tcPr>
            <w:tcW w:type="dxa" w:w="4215"/>
            <w:vAlign w:val="top"/>
            <w:shd w:fill="F8FAFD"/>
          </w:tcPr>
          <w:p>
            <w:pPr>
              <w:spacing w:after="60" w:before="60" w:line="300" w:lineRule="auto"/>
            </w:pPr>
            <w:r>
              <w:rPr>
                <w:b w:val="0"/>
                <w:i w:val="0"/>
                <w:sz w:val="17"/>
              </w:rPr>
              <w:t>十一工具分别测成功、失败、部分完成、重试、再次分析、来源、导出</w:t>
            </w:r>
          </w:p>
        </w:tc>
        <w:tc>
          <w:tcPr>
            <w:tcW w:type="dxa" w:w="3512"/>
            <w:vAlign w:val="top"/>
            <w:shd w:fill="F8FAFD"/>
          </w:tcPr>
          <w:p>
            <w:pPr>
              <w:spacing w:after="60" w:before="60" w:line="300" w:lineRule="auto"/>
            </w:pPr>
            <w:r>
              <w:rPr>
                <w:b w:val="0"/>
                <w:i w:val="0"/>
                <w:sz w:val="17"/>
              </w:rPr>
              <w:t>真实文件和真实后端通过，不只测按钮能点</w:t>
            </w:r>
          </w:p>
        </w:tc>
      </w:tr>
      <w:tr>
        <w:trPr>
          <w:cantSplit/>
        </w:trPr>
        <w:tc>
          <w:tcPr>
            <w:tcW w:type="dxa" w:w="2308"/>
            <w:vAlign w:val="top"/>
          </w:tcPr>
          <w:p>
            <w:pPr>
              <w:spacing w:after="60" w:before="60" w:line="300" w:lineRule="auto"/>
            </w:pPr>
            <w:r>
              <w:rPr>
                <w:b w:val="0"/>
                <w:i w:val="0"/>
                <w:sz w:val="17"/>
              </w:rPr>
              <w:t>E：规模验收</w:t>
            </w:r>
          </w:p>
        </w:tc>
        <w:tc>
          <w:tcPr>
            <w:tcW w:type="dxa" w:w="4215"/>
            <w:vAlign w:val="top"/>
          </w:tcPr>
          <w:p>
            <w:pPr>
              <w:spacing w:after="60" w:before="60" w:line="300" w:lineRule="auto"/>
            </w:pPr>
            <w:r>
              <w:rPr>
                <w:b w:val="0"/>
                <w:i w:val="0"/>
                <w:sz w:val="17"/>
              </w:rPr>
              <w:t>多用户多任务、长文档、大目录、多规则、大结果、弱网、失权</w:t>
            </w:r>
          </w:p>
        </w:tc>
        <w:tc>
          <w:tcPr>
            <w:tcW w:type="dxa" w:w="3512"/>
            <w:vAlign w:val="top"/>
          </w:tcPr>
          <w:p>
            <w:pPr>
              <w:spacing w:after="60" w:before="60" w:line="300" w:lineRule="auto"/>
            </w:pPr>
            <w:r>
              <w:rPr>
                <w:b w:val="0"/>
                <w:i w:val="0"/>
                <w:sz w:val="17"/>
              </w:rPr>
              <w:t>先明确规模与延迟目标，记录实测；不把演示数据流畅作为性能结论</w:t>
            </w:r>
          </w:p>
        </w:tc>
      </w:tr>
    </w:tbl>
    <w:p>
      <w:pPr>
        <w:spacing w:after="40"/>
      </w:pPr>
    </w:p>
    <w:p>
      <w:r>
        <w:rPr>
          <w:b w:val="0"/>
          <w:i w:val="0"/>
        </w:rPr>
        <w:t>可先用信息提取、会议纪要、招投标作为契约联调样板（不改变总体回迁的依赖顺序），分别验证字段型、分阶段聚类型、项目多文件规则型；共用任务与证据层通过后再覆盖其余工具。</w:t>
      </w:r>
    </w:p>
    <w:p>
      <w:pPr>
        <w:pStyle w:val="Heading2"/>
      </w:pPr>
      <w:r>
        <w:rPr>
          <w:b w:val="0"/>
          <w:i w:val="0"/>
        </w:rPr>
        <w:t>8. 必测案例</w:t>
      </w:r>
    </w:p>
    <w:p>
      <w:pPr>
        <w:pStyle w:val="ListNumber"/>
      </w:pPr>
      <w:r>
        <w:rPr>
          <w:b/>
          <w:i w:val="0"/>
        </w:rPr>
        <w:t>选集</w:t>
      </w:r>
      <w:r>
        <w:rPr>
          <w:b w:val="0"/>
          <w:i w:val="0"/>
        </w:rPr>
        <w:t>：跨页全选后取消，跨目录添加，含子目录且解析状态混合；确认清单、请求、实际执行、结果、导出一致。</w:t>
      </w:r>
    </w:p>
    <w:p>
      <w:pPr>
        <w:pStyle w:val="ListNumber"/>
      </w:pPr>
      <w:r>
        <w:rPr>
          <w:b/>
          <w:i w:val="0"/>
        </w:rPr>
        <w:t>提示词/模板</w:t>
      </w:r>
      <w:r>
        <w:rPr>
          <w:b w:val="0"/>
          <w:i w:val="0"/>
        </w:rPr>
        <w:t>：系统默认切个人并编辑；之后改名/删除提示词，历史仍有原正文；另存个人模板不覆盖系统模板。</w:t>
      </w:r>
    </w:p>
    <w:p>
      <w:pPr>
        <w:pStyle w:val="ListNumber"/>
      </w:pPr>
      <w:r>
        <w:rPr>
          <w:b/>
          <w:i w:val="0"/>
        </w:rPr>
        <w:t>任务分发</w:t>
      </w:r>
      <w:r>
        <w:rPr>
          <w:b w:val="0"/>
          <w:i w:val="0"/>
        </w:rPr>
        <w:t>：同时有会议、招投标、待摊任务；三个操作“查看结果、任务信息、导出数据”均指向正确工具。</w:t>
      </w:r>
    </w:p>
    <w:p>
      <w:pPr>
        <w:pStyle w:val="ListNumber"/>
      </w:pPr>
      <w:r>
        <w:rPr>
          <w:b/>
          <w:i w:val="0"/>
        </w:rPr>
        <w:t>失败与阶段</w:t>
      </w:r>
      <w:r>
        <w:rPr>
          <w:b w:val="0"/>
          <w:i w:val="0"/>
        </w:rPr>
        <w:t>：10 份失败 2 份，仅重试 2 份；主题后段失败、会议风险未执行、待摊等基数，各自提示正确下一步。</w:t>
      </w:r>
    </w:p>
    <w:p>
      <w:pPr>
        <w:pStyle w:val="ListNumber"/>
      </w:pPr>
      <w:r>
        <w:rPr>
          <w:b/>
          <w:i w:val="0"/>
        </w:rPr>
        <w:t>来源</w:t>
      </w:r>
      <w:r>
        <w:rPr>
          <w:b w:val="0"/>
          <w:i w:val="0"/>
        </w:rPr>
        <w:t>：同名文件、附件、多页证据、两表双边证据均按 ID 找到；缺位置明确降级。</w:t>
      </w:r>
    </w:p>
    <w:p>
      <w:pPr>
        <w:pStyle w:val="ListNumber"/>
      </w:pPr>
      <w:r>
        <w:rPr>
          <w:b/>
          <w:i w:val="0"/>
        </w:rPr>
        <w:t>单位/空值</w:t>
      </w:r>
      <w:r>
        <w:rPr>
          <w:b w:val="0"/>
          <w:i w:val="0"/>
        </w:rPr>
        <w:t>：固定金额样例人工复算；百分比、0–1、0–5 不混；缺金额与 0 在筛选/导出中不同。</w:t>
      </w:r>
    </w:p>
    <w:p>
      <w:pPr>
        <w:pStyle w:val="ListNumber"/>
      </w:pPr>
      <w:r>
        <w:rPr>
          <w:b/>
          <w:i w:val="0"/>
        </w:rPr>
        <w:t>再次分析</w:t>
      </w:r>
      <w:r>
        <w:rPr>
          <w:b w:val="0"/>
          <w:i w:val="0"/>
        </w:rPr>
        <w:t>：只创建可编辑草稿；取消不产生任务；提交新 ID；原结果/附件/配置不变。</w:t>
      </w:r>
    </w:p>
    <w:p>
      <w:pPr>
        <w:pStyle w:val="ListNumber"/>
      </w:pPr>
      <w:r>
        <w:rPr>
          <w:b/>
          <w:i w:val="0"/>
        </w:rPr>
        <w:t>权限/停止</w:t>
      </w:r>
      <w:r>
        <w:rPr>
          <w:b w:val="0"/>
          <w:i w:val="0"/>
        </w:rPr>
        <w:t>：失权后直接请求来源和导出被拒；如提供停止，刷新与另一会话能确认真实终态。</w:t>
      </w:r>
    </w:p>
    <w:p>
      <w:pPr>
        <w:pStyle w:val="ListNumber"/>
      </w:pPr>
      <w:r>
        <w:rPr>
          <w:b/>
          <w:i w:val="0"/>
        </w:rPr>
        <w:t>核验意见</w:t>
      </w:r>
      <w:r>
        <w:rPr>
          <w:b w:val="0"/>
          <w:i w:val="0"/>
        </w:rPr>
        <w:t>：正式交付该能力时，换设备仍在，结果排序不导致标记错位，AI 原结果不变。</w:t>
      </w:r>
    </w:p>
    <w:p>
      <w:pPr>
        <w:pStyle w:val="ListNumber"/>
      </w:pPr>
      <w:r>
        <w:rPr>
          <w:b/>
          <w:i w:val="0"/>
        </w:rPr>
        <w:t>大批量</w:t>
      </w:r>
      <w:r>
        <w:rPr>
          <w:b w:val="0"/>
          <w:i w:val="0"/>
        </w:rPr>
        <w:t>：分页/虚拟列表不缩小执行全集；真实高并发与长文档有测量记录。</w:t>
      </w:r>
    </w:p>
    <w:p>
      <w:pPr>
        <w:pStyle w:val="Heading2"/>
      </w:pPr>
      <w:r>
        <w:rPr>
          <w:b w:val="0"/>
          <w:i w:val="0"/>
        </w:rPr>
        <w:t>9. 关键源文件</w:t>
      </w:r>
    </w:p>
    <w:p>
      <w:pPr>
        <w:pStyle w:val="ListBullet"/>
      </w:pPr>
      <w:hyperlink r:id="rId37">
        <w:r>
          <w:rPr>
            <w:color w:val="235DA8"/>
          </w:rPr>
          <w:t>任务 API</w:t>
        </w:r>
      </w:hyperlink>
    </w:p>
    <w:p>
      <w:pPr>
        <w:pStyle w:val="ListBullet"/>
      </w:pPr>
      <w:hyperlink r:id="rId38">
        <w:r>
          <w:rPr>
            <w:color w:val="235DA8"/>
          </w:rPr>
          <w:t>资料 API</w:t>
        </w:r>
      </w:hyperlink>
    </w:p>
    <w:p>
      <w:pPr>
        <w:pStyle w:val="ListBullet"/>
      </w:pPr>
      <w:hyperlink r:id="rId39">
        <w:r>
          <w:rPr>
            <w:color w:val="235DA8"/>
          </w:rPr>
          <w:t>提示词 API</w:t>
        </w:r>
      </w:hyperlink>
    </w:p>
    <w:p>
      <w:pPr>
        <w:pStyle w:val="ListBullet"/>
      </w:pPr>
      <w:hyperlink r:id="rId40">
        <w:r>
          <w:rPr>
            <w:color w:val="235DA8"/>
          </w:rPr>
          <w:t>提取模板 API</w:t>
        </w:r>
      </w:hyperlink>
    </w:p>
    <w:p>
      <w:pPr>
        <w:pStyle w:val="ListBullet"/>
      </w:pPr>
      <w:hyperlink r:id="rId41">
        <w:r>
          <w:rPr>
            <w:color w:val="235DA8"/>
          </w:rPr>
          <w:t>共用批量载荷</w:t>
        </w:r>
      </w:hyperlink>
    </w:p>
    <w:p>
      <w:pPr>
        <w:pStyle w:val="ListBullet"/>
      </w:pPr>
      <w:hyperlink r:id="rId42">
        <w:r>
          <w:rPr>
            <w:color w:val="235DA8"/>
          </w:rPr>
          <w:t>会议载荷</w:t>
        </w:r>
      </w:hyperlink>
    </w:p>
    <w:p>
      <w:pPr>
        <w:pStyle w:val="ListBullet"/>
      </w:pPr>
      <w:hyperlink r:id="rId43">
        <w:r>
          <w:rPr>
            <w:color w:val="235DA8"/>
          </w:rPr>
          <w:t>时间轴载荷</w:t>
        </w:r>
      </w:hyperlink>
    </w:p>
    <w:p>
      <w:pPr>
        <w:pStyle w:val="ListBullet"/>
      </w:pPr>
      <w:hyperlink r:id="rId44">
        <w:r>
          <w:rPr>
            <w:color w:val="235DA8"/>
          </w:rPr>
          <w:t>任务中心路由</w:t>
        </w:r>
      </w:hyperlink>
    </w:p>
    <w:p>
      <w:pPr>
        <w:pStyle w:val="ListBullet"/>
      </w:pPr>
      <w:hyperlink r:id="rId45">
        <w:r>
          <w:rPr>
            <w:color w:val="235DA8"/>
          </w:rPr>
          <w:t>原型配置片段</w:t>
        </w:r>
      </w:hyperlink>
    </w:p>
    <w:p>
      <w:pPr>
        <w:pStyle w:val="ListBullet"/>
      </w:pPr>
      <w:hyperlink r:id="rId46">
        <w:r>
          <w:rPr>
            <w:color w:val="235DA8"/>
          </w:rPr>
          <w:t>原型再次分析</w:t>
        </w:r>
      </w:hyperlink>
    </w:p>
    <w:p>
      <w:pPr>
        <w:pStyle w:val="ListBullet"/>
      </w:pPr>
      <w:hyperlink r:id="rId47">
        <w:r>
          <w:rPr>
            <w:color w:val="235DA8"/>
          </w:rPr>
          <w:t>原型核验标记</w:t>
        </w:r>
      </w:hyperlink>
    </w:p>
    <w:p>
      <w:pPr>
        <w:pStyle w:val="ListBullet"/>
      </w:pPr>
      <w:hyperlink r:id="rId48">
        <w:r>
          <w:rPr>
            <w:color w:val="235DA8"/>
          </w:rPr>
          <w:t>原型证据核对</w:t>
        </w:r>
      </w:hyperlink>
    </w:p>
    <w:p>
      <w:r>
        <w:br w:type="page"/>
      </w:r>
    </w:p>
    <w:p>
      <w:pPr>
        <w:pStyle w:val="Heading1"/>
      </w:pPr>
      <w:r>
        <w:rPr>
          <w:b w:val="0"/>
          <w:i w:val="0"/>
        </w:rPr>
        <w:t>审查问题与实施验收</w:t>
      </w:r>
    </w:p>
    <w:p>
      <w:r>
        <w:rPr>
          <w:b w:val="0"/>
          <w:i w:val="0"/>
        </w:rPr>
        <w:t>日期：2026-10-25。优先级用于安排研发，不将“未取得证据”直接判定为已有后端缺陷。</w:t>
      </w:r>
    </w:p>
    <w:p>
      <w:pPr>
        <w:pStyle w:val="Heading2"/>
      </w:pPr>
      <w:r>
        <w:rPr>
          <w:b w:val="0"/>
          <w:i w:val="0"/>
        </w:rPr>
        <w:t>1. 结论与证据等级</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等级</w:t>
            </w:r>
          </w:p>
        </w:tc>
        <w:tc>
          <w:tcPr>
            <w:tcW w:type="dxa" w:w="4215"/>
            <w:vAlign w:val="top"/>
            <w:shd w:fill="EAF1FA"/>
          </w:tcPr>
          <w:p>
            <w:pPr>
              <w:spacing w:after="60" w:before="60" w:line="300" w:lineRule="auto"/>
            </w:pPr>
            <w:r>
              <w:rPr>
                <w:b/>
                <w:i w:val="0"/>
                <w:sz w:val="17"/>
              </w:rPr>
              <w:t>含义</w:t>
            </w:r>
          </w:p>
        </w:tc>
        <w:tc>
          <w:tcPr>
            <w:tcW w:type="dxa" w:w="3512"/>
            <w:vAlign w:val="top"/>
            <w:shd w:fill="EAF1FA"/>
          </w:tcPr>
          <w:p>
            <w:pPr>
              <w:spacing w:after="60" w:before="60" w:line="300" w:lineRule="auto"/>
            </w:pPr>
            <w:r>
              <w:rPr>
                <w:b/>
                <w:i w:val="0"/>
                <w:sz w:val="17"/>
              </w:rPr>
              <w:t>适用内容</w:t>
            </w:r>
          </w:p>
        </w:tc>
      </w:tr>
      <w:tr>
        <w:trPr>
          <w:cantSplit/>
        </w:trPr>
        <w:tc>
          <w:tcPr>
            <w:tcW w:type="dxa" w:w="2308"/>
            <w:vAlign w:val="top"/>
          </w:tcPr>
          <w:p>
            <w:pPr>
              <w:spacing w:after="60" w:before="60" w:line="300" w:lineRule="auto"/>
            </w:pPr>
            <w:r>
              <w:rPr>
                <w:b w:val="0"/>
                <w:i w:val="0"/>
                <w:sz w:val="17"/>
              </w:rPr>
              <w:t>A 当前直接证据</w:t>
            </w:r>
          </w:p>
        </w:tc>
        <w:tc>
          <w:tcPr>
            <w:tcW w:type="dxa" w:w="4215"/>
            <w:vAlign w:val="top"/>
          </w:tcPr>
          <w:p>
            <w:pPr>
              <w:spacing w:after="60" w:before="60" w:line="300" w:lineRule="auto"/>
            </w:pPr>
            <w:r>
              <w:rPr>
                <w:b w:val="0"/>
                <w:i w:val="0"/>
                <w:sz w:val="17"/>
              </w:rPr>
              <w:t>本轮读取代码或重新执行浏览器检查</w:t>
            </w:r>
          </w:p>
        </w:tc>
        <w:tc>
          <w:tcPr>
            <w:tcW w:type="dxa" w:w="3512"/>
            <w:vAlign w:val="top"/>
          </w:tcPr>
          <w:p>
            <w:pPr>
              <w:spacing w:after="60" w:before="60" w:line="300" w:lineRule="auto"/>
            </w:pPr>
            <w:r>
              <w:rPr>
                <w:b w:val="0"/>
                <w:i w:val="0"/>
                <w:sz w:val="17"/>
              </w:rPr>
              <w:t>实际标题、入口、布局、任务动作、文字对比度、源码调用</w:t>
            </w:r>
          </w:p>
        </w:tc>
      </w:tr>
      <w:tr>
        <w:trPr>
          <w:cantSplit/>
        </w:trPr>
        <w:tc>
          <w:tcPr>
            <w:tcW w:type="dxa" w:w="2308"/>
            <w:vAlign w:val="top"/>
            <w:shd w:fill="F8FAFD"/>
          </w:tcPr>
          <w:p>
            <w:pPr>
              <w:spacing w:after="60" w:before="60" w:line="300" w:lineRule="auto"/>
            </w:pPr>
            <w:r>
              <w:rPr>
                <w:b w:val="0"/>
                <w:i w:val="0"/>
                <w:sz w:val="17"/>
              </w:rPr>
              <w:t>B 历史专项证据</w:t>
            </w:r>
          </w:p>
        </w:tc>
        <w:tc>
          <w:tcPr>
            <w:tcW w:type="dxa" w:w="4215"/>
            <w:vAlign w:val="top"/>
            <w:shd w:fill="F8FAFD"/>
          </w:tcPr>
          <w:p>
            <w:pPr>
              <w:spacing w:after="60" w:before="60" w:line="300" w:lineRule="auto"/>
            </w:pPr>
            <w:r>
              <w:rPr>
                <w:b w:val="0"/>
                <w:i w:val="0"/>
                <w:sz w:val="17"/>
              </w:rPr>
              <w:t>之前针对该原型形成的测试记录</w:t>
            </w:r>
          </w:p>
        </w:tc>
        <w:tc>
          <w:tcPr>
            <w:tcW w:type="dxa" w:w="3512"/>
            <w:vAlign w:val="top"/>
            <w:shd w:fill="F8FAFD"/>
          </w:tcPr>
          <w:p>
            <w:pPr>
              <w:spacing w:after="60" w:before="60" w:line="300" w:lineRule="auto"/>
            </w:pPr>
            <w:r>
              <w:rPr>
                <w:b w:val="0"/>
                <w:i w:val="0"/>
                <w:sz w:val="17"/>
              </w:rPr>
              <w:t>大批量、长文档、连续核验、再次分析和工具专项；未宣称本轮全量重跑</w:t>
            </w:r>
          </w:p>
        </w:tc>
      </w:tr>
      <w:tr>
        <w:trPr>
          <w:cantSplit/>
        </w:trPr>
        <w:tc>
          <w:tcPr>
            <w:tcW w:type="dxa" w:w="2308"/>
            <w:vAlign w:val="top"/>
          </w:tcPr>
          <w:p>
            <w:pPr>
              <w:spacing w:after="60" w:before="60" w:line="300" w:lineRule="auto"/>
            </w:pPr>
            <w:r>
              <w:rPr>
                <w:b w:val="0"/>
                <w:i w:val="0"/>
                <w:sz w:val="17"/>
              </w:rPr>
              <w:t>C 待真实服务验证</w:t>
            </w:r>
          </w:p>
        </w:tc>
        <w:tc>
          <w:tcPr>
            <w:tcW w:type="dxa" w:w="4215"/>
            <w:vAlign w:val="top"/>
          </w:tcPr>
          <w:p>
            <w:pPr>
              <w:spacing w:after="60" w:before="60" w:line="300" w:lineRule="auto"/>
            </w:pPr>
            <w:r>
              <w:rPr>
                <w:b w:val="0"/>
                <w:i w:val="0"/>
                <w:sz w:val="17"/>
              </w:rPr>
              <w:t>原型和前端调用不足以证明</w:t>
            </w:r>
          </w:p>
        </w:tc>
        <w:tc>
          <w:tcPr>
            <w:tcW w:type="dxa" w:w="3512"/>
            <w:vAlign w:val="top"/>
          </w:tcPr>
          <w:p>
            <w:pPr>
              <w:spacing w:after="60" w:before="60" w:line="300" w:lineRule="auto"/>
            </w:pPr>
            <w:r>
              <w:rPr>
                <w:b w:val="0"/>
                <w:i w:val="0"/>
                <w:sz w:val="17"/>
              </w:rPr>
              <w:t>AI质量、后台持续运行、权限、队列、单位和跨用户持久化</w:t>
            </w:r>
          </w:p>
        </w:tc>
      </w:tr>
    </w:tbl>
    <w:p>
      <w:pPr>
        <w:spacing w:after="40"/>
      </w:pPr>
    </w:p>
    <w:p>
      <w:r>
        <w:rPr>
          <w:b w:val="0"/>
          <w:i w:val="0"/>
        </w:rPr>
        <w:t>evidence/current-review.json</w:t>
      </w:r>
      <w:r>
        <w:rPr>
          <w:b w:val="0"/>
          <w:i w:val="0"/>
        </w:rPr>
        <w:t xml:space="preserve"> 覆盖11工具×3尺寸共33个准备态，并另查公共页面和可用已完成记录。结果页不展示准备态资料栏，打开历史结果未改写快照。待摊费用没有现成已完成样例，本次引用其既有两阶段专项，没有为凑齐数量创建新任务。</w:t>
      </w:r>
    </w:p>
    <w:p>
      <w:r>
        <w:rPr>
          <w:b w:val="0"/>
          <w:i w:val="0"/>
        </w:rPr>
        <w:t>UI 专项另查三种尺寸、任务中心的三个文字操作及新增辅助文字颜色。无页面横向溢出不等于已通过完整可访问性、屏幕阅读器或移动业务验收。</w:t>
      </w:r>
    </w:p>
    <w:p>
      <w:pPr>
        <w:pStyle w:val="Heading2"/>
      </w:pPr>
      <w:r>
        <w:rPr>
          <w:b w:val="0"/>
          <w:i w:val="0"/>
        </w:rPr>
        <w:t>2. 需处理的问题</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编号</w:t>
            </w:r>
          </w:p>
        </w:tc>
        <w:tc>
          <w:tcPr>
            <w:tcW w:type="dxa" w:w="2509"/>
            <w:vAlign w:val="top"/>
            <w:shd w:fill="EAF1FA"/>
          </w:tcPr>
          <w:p>
            <w:pPr>
              <w:spacing w:after="60" w:before="60" w:line="300" w:lineRule="auto"/>
            </w:pPr>
            <w:r>
              <w:rPr>
                <w:b/>
                <w:i w:val="0"/>
                <w:sz w:val="17"/>
              </w:rPr>
              <w:t>优先级／性质</w:t>
            </w:r>
          </w:p>
        </w:tc>
        <w:tc>
          <w:tcPr>
            <w:tcW w:type="dxa" w:w="3010"/>
            <w:vAlign w:val="top"/>
            <w:shd w:fill="EAF1FA"/>
          </w:tcPr>
          <w:p>
            <w:pPr>
              <w:spacing w:after="60" w:before="60" w:line="300" w:lineRule="auto"/>
            </w:pPr>
            <w:r>
              <w:rPr>
                <w:b/>
                <w:i w:val="0"/>
                <w:sz w:val="17"/>
              </w:rPr>
              <w:t>发现与影响</w:t>
            </w:r>
          </w:p>
        </w:tc>
        <w:tc>
          <w:tcPr>
            <w:tcW w:type="dxa" w:w="2910"/>
            <w:vAlign w:val="top"/>
            <w:shd w:fill="EAF1FA"/>
          </w:tcPr>
          <w:p>
            <w:pPr>
              <w:spacing w:after="60" w:before="60" w:line="300" w:lineRule="auto"/>
            </w:pPr>
            <w:r>
              <w:rPr>
                <w:b/>
                <w:i w:val="0"/>
                <w:sz w:val="17"/>
              </w:rPr>
              <w:t>处理及关闭条件</w:t>
            </w:r>
          </w:p>
        </w:tc>
      </w:tr>
      <w:tr>
        <w:trPr>
          <w:cantSplit/>
        </w:trPr>
        <w:tc>
          <w:tcPr>
            <w:tcW w:type="dxa" w:w="1606"/>
            <w:vAlign w:val="top"/>
          </w:tcPr>
          <w:p>
            <w:pPr>
              <w:spacing w:after="60" w:before="60" w:line="300" w:lineRule="auto"/>
            </w:pPr>
            <w:r>
              <w:rPr>
                <w:b w:val="0"/>
                <w:i w:val="0"/>
                <w:sz w:val="17"/>
              </w:rPr>
              <w:t>R01</w:t>
            </w:r>
          </w:p>
        </w:tc>
        <w:tc>
          <w:tcPr>
            <w:tcW w:type="dxa" w:w="2509"/>
            <w:vAlign w:val="top"/>
          </w:tcPr>
          <w:p>
            <w:pPr>
              <w:spacing w:after="60" w:before="60" w:line="300" w:lineRule="auto"/>
            </w:pPr>
            <w:r>
              <w:rPr>
                <w:b w:val="0"/>
                <w:i w:val="0"/>
                <w:sz w:val="17"/>
              </w:rPr>
              <w:t>P1 文档问题</w:t>
            </w:r>
          </w:p>
        </w:tc>
        <w:tc>
          <w:tcPr>
            <w:tcW w:type="dxa" w:w="3010"/>
            <w:vAlign w:val="top"/>
          </w:tcPr>
          <w:p>
            <w:pPr>
              <w:spacing w:after="60" w:before="60" w:line="300" w:lineRule="auto"/>
            </w:pPr>
            <w:r>
              <w:rPr>
                <w:b w:val="0"/>
                <w:i w:val="0"/>
                <w:sz w:val="17"/>
              </w:rPr>
              <w:t>多份旧规范仍有“当前位置”“核对原文”“可收起”等口径</w:t>
            </w:r>
          </w:p>
        </w:tc>
        <w:tc>
          <w:tcPr>
            <w:tcW w:type="dxa" w:w="2910"/>
            <w:vAlign w:val="top"/>
          </w:tcPr>
          <w:p>
            <w:pPr>
              <w:spacing w:after="60" w:before="60" w:line="300" w:lineRule="auto"/>
            </w:pPr>
            <w:r>
              <w:rPr>
                <w:b w:val="0"/>
                <w:i w:val="0"/>
                <w:sz w:val="17"/>
              </w:rPr>
              <w:t>本方案成为现行入口，历史文档标注替代关系；研发只引用一份有效词表</w:t>
            </w:r>
          </w:p>
        </w:tc>
      </w:tr>
      <w:tr>
        <w:trPr>
          <w:cantSplit/>
        </w:trPr>
        <w:tc>
          <w:tcPr>
            <w:tcW w:type="dxa" w:w="1606"/>
            <w:vAlign w:val="top"/>
            <w:shd w:fill="F8FAFD"/>
          </w:tcPr>
          <w:p>
            <w:pPr>
              <w:spacing w:after="60" w:before="60" w:line="300" w:lineRule="auto"/>
            </w:pPr>
            <w:r>
              <w:rPr>
                <w:b w:val="0"/>
                <w:i w:val="0"/>
                <w:sz w:val="17"/>
              </w:rPr>
              <w:t>R02</w:t>
            </w:r>
          </w:p>
        </w:tc>
        <w:tc>
          <w:tcPr>
            <w:tcW w:type="dxa" w:w="2509"/>
            <w:vAlign w:val="top"/>
            <w:shd w:fill="F8FAFD"/>
          </w:tcPr>
          <w:p>
            <w:pPr>
              <w:spacing w:after="60" w:before="60" w:line="300" w:lineRule="auto"/>
            </w:pPr>
            <w:r>
              <w:rPr>
                <w:b w:val="0"/>
                <w:i w:val="0"/>
                <w:sz w:val="17"/>
              </w:rPr>
              <w:t>P1 实测问题</w:t>
            </w:r>
          </w:p>
        </w:tc>
        <w:tc>
          <w:tcPr>
            <w:tcW w:type="dxa" w:w="3010"/>
            <w:vAlign w:val="top"/>
            <w:shd w:fill="F8FAFD"/>
          </w:tcPr>
          <w:p>
            <w:pPr>
              <w:spacing w:after="60" w:before="60" w:line="300" w:lineRule="auto"/>
            </w:pPr>
            <w:r>
              <w:rPr>
                <w:b w:val="0"/>
                <w:i w:val="0"/>
                <w:sz w:val="17"/>
              </w:rPr>
              <w:t>部分14px提示词辅助文字对比度约3.65–3.83:1，低于已定4.5:1目标</w:t>
            </w:r>
          </w:p>
        </w:tc>
        <w:tc>
          <w:tcPr>
            <w:tcW w:type="dxa" w:w="2910"/>
            <w:vAlign w:val="top"/>
            <w:shd w:fill="F8FAFD"/>
          </w:tcPr>
          <w:p>
            <w:pPr>
              <w:spacing w:after="60" w:before="60" w:line="300" w:lineRule="auto"/>
            </w:pPr>
            <w:r>
              <w:rPr>
                <w:b w:val="0"/>
                <w:i w:val="0"/>
                <w:sz w:val="17"/>
              </w:rPr>
              <w:t>提高与实际背景的对比度，检查局部样式；重测相关可见组件，禁用态独立处理</w:t>
            </w:r>
          </w:p>
        </w:tc>
      </w:tr>
      <w:tr>
        <w:trPr>
          <w:cantSplit/>
        </w:trPr>
        <w:tc>
          <w:tcPr>
            <w:tcW w:type="dxa" w:w="1606"/>
            <w:vAlign w:val="top"/>
          </w:tcPr>
          <w:p>
            <w:pPr>
              <w:spacing w:after="60" w:before="60" w:line="300" w:lineRule="auto"/>
            </w:pPr>
            <w:r>
              <w:rPr>
                <w:b w:val="0"/>
                <w:i w:val="0"/>
                <w:sz w:val="17"/>
              </w:rPr>
              <w:t>R03</w:t>
            </w:r>
          </w:p>
        </w:tc>
        <w:tc>
          <w:tcPr>
            <w:tcW w:type="dxa" w:w="2509"/>
            <w:vAlign w:val="top"/>
          </w:tcPr>
          <w:p>
            <w:pPr>
              <w:spacing w:after="60" w:before="60" w:line="300" w:lineRule="auto"/>
            </w:pPr>
            <w:r>
              <w:rPr>
                <w:b w:val="0"/>
                <w:i w:val="0"/>
                <w:sz w:val="17"/>
              </w:rPr>
              <w:t>P1 维护风险</w:t>
            </w:r>
          </w:p>
        </w:tc>
        <w:tc>
          <w:tcPr>
            <w:tcW w:type="dxa" w:w="3010"/>
            <w:vAlign w:val="top"/>
          </w:tcPr>
          <w:p>
            <w:pPr>
              <w:spacing w:after="60" w:before="60" w:line="300" w:lineRule="auto"/>
            </w:pPr>
            <w:r>
              <w:rPr>
                <w:b w:val="0"/>
                <w:i w:val="0"/>
                <w:sz w:val="17"/>
              </w:rPr>
              <w:t>多层脚本覆盖相同函数，源码仍有历史入口文字</w:t>
            </w:r>
          </w:p>
        </w:tc>
        <w:tc>
          <w:tcPr>
            <w:tcW w:type="dxa" w:w="2910"/>
            <w:vAlign w:val="top"/>
          </w:tcPr>
          <w:p>
            <w:pPr>
              <w:spacing w:after="60" w:before="60" w:line="300" w:lineRule="auto"/>
            </w:pPr>
            <w:r>
              <w:rPr>
                <w:b w:val="0"/>
                <w:i w:val="0"/>
                <w:sz w:val="17"/>
              </w:rPr>
              <w:t>正式 Vue 按职责组件和工具适配器收敛；状态来源唯一，不继续依赖覆盖顺序</w:t>
            </w:r>
          </w:p>
        </w:tc>
      </w:tr>
      <w:tr>
        <w:trPr>
          <w:cantSplit/>
        </w:trPr>
        <w:tc>
          <w:tcPr>
            <w:tcW w:type="dxa" w:w="1606"/>
            <w:vAlign w:val="top"/>
            <w:shd w:fill="F8FAFD"/>
          </w:tcPr>
          <w:p>
            <w:pPr>
              <w:spacing w:after="60" w:before="60" w:line="300" w:lineRule="auto"/>
            </w:pPr>
            <w:r>
              <w:rPr>
                <w:b w:val="0"/>
                <w:i w:val="0"/>
                <w:sz w:val="17"/>
              </w:rPr>
              <w:t>R04</w:t>
            </w:r>
          </w:p>
        </w:tc>
        <w:tc>
          <w:tcPr>
            <w:tcW w:type="dxa" w:w="2509"/>
            <w:vAlign w:val="top"/>
            <w:shd w:fill="F8FAFD"/>
          </w:tcPr>
          <w:p>
            <w:pPr>
              <w:spacing w:after="60" w:before="60" w:line="300" w:lineRule="auto"/>
            </w:pPr>
            <w:r>
              <w:rPr>
                <w:b w:val="0"/>
                <w:i w:val="0"/>
                <w:sz w:val="17"/>
              </w:rPr>
              <w:t>P0 契约确认</w:t>
            </w:r>
          </w:p>
        </w:tc>
        <w:tc>
          <w:tcPr>
            <w:tcW w:type="dxa" w:w="3010"/>
            <w:vAlign w:val="top"/>
            <w:shd w:fill="F8FAFD"/>
          </w:tcPr>
          <w:p>
            <w:pPr>
              <w:spacing w:after="60" w:before="60" w:line="300" w:lineRule="auto"/>
            </w:pPr>
            <w:r>
              <w:rPr>
                <w:b w:val="0"/>
                <w:i w:val="0"/>
                <w:sz w:val="17"/>
              </w:rPr>
              <w:t>前端摘录不完整，部分专用接口仅见组件调用</w:t>
            </w:r>
          </w:p>
        </w:tc>
        <w:tc>
          <w:tcPr>
            <w:tcW w:type="dxa" w:w="2910"/>
            <w:vAlign w:val="top"/>
            <w:shd w:fill="F8FAFD"/>
          </w:tcPr>
          <w:p>
            <w:pPr>
              <w:spacing w:after="60" w:before="60" w:line="300" w:lineRule="auto"/>
            </w:pPr>
            <w:r>
              <w:rPr>
                <w:b w:val="0"/>
                <w:i w:val="0"/>
                <w:sz w:val="17"/>
              </w:rPr>
              <w:t>补完整工程/API资料；关键调用具有请求、回执、错误和结果样例</w:t>
            </w:r>
          </w:p>
        </w:tc>
      </w:tr>
      <w:tr>
        <w:trPr>
          <w:cantSplit/>
        </w:trPr>
        <w:tc>
          <w:tcPr>
            <w:tcW w:type="dxa" w:w="1606"/>
            <w:vAlign w:val="top"/>
          </w:tcPr>
          <w:p>
            <w:pPr>
              <w:spacing w:after="60" w:before="60" w:line="300" w:lineRule="auto"/>
            </w:pPr>
            <w:r>
              <w:rPr>
                <w:b w:val="0"/>
                <w:i w:val="0"/>
                <w:sz w:val="17"/>
              </w:rPr>
              <w:t>R05</w:t>
            </w:r>
          </w:p>
        </w:tc>
        <w:tc>
          <w:tcPr>
            <w:tcW w:type="dxa" w:w="2509"/>
            <w:vAlign w:val="top"/>
          </w:tcPr>
          <w:p>
            <w:pPr>
              <w:spacing w:after="60" w:before="60" w:line="300" w:lineRule="auto"/>
            </w:pPr>
            <w:r>
              <w:rPr>
                <w:b w:val="0"/>
                <w:i w:val="0"/>
                <w:sz w:val="17"/>
              </w:rPr>
              <w:t>P0 单位确认</w:t>
            </w:r>
          </w:p>
        </w:tc>
        <w:tc>
          <w:tcPr>
            <w:tcW w:type="dxa" w:w="3010"/>
            <w:vAlign w:val="top"/>
          </w:tcPr>
          <w:p>
            <w:pPr>
              <w:spacing w:after="60" w:before="60" w:line="300" w:lineRule="auto"/>
            </w:pPr>
            <w:r>
              <w:rPr>
                <w:b w:val="0"/>
                <w:i w:val="0"/>
                <w:sz w:val="17"/>
              </w:rPr>
              <w:t xml:space="preserve">费用显示“元”，参数名 </w:t>
            </w:r>
            <w:r>
              <w:rPr>
                <w:b w:val="0"/>
                <w:i w:val="0"/>
                <w:sz w:val="17"/>
              </w:rPr>
              <w:t>billing_base_wan</w:t>
            </w:r>
            <w:r>
              <w:rPr>
                <w:b w:val="0"/>
                <w:i w:val="0"/>
                <w:sz w:val="17"/>
              </w:rPr>
              <w:t xml:space="preserve"> 易引发万元误解</w:t>
            </w:r>
          </w:p>
        </w:tc>
        <w:tc>
          <w:tcPr>
            <w:tcW w:type="dxa" w:w="2910"/>
            <w:vAlign w:val="top"/>
          </w:tcPr>
          <w:p>
            <w:pPr>
              <w:spacing w:after="60" w:before="60" w:line="300" w:lineRule="auto"/>
            </w:pPr>
            <w:r>
              <w:rPr>
                <w:b w:val="0"/>
                <w:i w:val="0"/>
                <w:sz w:val="17"/>
              </w:rPr>
              <w:t>核对真实服务单位，保留兼容名也要明确单位；代表性基数无万倍误差</w:t>
            </w:r>
          </w:p>
        </w:tc>
      </w:tr>
      <w:tr>
        <w:trPr>
          <w:cantSplit/>
        </w:trPr>
        <w:tc>
          <w:tcPr>
            <w:tcW w:type="dxa" w:w="1606"/>
            <w:vAlign w:val="top"/>
            <w:shd w:fill="F8FAFD"/>
          </w:tcPr>
          <w:p>
            <w:pPr>
              <w:spacing w:after="60" w:before="60" w:line="300" w:lineRule="auto"/>
            </w:pPr>
            <w:r>
              <w:rPr>
                <w:b w:val="0"/>
                <w:i w:val="0"/>
                <w:sz w:val="17"/>
              </w:rPr>
              <w:t>R06</w:t>
            </w:r>
          </w:p>
        </w:tc>
        <w:tc>
          <w:tcPr>
            <w:tcW w:type="dxa" w:w="2509"/>
            <w:vAlign w:val="top"/>
            <w:shd w:fill="F8FAFD"/>
          </w:tcPr>
          <w:p>
            <w:pPr>
              <w:spacing w:after="60" w:before="60" w:line="300" w:lineRule="auto"/>
            </w:pPr>
            <w:r>
              <w:rPr>
                <w:b w:val="0"/>
                <w:i w:val="0"/>
                <w:sz w:val="17"/>
              </w:rPr>
              <w:t>P0 选集确认</w:t>
            </w:r>
          </w:p>
        </w:tc>
        <w:tc>
          <w:tcPr>
            <w:tcW w:type="dxa" w:w="3010"/>
            <w:vAlign w:val="top"/>
            <w:shd w:fill="F8FAFD"/>
          </w:tcPr>
          <w:p>
            <w:pPr>
              <w:spacing w:after="60" w:before="60" w:line="300" w:lineRule="auto"/>
            </w:pPr>
            <w:r>
              <w:rPr>
                <w:b w:val="0"/>
                <w:i w:val="0"/>
                <w:sz w:val="17"/>
              </w:rPr>
              <w:t>原会议载荷解析状态较宽，新选择器只允许解析完成</w:t>
            </w:r>
          </w:p>
        </w:tc>
        <w:tc>
          <w:tcPr>
            <w:tcW w:type="dxa" w:w="2910"/>
            <w:vAlign w:val="top"/>
            <w:shd w:fill="F8FAFD"/>
          </w:tcPr>
          <w:p>
            <w:pPr>
              <w:spacing w:after="60" w:before="60" w:line="300" w:lineRule="auto"/>
            </w:pPr>
            <w:r>
              <w:rPr>
                <w:b w:val="0"/>
                <w:i w:val="0"/>
                <w:sz w:val="17"/>
              </w:rPr>
              <w:t>前端、目录展开与服务端资格统一；全部页不带入不符合条件或失权文件</w:t>
            </w:r>
          </w:p>
        </w:tc>
      </w:tr>
      <w:tr>
        <w:trPr>
          <w:cantSplit/>
        </w:trPr>
        <w:tc>
          <w:tcPr>
            <w:tcW w:type="dxa" w:w="1606"/>
            <w:vAlign w:val="top"/>
          </w:tcPr>
          <w:p>
            <w:pPr>
              <w:spacing w:after="60" w:before="60" w:line="300" w:lineRule="auto"/>
            </w:pPr>
            <w:r>
              <w:rPr>
                <w:b w:val="0"/>
                <w:i w:val="0"/>
                <w:sz w:val="17"/>
              </w:rPr>
              <w:t>R07</w:t>
            </w:r>
          </w:p>
        </w:tc>
        <w:tc>
          <w:tcPr>
            <w:tcW w:type="dxa" w:w="2509"/>
            <w:vAlign w:val="top"/>
          </w:tcPr>
          <w:p>
            <w:pPr>
              <w:spacing w:after="60" w:before="60" w:line="300" w:lineRule="auto"/>
            </w:pPr>
            <w:r>
              <w:rPr>
                <w:b w:val="0"/>
                <w:i w:val="0"/>
                <w:sz w:val="17"/>
              </w:rPr>
              <w:t>P0 状态确认</w:t>
            </w:r>
          </w:p>
        </w:tc>
        <w:tc>
          <w:tcPr>
            <w:tcW w:type="dxa" w:w="3010"/>
            <w:vAlign w:val="top"/>
          </w:tcPr>
          <w:p>
            <w:pPr>
              <w:spacing w:after="60" w:before="60" w:line="300" w:lineRule="auto"/>
            </w:pPr>
            <w:r>
              <w:rPr>
                <w:b w:val="0"/>
                <w:i w:val="0"/>
                <w:sz w:val="17"/>
              </w:rPr>
              <w:t>专用阶段、历史工具类型兼容及停止语义不能由原型决定</w:t>
            </w:r>
          </w:p>
        </w:tc>
        <w:tc>
          <w:tcPr>
            <w:tcW w:type="dxa" w:w="2910"/>
            <w:vAlign w:val="top"/>
          </w:tcPr>
          <w:p>
            <w:pPr>
              <w:spacing w:after="60" w:before="60" w:line="300" w:lineRule="auto"/>
            </w:pPr>
            <w:r>
              <w:rPr>
                <w:b w:val="0"/>
                <w:i w:val="0"/>
                <w:sz w:val="17"/>
              </w:rPr>
              <w:t>映射真实状态与类型；确认停止／删除／重试能力，不串工具、不误判完成</w:t>
            </w:r>
          </w:p>
        </w:tc>
      </w:tr>
      <w:tr>
        <w:trPr>
          <w:cantSplit/>
        </w:trPr>
        <w:tc>
          <w:tcPr>
            <w:tcW w:type="dxa" w:w="1606"/>
            <w:vAlign w:val="top"/>
            <w:shd w:fill="F8FAFD"/>
          </w:tcPr>
          <w:p>
            <w:pPr>
              <w:spacing w:after="60" w:before="60" w:line="300" w:lineRule="auto"/>
            </w:pPr>
            <w:r>
              <w:rPr>
                <w:b w:val="0"/>
                <w:i w:val="0"/>
                <w:sz w:val="17"/>
              </w:rPr>
              <w:t>R08</w:t>
            </w:r>
          </w:p>
        </w:tc>
        <w:tc>
          <w:tcPr>
            <w:tcW w:type="dxa" w:w="2509"/>
            <w:vAlign w:val="top"/>
            <w:shd w:fill="F8FAFD"/>
          </w:tcPr>
          <w:p>
            <w:pPr>
              <w:spacing w:after="60" w:before="60" w:line="300" w:lineRule="auto"/>
            </w:pPr>
            <w:r>
              <w:rPr>
                <w:b w:val="0"/>
                <w:i w:val="0"/>
                <w:sz w:val="17"/>
              </w:rPr>
              <w:t>P0 接入工作</w:t>
            </w:r>
          </w:p>
        </w:tc>
        <w:tc>
          <w:tcPr>
            <w:tcW w:type="dxa" w:w="3010"/>
            <w:vAlign w:val="top"/>
            <w:shd w:fill="F8FAFD"/>
          </w:tcPr>
          <w:p>
            <w:pPr>
              <w:spacing w:after="60" w:before="60" w:line="300" w:lineRule="auto"/>
            </w:pPr>
            <w:r>
              <w:rPr>
                <w:b w:val="0"/>
                <w:i w:val="0"/>
                <w:sz w:val="17"/>
              </w:rPr>
              <w:t>当前有模拟执行、本地持久化和演示输出</w:t>
            </w:r>
          </w:p>
        </w:tc>
        <w:tc>
          <w:tcPr>
            <w:tcW w:type="dxa" w:w="2910"/>
            <w:vAlign w:val="top"/>
            <w:shd w:fill="F8FAFD"/>
          </w:tcPr>
          <w:p>
            <w:pPr>
              <w:spacing w:after="60" w:before="60" w:line="300" w:lineRule="auto"/>
            </w:pPr>
            <w:r>
              <w:rPr>
                <w:b w:val="0"/>
                <w:i w:val="0"/>
                <w:sz w:val="17"/>
              </w:rPr>
              <w:t>正式环境替换服务适配；创建、查询、结果、导出、刷新均来自真实服务</w:t>
            </w:r>
          </w:p>
        </w:tc>
      </w:tr>
      <w:tr>
        <w:trPr>
          <w:cantSplit/>
        </w:trPr>
        <w:tc>
          <w:tcPr>
            <w:tcW w:type="dxa" w:w="1606"/>
            <w:vAlign w:val="top"/>
          </w:tcPr>
          <w:p>
            <w:pPr>
              <w:spacing w:after="60" w:before="60" w:line="300" w:lineRule="auto"/>
            </w:pPr>
            <w:r>
              <w:rPr>
                <w:b w:val="0"/>
                <w:i w:val="0"/>
                <w:sz w:val="17"/>
              </w:rPr>
              <w:t>R09</w:t>
            </w:r>
          </w:p>
        </w:tc>
        <w:tc>
          <w:tcPr>
            <w:tcW w:type="dxa" w:w="2509"/>
            <w:vAlign w:val="top"/>
          </w:tcPr>
          <w:p>
            <w:pPr>
              <w:spacing w:after="60" w:before="60" w:line="300" w:lineRule="auto"/>
            </w:pPr>
            <w:r>
              <w:rPr>
                <w:b w:val="0"/>
                <w:i w:val="0"/>
                <w:sz w:val="17"/>
              </w:rPr>
              <w:t>P1 能力确认</w:t>
            </w:r>
          </w:p>
        </w:tc>
        <w:tc>
          <w:tcPr>
            <w:tcW w:type="dxa" w:w="3010"/>
            <w:vAlign w:val="top"/>
          </w:tcPr>
          <w:p>
            <w:pPr>
              <w:spacing w:after="60" w:before="60" w:line="300" w:lineRule="auto"/>
            </w:pPr>
            <w:r>
              <w:rPr>
                <w:b w:val="0"/>
                <w:i w:val="0"/>
                <w:sz w:val="17"/>
              </w:rPr>
              <w:t>人工意见仅在浏览器保存，指纹不能代替长期结果 ID</w:t>
            </w:r>
          </w:p>
        </w:tc>
        <w:tc>
          <w:tcPr>
            <w:tcW w:type="dxa" w:w="2910"/>
            <w:vAlign w:val="top"/>
          </w:tcPr>
          <w:p>
            <w:pPr>
              <w:spacing w:after="60" w:before="60" w:line="300" w:lineRule="auto"/>
            </w:pPr>
            <w:r>
              <w:rPr>
                <w:b w:val="0"/>
                <w:i w:val="0"/>
                <w:sz w:val="17"/>
              </w:rPr>
              <w:t>需要协作时接真实身份、稳定 ID 与最小保存服务；原输出保持不变</w:t>
            </w:r>
          </w:p>
        </w:tc>
      </w:tr>
      <w:tr>
        <w:trPr>
          <w:cantSplit/>
        </w:trPr>
        <w:tc>
          <w:tcPr>
            <w:tcW w:type="dxa" w:w="1606"/>
            <w:vAlign w:val="top"/>
            <w:shd w:fill="F8FAFD"/>
          </w:tcPr>
          <w:p>
            <w:pPr>
              <w:spacing w:after="60" w:before="60" w:line="300" w:lineRule="auto"/>
            </w:pPr>
            <w:r>
              <w:rPr>
                <w:b w:val="0"/>
                <w:i w:val="0"/>
                <w:sz w:val="17"/>
              </w:rPr>
              <w:t>R10</w:t>
            </w:r>
          </w:p>
        </w:tc>
        <w:tc>
          <w:tcPr>
            <w:tcW w:type="dxa" w:w="2509"/>
            <w:vAlign w:val="top"/>
            <w:shd w:fill="F8FAFD"/>
          </w:tcPr>
          <w:p>
            <w:pPr>
              <w:spacing w:after="60" w:before="60" w:line="300" w:lineRule="auto"/>
            </w:pPr>
            <w:r>
              <w:rPr>
                <w:b w:val="0"/>
                <w:i w:val="0"/>
                <w:sz w:val="17"/>
              </w:rPr>
              <w:t>P0 来源权限</w:t>
            </w:r>
          </w:p>
        </w:tc>
        <w:tc>
          <w:tcPr>
            <w:tcW w:type="dxa" w:w="3010"/>
            <w:vAlign w:val="top"/>
            <w:shd w:fill="F8FAFD"/>
          </w:tcPr>
          <w:p>
            <w:pPr>
              <w:spacing w:after="60" w:before="60" w:line="300" w:lineRule="auto"/>
            </w:pPr>
            <w:r>
              <w:rPr>
                <w:b w:val="0"/>
                <w:i w:val="0"/>
                <w:sz w:val="17"/>
              </w:rPr>
              <w:t>生产页码、坐标、签名地址、文件授权尚需服务返回</w:t>
            </w:r>
          </w:p>
        </w:tc>
        <w:tc>
          <w:tcPr>
            <w:tcW w:type="dxa" w:w="2910"/>
            <w:vAlign w:val="top"/>
            <w:shd w:fill="F8FAFD"/>
          </w:tcPr>
          <w:p>
            <w:pPr>
              <w:spacing w:after="60" w:before="60" w:line="300" w:lineRule="auto"/>
            </w:pPr>
            <w:r>
              <w:rPr>
                <w:b w:val="0"/>
                <w:i w:val="0"/>
                <w:sz w:val="17"/>
              </w:rPr>
              <w:t>有定位可复现，无定位文件级降级，失权不泄露内容、不伪造高亮</w:t>
            </w:r>
          </w:p>
        </w:tc>
      </w:tr>
      <w:tr>
        <w:trPr>
          <w:cantSplit/>
        </w:trPr>
        <w:tc>
          <w:tcPr>
            <w:tcW w:type="dxa" w:w="1606"/>
            <w:vAlign w:val="top"/>
          </w:tcPr>
          <w:p>
            <w:pPr>
              <w:spacing w:after="60" w:before="60" w:line="300" w:lineRule="auto"/>
            </w:pPr>
            <w:r>
              <w:rPr>
                <w:b w:val="0"/>
                <w:i w:val="0"/>
                <w:sz w:val="17"/>
              </w:rPr>
              <w:t>R11</w:t>
            </w:r>
          </w:p>
        </w:tc>
        <w:tc>
          <w:tcPr>
            <w:tcW w:type="dxa" w:w="2509"/>
            <w:vAlign w:val="top"/>
          </w:tcPr>
          <w:p>
            <w:pPr>
              <w:spacing w:after="60" w:before="60" w:line="300" w:lineRule="auto"/>
            </w:pPr>
            <w:r>
              <w:rPr>
                <w:b w:val="0"/>
                <w:i w:val="0"/>
                <w:sz w:val="17"/>
              </w:rPr>
              <w:t>P1 规模缺口</w:t>
            </w:r>
          </w:p>
        </w:tc>
        <w:tc>
          <w:tcPr>
            <w:tcW w:type="dxa" w:w="3010"/>
            <w:vAlign w:val="top"/>
          </w:tcPr>
          <w:p>
            <w:pPr>
              <w:spacing w:after="60" w:before="60" w:line="300" w:lineRule="auto"/>
            </w:pPr>
            <w:r>
              <w:rPr>
                <w:b w:val="0"/>
                <w:i w:val="0"/>
                <w:sz w:val="17"/>
              </w:rPr>
              <w:t>模拟1500文件不能证明真实队列／模型容量</w:t>
            </w:r>
          </w:p>
        </w:tc>
        <w:tc>
          <w:tcPr>
            <w:tcW w:type="dxa" w:w="2910"/>
            <w:vAlign w:val="top"/>
          </w:tcPr>
          <w:p>
            <w:pPr>
              <w:spacing w:after="60" w:before="60" w:line="300" w:lineRule="auto"/>
            </w:pPr>
            <w:r>
              <w:rPr>
                <w:b w:val="0"/>
                <w:i w:val="0"/>
                <w:sz w:val="17"/>
              </w:rPr>
              <w:t>分开测浏览器、选集解析、队列和模型，形成注明硬件及样本分布的容量报告</w:t>
            </w:r>
          </w:p>
        </w:tc>
      </w:tr>
      <w:tr>
        <w:trPr>
          <w:cantSplit/>
        </w:trPr>
        <w:tc>
          <w:tcPr>
            <w:tcW w:type="dxa" w:w="1606"/>
            <w:vAlign w:val="top"/>
            <w:shd w:fill="F8FAFD"/>
          </w:tcPr>
          <w:p>
            <w:pPr>
              <w:spacing w:after="60" w:before="60" w:line="300" w:lineRule="auto"/>
            </w:pPr>
            <w:r>
              <w:rPr>
                <w:b w:val="0"/>
                <w:i w:val="0"/>
                <w:sz w:val="17"/>
              </w:rPr>
              <w:t>R12</w:t>
            </w:r>
          </w:p>
        </w:tc>
        <w:tc>
          <w:tcPr>
            <w:tcW w:type="dxa" w:w="2509"/>
            <w:vAlign w:val="top"/>
            <w:shd w:fill="F8FAFD"/>
          </w:tcPr>
          <w:p>
            <w:pPr>
              <w:spacing w:after="60" w:before="60" w:line="300" w:lineRule="auto"/>
            </w:pPr>
            <w:r>
              <w:rPr>
                <w:b w:val="0"/>
                <w:i w:val="0"/>
                <w:sz w:val="17"/>
              </w:rPr>
              <w:t>P1 可用性缺口</w:t>
            </w:r>
          </w:p>
        </w:tc>
        <w:tc>
          <w:tcPr>
            <w:tcW w:type="dxa" w:w="3010"/>
            <w:vAlign w:val="top"/>
            <w:shd w:fill="F8FAFD"/>
          </w:tcPr>
          <w:p>
            <w:pPr>
              <w:spacing w:after="60" w:before="60" w:line="300" w:lineRule="auto"/>
            </w:pPr>
            <w:r>
              <w:rPr>
                <w:b w:val="0"/>
                <w:i w:val="0"/>
                <w:sz w:val="17"/>
              </w:rPr>
              <w:t>已有自动化检查，缺少真实审计人员首次使用观测</w:t>
            </w:r>
          </w:p>
        </w:tc>
        <w:tc>
          <w:tcPr>
            <w:tcW w:type="dxa" w:w="2910"/>
            <w:vAlign w:val="top"/>
            <w:shd w:fill="F8FAFD"/>
          </w:tcPr>
          <w:p>
            <w:pPr>
              <w:spacing w:after="60" w:before="60" w:line="300" w:lineRule="auto"/>
            </w:pPr>
            <w:r>
              <w:rPr>
                <w:b w:val="0"/>
                <w:i w:val="0"/>
                <w:sz w:val="17"/>
              </w:rPr>
              <w:t>用具体业务任务观察理解和误操作，改进后复测</w:t>
            </w:r>
          </w:p>
        </w:tc>
      </w:tr>
    </w:tbl>
    <w:p>
      <w:pPr>
        <w:spacing w:after="40"/>
      </w:pPr>
    </w:p>
    <w:p>
      <w:r>
        <w:rPr>
          <w:b w:val="0"/>
          <w:i w:val="0"/>
        </w:rPr>
        <w:t>P0 是生产前需关闭的契约或接入事项，不表示存在同等数量已证实的后端故障。本轮为审查和方案整理，不修改业务页面。核验意见持久化作为增补能力可按P1安排；若正式版本对用户提供跨设备核验，则04章BE-09的上线前置条件必须满足。</w:t>
      </w:r>
    </w:p>
    <w:p>
      <w:pPr>
        <w:pStyle w:val="Heading2"/>
      </w:pPr>
      <w:r>
        <w:rPr>
          <w:b w:val="0"/>
          <w:i w:val="0"/>
        </w:rPr>
        <w:t>3. 不应回退的决定</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范围</w:t>
            </w:r>
          </w:p>
        </w:tc>
        <w:tc>
          <w:tcPr>
            <w:tcW w:type="dxa" w:w="7024"/>
            <w:vAlign w:val="top"/>
            <w:shd w:fill="EAF1FA"/>
          </w:tcPr>
          <w:p>
            <w:pPr>
              <w:spacing w:after="60" w:before="60" w:line="300" w:lineRule="auto"/>
            </w:pPr>
            <w:r>
              <w:rPr>
                <w:b/>
                <w:i w:val="0"/>
                <w:sz w:val="17"/>
              </w:rPr>
              <w:t>必须保持</w:t>
            </w:r>
          </w:p>
        </w:tc>
      </w:tr>
      <w:tr>
        <w:trPr>
          <w:cantSplit/>
        </w:trPr>
        <w:tc>
          <w:tcPr>
            <w:tcW w:type="dxa" w:w="3010"/>
            <w:vAlign w:val="top"/>
          </w:tcPr>
          <w:p>
            <w:pPr>
              <w:spacing w:after="60" w:before="60" w:line="300" w:lineRule="auto"/>
            </w:pPr>
            <w:r>
              <w:rPr>
                <w:b w:val="0"/>
                <w:i w:val="0"/>
                <w:sz w:val="17"/>
              </w:rPr>
              <w:t>资料管理</w:t>
            </w:r>
          </w:p>
        </w:tc>
        <w:tc>
          <w:tcPr>
            <w:tcW w:type="dxa" w:w="7024"/>
            <w:vAlign w:val="top"/>
          </w:tcPr>
          <w:p>
            <w:pPr>
              <w:spacing w:after="60" w:before="60" w:line="300" w:lineRule="auto"/>
            </w:pPr>
            <w:r>
              <w:rPr>
                <w:b w:val="0"/>
                <w:i w:val="0"/>
                <w:sz w:val="17"/>
              </w:rPr>
              <w:t>当前目录、正确空间路径、统一上传入口、解析状态明确；文件／文件夹选择位于上传弹窗</w:t>
            </w:r>
          </w:p>
        </w:tc>
      </w:tr>
      <w:tr>
        <w:trPr>
          <w:cantSplit/>
        </w:trPr>
        <w:tc>
          <w:tcPr>
            <w:tcW w:type="dxa" w:w="3010"/>
            <w:vAlign w:val="top"/>
            <w:shd w:fill="F8FAFD"/>
          </w:tcPr>
          <w:p>
            <w:pPr>
              <w:spacing w:after="60" w:before="60" w:line="300" w:lineRule="auto"/>
            </w:pPr>
            <w:r>
              <w:rPr>
                <w:b w:val="0"/>
                <w:i w:val="0"/>
                <w:sz w:val="17"/>
              </w:rPr>
              <w:t>资料选择</w:t>
            </w:r>
          </w:p>
        </w:tc>
        <w:tc>
          <w:tcPr>
            <w:tcW w:type="dxa" w:w="7024"/>
            <w:vAlign w:val="top"/>
            <w:shd w:fill="F8FAFD"/>
          </w:tcPr>
          <w:p>
            <w:pPr>
              <w:spacing w:after="60" w:before="60" w:line="300" w:lineRule="auto"/>
            </w:pPr>
            <w:r>
              <w:rPr>
                <w:b w:val="0"/>
                <w:i w:val="0"/>
                <w:sz w:val="17"/>
              </w:rPr>
              <w:t>本页／全部页明确，反馈统一顶部；解析完成且可分析；中文组合输入稳定</w:t>
            </w:r>
          </w:p>
        </w:tc>
      </w:tr>
      <w:tr>
        <w:trPr>
          <w:cantSplit/>
        </w:trPr>
        <w:tc>
          <w:tcPr>
            <w:tcW w:type="dxa" w:w="3010"/>
            <w:vAlign w:val="top"/>
          </w:tcPr>
          <w:p>
            <w:pPr>
              <w:spacing w:after="60" w:before="60" w:line="300" w:lineRule="auto"/>
            </w:pPr>
            <w:r>
              <w:rPr>
                <w:b w:val="0"/>
                <w:i w:val="0"/>
                <w:sz w:val="17"/>
              </w:rPr>
              <w:t>信息提取</w:t>
            </w:r>
          </w:p>
        </w:tc>
        <w:tc>
          <w:tcPr>
            <w:tcW w:type="dxa" w:w="7024"/>
            <w:vAlign w:val="top"/>
          </w:tcPr>
          <w:p>
            <w:pPr>
              <w:spacing w:after="60" w:before="60" w:line="300" w:lineRule="auto"/>
            </w:pPr>
            <w:r>
              <w:rPr>
                <w:b w:val="0"/>
                <w:i w:val="0"/>
                <w:sz w:val="17"/>
              </w:rPr>
              <w:t>模板默认不选，本次字段可编辑并另存个人模板；逐资料关联附件；移除不删除源文件</w:t>
            </w:r>
          </w:p>
        </w:tc>
      </w:tr>
      <w:tr>
        <w:trPr>
          <w:cantSplit/>
        </w:trPr>
        <w:tc>
          <w:tcPr>
            <w:tcW w:type="dxa" w:w="3010"/>
            <w:vAlign w:val="top"/>
            <w:shd w:fill="F8FAFD"/>
          </w:tcPr>
          <w:p>
            <w:pPr>
              <w:spacing w:after="60" w:before="60" w:line="300" w:lineRule="auto"/>
            </w:pPr>
            <w:r>
              <w:rPr>
                <w:b w:val="0"/>
                <w:i w:val="0"/>
                <w:sz w:val="17"/>
              </w:rPr>
              <w:t>通用准备页</w:t>
            </w:r>
          </w:p>
        </w:tc>
        <w:tc>
          <w:tcPr>
            <w:tcW w:type="dxa" w:w="7024"/>
            <w:vAlign w:val="top"/>
            <w:shd w:fill="F8FAFD"/>
          </w:tcPr>
          <w:p>
            <w:pPr>
              <w:spacing w:after="60" w:before="60" w:line="300" w:lineRule="auto"/>
            </w:pPr>
            <w:r>
              <w:rPr>
                <w:b w:val="0"/>
                <w:i w:val="0"/>
                <w:sz w:val="17"/>
              </w:rPr>
              <w:t>动宾步骤、无收起原文、紧凑页头；查看原文不是执行前置条件</w:t>
            </w:r>
          </w:p>
        </w:tc>
      </w:tr>
      <w:tr>
        <w:trPr>
          <w:cantSplit/>
        </w:trPr>
        <w:tc>
          <w:tcPr>
            <w:tcW w:type="dxa" w:w="3010"/>
            <w:vAlign w:val="top"/>
          </w:tcPr>
          <w:p>
            <w:pPr>
              <w:spacing w:after="60" w:before="60" w:line="300" w:lineRule="auto"/>
            </w:pPr>
            <w:r>
              <w:rPr>
                <w:b w:val="0"/>
                <w:i w:val="0"/>
                <w:sz w:val="17"/>
              </w:rPr>
              <w:t>复杂工具</w:t>
            </w:r>
          </w:p>
        </w:tc>
        <w:tc>
          <w:tcPr>
            <w:tcW w:type="dxa" w:w="7024"/>
            <w:vAlign w:val="top"/>
          </w:tcPr>
          <w:p>
            <w:pPr>
              <w:spacing w:after="60" w:before="60" w:line="300" w:lineRule="auto"/>
            </w:pPr>
            <w:r>
              <w:rPr>
                <w:b w:val="0"/>
                <w:i w:val="0"/>
                <w:sz w:val="17"/>
              </w:rPr>
              <w:t>项目／单位／文件角色、合同分类规则、字段映射保留，不强行三栏</w:t>
            </w:r>
          </w:p>
        </w:tc>
      </w:tr>
      <w:tr>
        <w:trPr>
          <w:cantSplit/>
        </w:trPr>
        <w:tc>
          <w:tcPr>
            <w:tcW w:type="dxa" w:w="3010"/>
            <w:vAlign w:val="top"/>
            <w:shd w:fill="F8FAFD"/>
          </w:tcPr>
          <w:p>
            <w:pPr>
              <w:spacing w:after="60" w:before="60" w:line="300" w:lineRule="auto"/>
            </w:pPr>
            <w:r>
              <w:rPr>
                <w:b w:val="0"/>
                <w:i w:val="0"/>
                <w:sz w:val="17"/>
              </w:rPr>
              <w:t>提示词</w:t>
            </w:r>
          </w:p>
        </w:tc>
        <w:tc>
          <w:tcPr>
            <w:tcW w:type="dxa" w:w="7024"/>
            <w:vAlign w:val="top"/>
            <w:shd w:fill="F8FAFD"/>
          </w:tcPr>
          <w:p>
            <w:pPr>
              <w:spacing w:after="60" w:before="60" w:line="300" w:lineRule="auto"/>
            </w:pPr>
            <w:r>
              <w:rPr>
                <w:b w:val="0"/>
                <w:i w:val="0"/>
                <w:sz w:val="17"/>
              </w:rPr>
              <w:t>系统默认与个人可选；公共／机构／个人分类；正文编辑优先，只影响当前环节</w:t>
            </w:r>
          </w:p>
        </w:tc>
      </w:tr>
      <w:tr>
        <w:trPr>
          <w:cantSplit/>
        </w:trPr>
        <w:tc>
          <w:tcPr>
            <w:tcW w:type="dxa" w:w="3010"/>
            <w:vAlign w:val="top"/>
          </w:tcPr>
          <w:p>
            <w:pPr>
              <w:spacing w:after="60" w:before="60" w:line="300" w:lineRule="auto"/>
            </w:pPr>
            <w:r>
              <w:rPr>
                <w:b w:val="0"/>
                <w:i w:val="0"/>
                <w:sz w:val="17"/>
              </w:rPr>
              <w:t>结果</w:t>
            </w:r>
          </w:p>
        </w:tc>
        <w:tc>
          <w:tcPr>
            <w:tcW w:type="dxa" w:w="7024"/>
            <w:vAlign w:val="top"/>
          </w:tcPr>
          <w:p>
            <w:pPr>
              <w:spacing w:after="60" w:before="60" w:line="300" w:lineRule="auto"/>
            </w:pPr>
            <w:r>
              <w:rPr>
                <w:b w:val="0"/>
                <w:i w:val="0"/>
                <w:sz w:val="17"/>
              </w:rPr>
              <w:t>不显示准备态资料清单；再次分析先编辑再提交新记录，旧历史保留</w:t>
            </w:r>
          </w:p>
        </w:tc>
      </w:tr>
      <w:tr>
        <w:trPr>
          <w:cantSplit/>
        </w:trPr>
        <w:tc>
          <w:tcPr>
            <w:tcW w:type="dxa" w:w="3010"/>
            <w:vAlign w:val="top"/>
            <w:shd w:fill="F8FAFD"/>
          </w:tcPr>
          <w:p>
            <w:pPr>
              <w:spacing w:after="60" w:before="60" w:line="300" w:lineRule="auto"/>
            </w:pPr>
            <w:r>
              <w:rPr>
                <w:b w:val="0"/>
                <w:i w:val="0"/>
                <w:sz w:val="17"/>
              </w:rPr>
              <w:t>任务中心</w:t>
            </w:r>
          </w:p>
        </w:tc>
        <w:tc>
          <w:tcPr>
            <w:tcW w:type="dxa" w:w="7024"/>
            <w:vAlign w:val="top"/>
            <w:shd w:fill="F8FAFD"/>
          </w:tcPr>
          <w:p>
            <w:pPr>
              <w:spacing w:after="60" w:before="60" w:line="300" w:lineRule="auto"/>
            </w:pPr>
            <w:r>
              <w:rPr>
                <w:b w:val="0"/>
                <w:i w:val="0"/>
                <w:sz w:val="17"/>
              </w:rPr>
              <w:t>查看结果、任务信息、导出数据三项文字操作，无前置图标；按工具开专用成果</w:t>
            </w:r>
          </w:p>
        </w:tc>
      </w:tr>
      <w:tr>
        <w:trPr>
          <w:cantSplit/>
        </w:trPr>
        <w:tc>
          <w:tcPr>
            <w:tcW w:type="dxa" w:w="3010"/>
            <w:vAlign w:val="top"/>
          </w:tcPr>
          <w:p>
            <w:pPr>
              <w:spacing w:after="60" w:before="60" w:line="300" w:lineRule="auto"/>
            </w:pPr>
            <w:r>
              <w:rPr>
                <w:b w:val="0"/>
                <w:i w:val="0"/>
                <w:sz w:val="17"/>
              </w:rPr>
              <w:t>低频入口</w:t>
            </w:r>
          </w:p>
        </w:tc>
        <w:tc>
          <w:tcPr>
            <w:tcW w:type="dxa" w:w="7024"/>
            <w:vAlign w:val="top"/>
          </w:tcPr>
          <w:p>
            <w:pPr>
              <w:spacing w:after="60" w:before="60" w:line="300" w:lineRule="auto"/>
            </w:pPr>
            <w:r>
              <w:rPr>
                <w:b w:val="0"/>
                <w:i w:val="0"/>
                <w:sz w:val="17"/>
              </w:rPr>
              <w:t>移除工具设置导入／导出；词库和独立提取模板管理专用能力保留</w:t>
            </w:r>
          </w:p>
        </w:tc>
      </w:tr>
      <w:tr>
        <w:trPr>
          <w:cantSplit/>
        </w:trPr>
        <w:tc>
          <w:tcPr>
            <w:tcW w:type="dxa" w:w="3010"/>
            <w:vAlign w:val="top"/>
            <w:shd w:fill="F8FAFD"/>
          </w:tcPr>
          <w:p>
            <w:pPr>
              <w:spacing w:after="60" w:before="60" w:line="300" w:lineRule="auto"/>
            </w:pPr>
            <w:r>
              <w:rPr>
                <w:b w:val="0"/>
                <w:i w:val="0"/>
                <w:sz w:val="17"/>
              </w:rPr>
              <w:t>会议／风险</w:t>
            </w:r>
          </w:p>
        </w:tc>
        <w:tc>
          <w:tcPr>
            <w:tcW w:type="dxa" w:w="7024"/>
            <w:vAlign w:val="top"/>
            <w:shd w:fill="F8FAFD"/>
          </w:tcPr>
          <w:p>
            <w:pPr>
              <w:spacing w:after="60" w:before="60" w:line="300" w:lineRule="auto"/>
            </w:pPr>
            <w:r>
              <w:rPr>
                <w:b w:val="0"/>
                <w:i w:val="0"/>
                <w:sz w:val="17"/>
              </w:rPr>
              <w:t>时间轴、议题聚类和筛选保留；无时间轴演示入口；风险启动称开始分析</w:t>
            </w:r>
          </w:p>
        </w:tc>
      </w:tr>
    </w:tbl>
    <w:p>
      <w:pPr>
        <w:spacing w:after="40"/>
      </w:pPr>
    </w:p>
    <w:p>
      <w:pPr>
        <w:pStyle w:val="Heading2"/>
      </w:pPr>
      <w:r>
        <w:rPr>
          <w:b w:val="0"/>
          <w:i w:val="0"/>
        </w:rPr>
        <w:t>4. 实施责任与依赖</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工作包</w:t>
            </w:r>
          </w:p>
        </w:tc>
        <w:tc>
          <w:tcPr>
            <w:tcW w:type="dxa" w:w="4215"/>
            <w:vAlign w:val="top"/>
            <w:shd w:fill="EAF1FA"/>
          </w:tcPr>
          <w:p>
            <w:pPr>
              <w:spacing w:after="60" w:before="60" w:line="300" w:lineRule="auto"/>
            </w:pPr>
            <w:r>
              <w:rPr>
                <w:b/>
                <w:i w:val="0"/>
                <w:sz w:val="17"/>
              </w:rPr>
              <w:t>主责／配合</w:t>
            </w:r>
          </w:p>
        </w:tc>
        <w:tc>
          <w:tcPr>
            <w:tcW w:type="dxa" w:w="3512"/>
            <w:vAlign w:val="top"/>
            <w:shd w:fill="EAF1FA"/>
          </w:tcPr>
          <w:p>
            <w:pPr>
              <w:spacing w:after="60" w:before="60" w:line="300" w:lineRule="auto"/>
            </w:pPr>
            <w:r>
              <w:rPr>
                <w:b/>
                <w:i w:val="0"/>
                <w:sz w:val="17"/>
              </w:rPr>
              <w:t>交付与完成条件</w:t>
            </w:r>
          </w:p>
        </w:tc>
      </w:tr>
      <w:tr>
        <w:trPr>
          <w:cantSplit/>
        </w:trPr>
        <w:tc>
          <w:tcPr>
            <w:tcW w:type="dxa" w:w="2308"/>
            <w:vAlign w:val="top"/>
          </w:tcPr>
          <w:p>
            <w:pPr>
              <w:spacing w:after="60" w:before="60" w:line="300" w:lineRule="auto"/>
            </w:pPr>
            <w:r>
              <w:rPr>
                <w:b w:val="0"/>
                <w:i w:val="0"/>
                <w:sz w:val="17"/>
              </w:rPr>
              <w:t>词表与状态收敛</w:t>
            </w:r>
          </w:p>
        </w:tc>
        <w:tc>
          <w:tcPr>
            <w:tcW w:type="dxa" w:w="4215"/>
            <w:vAlign w:val="top"/>
          </w:tcPr>
          <w:p>
            <w:pPr>
              <w:spacing w:after="60" w:before="60" w:line="300" w:lineRule="auto"/>
            </w:pPr>
            <w:r>
              <w:rPr>
                <w:b w:val="0"/>
                <w:i w:val="0"/>
                <w:sz w:val="17"/>
              </w:rPr>
              <w:t>产品、业务／设计、研发</w:t>
            </w:r>
          </w:p>
        </w:tc>
        <w:tc>
          <w:tcPr>
            <w:tcW w:type="dxa" w:w="3512"/>
            <w:vAlign w:val="top"/>
          </w:tcPr>
          <w:p>
            <w:pPr>
              <w:spacing w:after="60" w:before="60" w:line="300" w:lineRule="auto"/>
            </w:pPr>
            <w:r>
              <w:rPr>
                <w:b w:val="0"/>
                <w:i w:val="0"/>
                <w:sz w:val="17"/>
              </w:rPr>
              <w:t>唯一现行规范、阶段定义、金额单位、错误文案</w:t>
            </w:r>
          </w:p>
        </w:tc>
      </w:tr>
      <w:tr>
        <w:trPr>
          <w:cantSplit/>
        </w:trPr>
        <w:tc>
          <w:tcPr>
            <w:tcW w:type="dxa" w:w="2308"/>
            <w:vAlign w:val="top"/>
            <w:shd w:fill="F8FAFD"/>
          </w:tcPr>
          <w:p>
            <w:pPr>
              <w:spacing w:after="60" w:before="60" w:line="300" w:lineRule="auto"/>
            </w:pPr>
            <w:r>
              <w:rPr>
                <w:b w:val="0"/>
                <w:i w:val="0"/>
                <w:sz w:val="17"/>
              </w:rPr>
              <w:t>共用组件回迁</w:t>
            </w:r>
          </w:p>
        </w:tc>
        <w:tc>
          <w:tcPr>
            <w:tcW w:type="dxa" w:w="4215"/>
            <w:vAlign w:val="top"/>
            <w:shd w:fill="F8FAFD"/>
          </w:tcPr>
          <w:p>
            <w:pPr>
              <w:spacing w:after="60" w:before="60" w:line="300" w:lineRule="auto"/>
            </w:pPr>
            <w:r>
              <w:rPr>
                <w:b w:val="0"/>
                <w:i w:val="0"/>
                <w:sz w:val="17"/>
              </w:rPr>
              <w:t>前端／设计、测试</w:t>
            </w:r>
          </w:p>
        </w:tc>
        <w:tc>
          <w:tcPr>
            <w:tcW w:type="dxa" w:w="3512"/>
            <w:vAlign w:val="top"/>
            <w:shd w:fill="F8FAFD"/>
          </w:tcPr>
          <w:p>
            <w:pPr>
              <w:spacing w:after="60" w:before="60" w:line="300" w:lineRule="auto"/>
            </w:pPr>
            <w:r>
              <w:rPr>
                <w:b w:val="0"/>
                <w:i w:val="0"/>
                <w:sz w:val="17"/>
              </w:rPr>
              <w:t>资料选择、提示词、原文、任务状态和核验组件；不复制多套逻辑</w:t>
            </w:r>
          </w:p>
        </w:tc>
      </w:tr>
      <w:tr>
        <w:trPr>
          <w:cantSplit/>
        </w:trPr>
        <w:tc>
          <w:tcPr>
            <w:tcW w:type="dxa" w:w="2308"/>
            <w:vAlign w:val="top"/>
          </w:tcPr>
          <w:p>
            <w:pPr>
              <w:spacing w:after="60" w:before="60" w:line="300" w:lineRule="auto"/>
            </w:pPr>
            <w:r>
              <w:rPr>
                <w:b w:val="0"/>
                <w:i w:val="0"/>
                <w:sz w:val="17"/>
              </w:rPr>
              <w:t>接口契约样例</w:t>
            </w:r>
          </w:p>
        </w:tc>
        <w:tc>
          <w:tcPr>
            <w:tcW w:type="dxa" w:w="4215"/>
            <w:vAlign w:val="top"/>
          </w:tcPr>
          <w:p>
            <w:pPr>
              <w:spacing w:after="60" w:before="60" w:line="300" w:lineRule="auto"/>
            </w:pPr>
            <w:r>
              <w:rPr>
                <w:b w:val="0"/>
                <w:i w:val="0"/>
                <w:sz w:val="17"/>
              </w:rPr>
              <w:t>后端／前端、测试</w:t>
            </w:r>
          </w:p>
        </w:tc>
        <w:tc>
          <w:tcPr>
            <w:tcW w:type="dxa" w:w="3512"/>
            <w:vAlign w:val="top"/>
          </w:tcPr>
          <w:p>
            <w:pPr>
              <w:spacing w:after="60" w:before="60" w:line="300" w:lineRule="auto"/>
            </w:pPr>
            <w:r>
              <w:rPr>
                <w:b w:val="0"/>
                <w:i w:val="0"/>
                <w:sz w:val="17"/>
              </w:rPr>
              <w:t>分页范围、回执、鉴权、状态、导出样例；补齐04文档缺口</w:t>
            </w:r>
          </w:p>
        </w:tc>
      </w:tr>
      <w:tr>
        <w:trPr>
          <w:cantSplit/>
        </w:trPr>
        <w:tc>
          <w:tcPr>
            <w:tcW w:type="dxa" w:w="2308"/>
            <w:vAlign w:val="top"/>
            <w:shd w:fill="F8FAFD"/>
          </w:tcPr>
          <w:p>
            <w:pPr>
              <w:spacing w:after="60" w:before="60" w:line="300" w:lineRule="auto"/>
            </w:pPr>
            <w:r>
              <w:rPr>
                <w:b w:val="0"/>
                <w:i w:val="0"/>
                <w:sz w:val="17"/>
              </w:rPr>
              <w:t>逐工具闭环</w:t>
            </w:r>
          </w:p>
        </w:tc>
        <w:tc>
          <w:tcPr>
            <w:tcW w:type="dxa" w:w="4215"/>
            <w:vAlign w:val="top"/>
            <w:shd w:fill="F8FAFD"/>
          </w:tcPr>
          <w:p>
            <w:pPr>
              <w:spacing w:after="60" w:before="60" w:line="300" w:lineRule="auto"/>
            </w:pPr>
            <w:r>
              <w:rPr>
                <w:b w:val="0"/>
                <w:i w:val="0"/>
                <w:sz w:val="17"/>
              </w:rPr>
              <w:t>前端、对应服务／审计业务</w:t>
            </w:r>
          </w:p>
        </w:tc>
        <w:tc>
          <w:tcPr>
            <w:tcW w:type="dxa" w:w="3512"/>
            <w:vAlign w:val="top"/>
            <w:shd w:fill="F8FAFD"/>
          </w:tcPr>
          <w:p>
            <w:pPr>
              <w:spacing w:after="60" w:before="60" w:line="300" w:lineRule="auto"/>
            </w:pPr>
            <w:r>
              <w:rPr>
                <w:b w:val="0"/>
                <w:i w:val="0"/>
                <w:sz w:val="17"/>
              </w:rPr>
              <w:t>输入、配置、执行、结果、来源、导出、再次分析均可验收</w:t>
            </w:r>
          </w:p>
        </w:tc>
      </w:tr>
      <w:tr>
        <w:trPr>
          <w:cantSplit/>
        </w:trPr>
        <w:tc>
          <w:tcPr>
            <w:tcW w:type="dxa" w:w="2308"/>
            <w:vAlign w:val="top"/>
          </w:tcPr>
          <w:p>
            <w:pPr>
              <w:spacing w:after="60" w:before="60" w:line="300" w:lineRule="auto"/>
            </w:pPr>
            <w:r>
              <w:rPr>
                <w:b w:val="0"/>
                <w:i w:val="0"/>
                <w:sz w:val="17"/>
              </w:rPr>
              <w:t>模型与容量验证</w:t>
            </w:r>
          </w:p>
        </w:tc>
        <w:tc>
          <w:tcPr>
            <w:tcW w:type="dxa" w:w="4215"/>
            <w:vAlign w:val="top"/>
          </w:tcPr>
          <w:p>
            <w:pPr>
              <w:spacing w:after="60" w:before="60" w:line="300" w:lineRule="auto"/>
            </w:pPr>
            <w:r>
              <w:rPr>
                <w:b w:val="0"/>
                <w:i w:val="0"/>
                <w:sz w:val="17"/>
              </w:rPr>
              <w:t>算法、服务、测试／审计业务</w:t>
            </w:r>
          </w:p>
        </w:tc>
        <w:tc>
          <w:tcPr>
            <w:tcW w:type="dxa" w:w="3512"/>
            <w:vAlign w:val="top"/>
          </w:tcPr>
          <w:p>
            <w:pPr>
              <w:spacing w:after="60" w:before="60" w:line="300" w:lineRule="auto"/>
            </w:pPr>
            <w:r>
              <w:rPr>
                <w:b w:val="0"/>
                <w:i w:val="0"/>
                <w:sz w:val="17"/>
              </w:rPr>
              <w:t>代表性资料和人工标注、误差分析、压力测试结果</w:t>
            </w:r>
          </w:p>
        </w:tc>
      </w:tr>
      <w:tr>
        <w:trPr>
          <w:cantSplit/>
        </w:trPr>
        <w:tc>
          <w:tcPr>
            <w:tcW w:type="dxa" w:w="2308"/>
            <w:vAlign w:val="top"/>
            <w:shd w:fill="F8FAFD"/>
          </w:tcPr>
          <w:p>
            <w:pPr>
              <w:spacing w:after="60" w:before="60" w:line="300" w:lineRule="auto"/>
            </w:pPr>
            <w:r>
              <w:rPr>
                <w:b w:val="0"/>
                <w:i w:val="0"/>
                <w:sz w:val="17"/>
              </w:rPr>
              <w:t>人工意见保存</w:t>
            </w:r>
          </w:p>
        </w:tc>
        <w:tc>
          <w:tcPr>
            <w:tcW w:type="dxa" w:w="4215"/>
            <w:vAlign w:val="top"/>
            <w:shd w:fill="F8FAFD"/>
          </w:tcPr>
          <w:p>
            <w:pPr>
              <w:spacing w:after="60" w:before="60" w:line="300" w:lineRule="auto"/>
            </w:pPr>
            <w:r>
              <w:rPr>
                <w:b w:val="0"/>
                <w:i w:val="0"/>
                <w:sz w:val="17"/>
              </w:rPr>
              <w:t>后端／前端、业务</w:t>
            </w:r>
          </w:p>
        </w:tc>
        <w:tc>
          <w:tcPr>
            <w:tcW w:type="dxa" w:w="3512"/>
            <w:vAlign w:val="top"/>
            <w:shd w:fill="F8FAFD"/>
          </w:tcPr>
          <w:p>
            <w:pPr>
              <w:spacing w:after="60" w:before="60" w:line="300" w:lineRule="auto"/>
            </w:pPr>
            <w:r>
              <w:rPr>
                <w:b w:val="0"/>
                <w:i w:val="0"/>
                <w:sz w:val="17"/>
              </w:rPr>
              <w:t>稳定结果标识、授权、持久化和历史留存</w:t>
            </w:r>
          </w:p>
        </w:tc>
      </w:tr>
      <w:tr>
        <w:trPr>
          <w:cantSplit/>
        </w:trPr>
        <w:tc>
          <w:tcPr>
            <w:tcW w:type="dxa" w:w="2308"/>
            <w:vAlign w:val="top"/>
          </w:tcPr>
          <w:p>
            <w:pPr>
              <w:spacing w:after="60" w:before="60" w:line="300" w:lineRule="auto"/>
            </w:pPr>
            <w:r>
              <w:rPr>
                <w:b w:val="0"/>
                <w:i w:val="0"/>
                <w:sz w:val="17"/>
              </w:rPr>
              <w:t>发布与回滚</w:t>
            </w:r>
          </w:p>
        </w:tc>
        <w:tc>
          <w:tcPr>
            <w:tcW w:type="dxa" w:w="4215"/>
            <w:vAlign w:val="top"/>
          </w:tcPr>
          <w:p>
            <w:pPr>
              <w:spacing w:after="60" w:before="60" w:line="300" w:lineRule="auto"/>
            </w:pPr>
            <w:r>
              <w:rPr>
                <w:b w:val="0"/>
                <w:i w:val="0"/>
                <w:sz w:val="17"/>
              </w:rPr>
              <w:t>运维、开发／测试</w:t>
            </w:r>
          </w:p>
        </w:tc>
        <w:tc>
          <w:tcPr>
            <w:tcW w:type="dxa" w:w="3512"/>
            <w:vAlign w:val="top"/>
          </w:tcPr>
          <w:p>
            <w:pPr>
              <w:spacing w:after="60" w:before="60" w:line="300" w:lineRule="auto"/>
            </w:pPr>
            <w:r>
              <w:rPr>
                <w:b w:val="0"/>
                <w:i w:val="0"/>
                <w:sz w:val="17"/>
              </w:rPr>
              <w:t>版本、资源、接口兼容、回滚及验证记录</w:t>
            </w:r>
          </w:p>
        </w:tc>
      </w:tr>
    </w:tbl>
    <w:p>
      <w:pPr>
        <w:spacing w:after="40"/>
      </w:pPr>
    </w:p>
    <w:p>
      <w:r>
        <w:rPr>
          <w:b w:val="0"/>
          <w:i w:val="0"/>
        </w:rPr>
        <w:t>先确认费用单位、任务类型和选集，再回迁页面。建议按共用能力→信息提取及通用工具→会议风险→合同招投标及费用台账的依赖推进；实际并行和排期由团队资源确定，不预设未经估算的工期。</w:t>
      </w:r>
    </w:p>
    <w:p>
      <w:pPr>
        <w:pStyle w:val="Heading2"/>
      </w:pPr>
      <w:r>
        <w:rPr>
          <w:b w:val="0"/>
          <w:i w:val="0"/>
        </w:rPr>
        <w:t>5. 端到端验收</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场景</w:t>
            </w:r>
          </w:p>
        </w:tc>
        <w:tc>
          <w:tcPr>
            <w:tcW w:type="dxa" w:w="4215"/>
            <w:vAlign w:val="top"/>
            <w:shd w:fill="EAF1FA"/>
          </w:tcPr>
          <w:p>
            <w:pPr>
              <w:spacing w:after="60" w:before="60" w:line="300" w:lineRule="auto"/>
            </w:pPr>
            <w:r>
              <w:rPr>
                <w:b/>
                <w:i w:val="0"/>
                <w:sz w:val="17"/>
              </w:rPr>
              <w:t>操作</w:t>
            </w:r>
          </w:p>
        </w:tc>
        <w:tc>
          <w:tcPr>
            <w:tcW w:type="dxa" w:w="3512"/>
            <w:vAlign w:val="top"/>
            <w:shd w:fill="EAF1FA"/>
          </w:tcPr>
          <w:p>
            <w:pPr>
              <w:spacing w:after="60" w:before="60" w:line="300" w:lineRule="auto"/>
            </w:pPr>
            <w:r>
              <w:rPr>
                <w:b/>
                <w:i w:val="0"/>
                <w:sz w:val="17"/>
              </w:rPr>
              <w:t>必须观察到的结果</w:t>
            </w:r>
          </w:p>
        </w:tc>
      </w:tr>
      <w:tr>
        <w:trPr>
          <w:cantSplit/>
        </w:trPr>
        <w:tc>
          <w:tcPr>
            <w:tcW w:type="dxa" w:w="2308"/>
            <w:vAlign w:val="top"/>
          </w:tcPr>
          <w:p>
            <w:pPr>
              <w:spacing w:after="60" w:before="60" w:line="300" w:lineRule="auto"/>
            </w:pPr>
            <w:r>
              <w:rPr>
                <w:b w:val="0"/>
                <w:i w:val="0"/>
                <w:sz w:val="17"/>
              </w:rPr>
              <w:t>首次提取</w:t>
            </w:r>
          </w:p>
        </w:tc>
        <w:tc>
          <w:tcPr>
            <w:tcW w:type="dxa" w:w="4215"/>
            <w:vAlign w:val="top"/>
          </w:tcPr>
          <w:p>
            <w:pPr>
              <w:spacing w:after="60" w:before="60" w:line="300" w:lineRule="auto"/>
            </w:pPr>
            <w:r>
              <w:rPr>
                <w:b w:val="0"/>
                <w:i w:val="0"/>
                <w:sz w:val="17"/>
              </w:rPr>
              <w:t>添加两份资料，设置字段，提交、查来源、导出</w:t>
            </w:r>
          </w:p>
        </w:tc>
        <w:tc>
          <w:tcPr>
            <w:tcW w:type="dxa" w:w="3512"/>
            <w:vAlign w:val="top"/>
          </w:tcPr>
          <w:p>
            <w:pPr>
              <w:spacing w:after="60" w:before="60" w:line="300" w:lineRule="auto"/>
            </w:pPr>
            <w:r>
              <w:rPr>
                <w:b w:val="0"/>
                <w:i w:val="0"/>
                <w:sz w:val="17"/>
              </w:rPr>
              <w:t>动作可找到；模板不误选；实际字段和资料与提交一致</w:t>
            </w:r>
          </w:p>
        </w:tc>
      </w:tr>
      <w:tr>
        <w:trPr>
          <w:cantSplit/>
        </w:trPr>
        <w:tc>
          <w:tcPr>
            <w:tcW w:type="dxa" w:w="2308"/>
            <w:vAlign w:val="top"/>
            <w:shd w:fill="F8FAFD"/>
          </w:tcPr>
          <w:p>
            <w:pPr>
              <w:spacing w:after="60" w:before="60" w:line="300" w:lineRule="auto"/>
            </w:pPr>
            <w:r>
              <w:rPr>
                <w:b w:val="0"/>
                <w:i w:val="0"/>
                <w:sz w:val="17"/>
              </w:rPr>
              <w:t>跨目录选择</w:t>
            </w:r>
          </w:p>
        </w:tc>
        <w:tc>
          <w:tcPr>
            <w:tcW w:type="dxa" w:w="4215"/>
            <w:vAlign w:val="top"/>
            <w:shd w:fill="F8FAFD"/>
          </w:tcPr>
          <w:p>
            <w:pPr>
              <w:spacing w:after="60" w:before="60" w:line="300" w:lineRule="auto"/>
            </w:pPr>
            <w:r>
              <w:rPr>
                <w:b w:val="0"/>
                <w:i w:val="0"/>
                <w:sz w:val="17"/>
              </w:rPr>
              <w:t>选本页、当前筛选全部页，切目录和查找，取消部分</w:t>
            </w:r>
          </w:p>
        </w:tc>
        <w:tc>
          <w:tcPr>
            <w:tcW w:type="dxa" w:w="3512"/>
            <w:vAlign w:val="top"/>
            <w:shd w:fill="F8FAFD"/>
          </w:tcPr>
          <w:p>
            <w:pPr>
              <w:spacing w:after="60" w:before="60" w:line="300" w:lineRule="auto"/>
            </w:pPr>
            <w:r>
              <w:rPr>
                <w:b w:val="0"/>
                <w:i w:val="0"/>
                <w:sz w:val="17"/>
              </w:rPr>
              <w:t>数量、范围、排除项一致；分页和预览不影响执行</w:t>
            </w:r>
          </w:p>
        </w:tc>
      </w:tr>
      <w:tr>
        <w:trPr>
          <w:cantSplit/>
        </w:trPr>
        <w:tc>
          <w:tcPr>
            <w:tcW w:type="dxa" w:w="2308"/>
            <w:vAlign w:val="top"/>
          </w:tcPr>
          <w:p>
            <w:pPr>
              <w:spacing w:after="60" w:before="60" w:line="300" w:lineRule="auto"/>
            </w:pPr>
            <w:r>
              <w:rPr>
                <w:b w:val="0"/>
                <w:i w:val="0"/>
                <w:sz w:val="17"/>
              </w:rPr>
              <w:t>资格变化</w:t>
            </w:r>
          </w:p>
        </w:tc>
        <w:tc>
          <w:tcPr>
            <w:tcW w:type="dxa" w:w="4215"/>
            <w:vAlign w:val="top"/>
          </w:tcPr>
          <w:p>
            <w:pPr>
              <w:spacing w:after="60" w:before="60" w:line="300" w:lineRule="auto"/>
            </w:pPr>
            <w:r>
              <w:rPr>
                <w:b w:val="0"/>
                <w:i w:val="0"/>
                <w:sz w:val="17"/>
              </w:rPr>
              <w:t>已选后失权或解析失败，再提交／查看原文</w:t>
            </w:r>
          </w:p>
        </w:tc>
        <w:tc>
          <w:tcPr>
            <w:tcW w:type="dxa" w:w="3512"/>
            <w:vAlign w:val="top"/>
          </w:tcPr>
          <w:p>
            <w:pPr>
              <w:spacing w:after="60" w:before="60" w:line="300" w:lineRule="auto"/>
            </w:pPr>
            <w:r>
              <w:rPr>
                <w:b w:val="0"/>
                <w:i w:val="0"/>
                <w:sz w:val="17"/>
              </w:rPr>
              <w:t>明确不可用项，服务端重验，不静默扩大或泄露</w:t>
            </w:r>
          </w:p>
        </w:tc>
      </w:tr>
      <w:tr>
        <w:trPr>
          <w:cantSplit/>
        </w:trPr>
        <w:tc>
          <w:tcPr>
            <w:tcW w:type="dxa" w:w="2308"/>
            <w:vAlign w:val="top"/>
            <w:shd w:fill="F8FAFD"/>
          </w:tcPr>
          <w:p>
            <w:pPr>
              <w:spacing w:after="60" w:before="60" w:line="300" w:lineRule="auto"/>
            </w:pPr>
            <w:r>
              <w:rPr>
                <w:b w:val="0"/>
                <w:i w:val="0"/>
                <w:sz w:val="17"/>
              </w:rPr>
              <w:t>中文输入</w:t>
            </w:r>
          </w:p>
        </w:tc>
        <w:tc>
          <w:tcPr>
            <w:tcW w:type="dxa" w:w="4215"/>
            <w:vAlign w:val="top"/>
            <w:shd w:fill="F8FAFD"/>
          </w:tcPr>
          <w:p>
            <w:pPr>
              <w:spacing w:after="60" w:before="60" w:line="300" w:lineRule="auto"/>
            </w:pPr>
            <w:r>
              <w:rPr>
                <w:b w:val="0"/>
                <w:i w:val="0"/>
                <w:sz w:val="17"/>
              </w:rPr>
              <w:t>连续拼音输入目录、文件和提示词名称</w:t>
            </w:r>
          </w:p>
        </w:tc>
        <w:tc>
          <w:tcPr>
            <w:tcW w:type="dxa" w:w="3512"/>
            <w:vAlign w:val="top"/>
            <w:shd w:fill="F8FAFD"/>
          </w:tcPr>
          <w:p>
            <w:pPr>
              <w:spacing w:after="60" w:before="60" w:line="300" w:lineRule="auto"/>
            </w:pPr>
            <w:r>
              <w:rPr>
                <w:b w:val="0"/>
                <w:i w:val="0"/>
                <w:sz w:val="17"/>
              </w:rPr>
              <w:t>组合期间不丢输入、光标，提交后更新查询</w:t>
            </w:r>
          </w:p>
        </w:tc>
      </w:tr>
      <w:tr>
        <w:trPr>
          <w:cantSplit/>
        </w:trPr>
        <w:tc>
          <w:tcPr>
            <w:tcW w:type="dxa" w:w="2308"/>
            <w:vAlign w:val="top"/>
          </w:tcPr>
          <w:p>
            <w:pPr>
              <w:spacing w:after="60" w:before="60" w:line="300" w:lineRule="auto"/>
            </w:pPr>
            <w:r>
              <w:rPr>
                <w:b w:val="0"/>
                <w:i w:val="0"/>
                <w:sz w:val="17"/>
              </w:rPr>
              <w:t>本工具结果</w:t>
            </w:r>
          </w:p>
        </w:tc>
        <w:tc>
          <w:tcPr>
            <w:tcW w:type="dxa" w:w="4215"/>
            <w:vAlign w:val="top"/>
          </w:tcPr>
          <w:p>
            <w:pPr>
              <w:spacing w:after="60" w:before="60" w:line="300" w:lineRule="auto"/>
            </w:pPr>
            <w:r>
              <w:rPr>
                <w:b w:val="0"/>
                <w:i w:val="0"/>
                <w:sz w:val="17"/>
              </w:rPr>
              <w:t>立即／排队执行后留当前页，离开再从记录返回</w:t>
            </w:r>
          </w:p>
        </w:tc>
        <w:tc>
          <w:tcPr>
            <w:tcW w:type="dxa" w:w="3512"/>
            <w:vAlign w:val="top"/>
          </w:tcPr>
          <w:p>
            <w:pPr>
              <w:spacing w:after="60" w:before="60" w:line="300" w:lineRule="auto"/>
            </w:pPr>
            <w:r>
              <w:rPr>
                <w:b w:val="0"/>
                <w:i w:val="0"/>
                <w:sz w:val="17"/>
              </w:rPr>
              <w:t>状态真实，同一任务结果，不强制转任务中心</w:t>
            </w:r>
          </w:p>
        </w:tc>
      </w:tr>
      <w:tr>
        <w:trPr>
          <w:cantSplit/>
        </w:trPr>
        <w:tc>
          <w:tcPr>
            <w:tcW w:type="dxa" w:w="2308"/>
            <w:vAlign w:val="top"/>
            <w:shd w:fill="F8FAFD"/>
          </w:tcPr>
          <w:p>
            <w:pPr>
              <w:spacing w:after="60" w:before="60" w:line="300" w:lineRule="auto"/>
            </w:pPr>
            <w:r>
              <w:rPr>
                <w:b w:val="0"/>
                <w:i w:val="0"/>
                <w:sz w:val="17"/>
              </w:rPr>
              <w:t>超时断线</w:t>
            </w:r>
          </w:p>
        </w:tc>
        <w:tc>
          <w:tcPr>
            <w:tcW w:type="dxa" w:w="4215"/>
            <w:vAlign w:val="top"/>
            <w:shd w:fill="F8FAFD"/>
          </w:tcPr>
          <w:p>
            <w:pPr>
              <w:spacing w:after="60" w:before="60" w:line="300" w:lineRule="auto"/>
            </w:pPr>
            <w:r>
              <w:rPr>
                <w:b w:val="0"/>
                <w:i w:val="0"/>
                <w:sz w:val="17"/>
              </w:rPr>
              <w:t>提交超时、轮询失败、刷新、重复点击</w:t>
            </w:r>
          </w:p>
        </w:tc>
        <w:tc>
          <w:tcPr>
            <w:tcW w:type="dxa" w:w="3512"/>
            <w:vAlign w:val="top"/>
            <w:shd w:fill="F8FAFD"/>
          </w:tcPr>
          <w:p>
            <w:pPr>
              <w:spacing w:after="60" w:before="60" w:line="300" w:lineRule="auto"/>
            </w:pPr>
            <w:r>
              <w:rPr>
                <w:b w:val="0"/>
                <w:i w:val="0"/>
                <w:sz w:val="17"/>
              </w:rPr>
              <w:t>未确认不报成功，可找到原任务，不产生重复或伪完成</w:t>
            </w:r>
          </w:p>
        </w:tc>
      </w:tr>
      <w:tr>
        <w:trPr>
          <w:cantSplit/>
        </w:trPr>
        <w:tc>
          <w:tcPr>
            <w:tcW w:type="dxa" w:w="2308"/>
            <w:vAlign w:val="top"/>
          </w:tcPr>
          <w:p>
            <w:pPr>
              <w:spacing w:after="60" w:before="60" w:line="300" w:lineRule="auto"/>
            </w:pPr>
            <w:r>
              <w:rPr>
                <w:b w:val="0"/>
                <w:i w:val="0"/>
                <w:sz w:val="17"/>
              </w:rPr>
              <w:t>失败恢复</w:t>
            </w:r>
          </w:p>
        </w:tc>
        <w:tc>
          <w:tcPr>
            <w:tcW w:type="dxa" w:w="4215"/>
            <w:vAlign w:val="top"/>
          </w:tcPr>
          <w:p>
            <w:pPr>
              <w:spacing w:after="60" w:before="60" w:line="300" w:lineRule="auto"/>
            </w:pPr>
            <w:r>
              <w:rPr>
                <w:b w:val="0"/>
                <w:i w:val="0"/>
                <w:sz w:val="17"/>
              </w:rPr>
              <w:t>部分失败后重试</w:t>
            </w:r>
          </w:p>
        </w:tc>
        <w:tc>
          <w:tcPr>
            <w:tcW w:type="dxa" w:w="3512"/>
            <w:vAlign w:val="top"/>
          </w:tcPr>
          <w:p>
            <w:pPr>
              <w:spacing w:after="60" w:before="60" w:line="300" w:lineRule="auto"/>
            </w:pPr>
            <w:r>
              <w:rPr>
                <w:b w:val="0"/>
                <w:i w:val="0"/>
                <w:sz w:val="17"/>
              </w:rPr>
              <w:t>成功结果保留，仅约定失败对象重试</w:t>
            </w:r>
          </w:p>
        </w:tc>
      </w:tr>
      <w:tr>
        <w:trPr>
          <w:cantSplit/>
        </w:trPr>
        <w:tc>
          <w:tcPr>
            <w:tcW w:type="dxa" w:w="2308"/>
            <w:vAlign w:val="top"/>
            <w:shd w:fill="F8FAFD"/>
          </w:tcPr>
          <w:p>
            <w:pPr>
              <w:spacing w:after="60" w:before="60" w:line="300" w:lineRule="auto"/>
            </w:pPr>
            <w:r>
              <w:rPr>
                <w:b w:val="0"/>
                <w:i w:val="0"/>
                <w:sz w:val="17"/>
              </w:rPr>
              <w:t>再次分析</w:t>
            </w:r>
          </w:p>
        </w:tc>
        <w:tc>
          <w:tcPr>
            <w:tcW w:type="dxa" w:w="4215"/>
            <w:vAlign w:val="top"/>
            <w:shd w:fill="F8FAFD"/>
          </w:tcPr>
          <w:p>
            <w:pPr>
              <w:spacing w:after="60" w:before="60" w:line="300" w:lineRule="auto"/>
            </w:pPr>
            <w:r>
              <w:rPr>
                <w:b w:val="0"/>
                <w:i w:val="0"/>
                <w:sz w:val="17"/>
              </w:rPr>
              <w:t>修改历史资料／提示词后取消或提交</w:t>
            </w:r>
          </w:p>
        </w:tc>
        <w:tc>
          <w:tcPr>
            <w:tcW w:type="dxa" w:w="3512"/>
            <w:vAlign w:val="top"/>
            <w:shd w:fill="F8FAFD"/>
          </w:tcPr>
          <w:p>
            <w:pPr>
              <w:spacing w:after="60" w:before="60" w:line="300" w:lineRule="auto"/>
            </w:pPr>
            <w:r>
              <w:rPr>
                <w:b w:val="0"/>
                <w:i w:val="0"/>
                <w:sz w:val="17"/>
              </w:rPr>
              <w:t>取消不建任务；提交新记录；旧结果及快照不变</w:t>
            </w:r>
          </w:p>
        </w:tc>
      </w:tr>
      <w:tr>
        <w:trPr>
          <w:cantSplit/>
        </w:trPr>
        <w:tc>
          <w:tcPr>
            <w:tcW w:type="dxa" w:w="2308"/>
            <w:vAlign w:val="top"/>
          </w:tcPr>
          <w:p>
            <w:pPr>
              <w:spacing w:after="60" w:before="60" w:line="300" w:lineRule="auto"/>
            </w:pPr>
            <w:r>
              <w:rPr>
                <w:b w:val="0"/>
                <w:i w:val="0"/>
                <w:sz w:val="17"/>
              </w:rPr>
              <w:t>大量规则</w:t>
            </w:r>
          </w:p>
        </w:tc>
        <w:tc>
          <w:tcPr>
            <w:tcW w:type="dxa" w:w="4215"/>
            <w:vAlign w:val="top"/>
          </w:tcPr>
          <w:p>
            <w:pPr>
              <w:spacing w:after="60" w:before="60" w:line="300" w:lineRule="auto"/>
            </w:pPr>
            <w:r>
              <w:rPr>
                <w:b w:val="0"/>
                <w:i w:val="0"/>
                <w:sz w:val="17"/>
              </w:rPr>
              <w:t>1000条规则检索、分页、选择及详情</w:t>
            </w:r>
          </w:p>
        </w:tc>
        <w:tc>
          <w:tcPr>
            <w:tcW w:type="dxa" w:w="3512"/>
            <w:vAlign w:val="top"/>
          </w:tcPr>
          <w:p>
            <w:pPr>
              <w:spacing w:after="60" w:before="60" w:line="300" w:lineRule="auto"/>
            </w:pPr>
            <w:r>
              <w:rPr>
                <w:b w:val="0"/>
                <w:i w:val="0"/>
                <w:sz w:val="17"/>
              </w:rPr>
              <w:t>显示筛选不改变执行范围，隐藏页规则不丢</w:t>
            </w:r>
          </w:p>
        </w:tc>
      </w:tr>
      <w:tr>
        <w:trPr>
          <w:cantSplit/>
        </w:trPr>
        <w:tc>
          <w:tcPr>
            <w:tcW w:type="dxa" w:w="2308"/>
            <w:vAlign w:val="top"/>
            <w:shd w:fill="F8FAFD"/>
          </w:tcPr>
          <w:p>
            <w:pPr>
              <w:spacing w:after="60" w:before="60" w:line="300" w:lineRule="auto"/>
            </w:pPr>
            <w:r>
              <w:rPr>
                <w:b w:val="0"/>
                <w:i w:val="0"/>
                <w:sz w:val="17"/>
              </w:rPr>
              <w:t>会议</w:t>
            </w:r>
          </w:p>
        </w:tc>
        <w:tc>
          <w:tcPr>
            <w:tcW w:type="dxa" w:w="4215"/>
            <w:vAlign w:val="top"/>
            <w:shd w:fill="F8FAFD"/>
          </w:tcPr>
          <w:p>
            <w:pPr>
              <w:spacing w:after="60" w:before="60" w:line="300" w:lineRule="auto"/>
            </w:pPr>
            <w:r>
              <w:rPr>
                <w:b w:val="0"/>
                <w:i w:val="0"/>
                <w:sz w:val="17"/>
              </w:rPr>
              <w:t>时间轴、聚类、人员／日期／金额／关键词筛选及后续风险问答</w:t>
            </w:r>
          </w:p>
        </w:tc>
        <w:tc>
          <w:tcPr>
            <w:tcW w:type="dxa" w:w="3512"/>
            <w:vAlign w:val="top"/>
            <w:shd w:fill="F8FAFD"/>
          </w:tcPr>
          <w:p>
            <w:pPr>
              <w:spacing w:after="60" w:before="60" w:line="300" w:lineRule="auto"/>
            </w:pPr>
            <w:r>
              <w:rPr>
                <w:b w:val="0"/>
                <w:i w:val="0"/>
                <w:sz w:val="17"/>
              </w:rPr>
              <w:t>会议与议题关系正确，筛选可清除，阶段依赖明确</w:t>
            </w:r>
          </w:p>
        </w:tc>
      </w:tr>
      <w:tr>
        <w:trPr>
          <w:cantSplit/>
        </w:trPr>
        <w:tc>
          <w:tcPr>
            <w:tcW w:type="dxa" w:w="2308"/>
            <w:vAlign w:val="top"/>
          </w:tcPr>
          <w:p>
            <w:pPr>
              <w:spacing w:after="60" w:before="60" w:line="300" w:lineRule="auto"/>
            </w:pPr>
            <w:r>
              <w:rPr>
                <w:b w:val="0"/>
                <w:i w:val="0"/>
                <w:sz w:val="17"/>
              </w:rPr>
              <w:t>招投标</w:t>
            </w:r>
          </w:p>
        </w:tc>
        <w:tc>
          <w:tcPr>
            <w:tcW w:type="dxa" w:w="4215"/>
            <w:vAlign w:val="top"/>
          </w:tcPr>
          <w:p>
            <w:pPr>
              <w:spacing w:after="60" w:before="60" w:line="300" w:lineRule="auto"/>
            </w:pPr>
            <w:r>
              <w:rPr>
                <w:b w:val="0"/>
                <w:i w:val="0"/>
                <w:sz w:val="17"/>
              </w:rPr>
              <w:t>多项目、多单位、招标替换、投标多文件、切模式</w:t>
            </w:r>
          </w:p>
        </w:tc>
        <w:tc>
          <w:tcPr>
            <w:tcW w:type="dxa" w:w="3512"/>
            <w:vAlign w:val="top"/>
          </w:tcPr>
          <w:p>
            <w:pPr>
              <w:spacing w:after="60" w:before="60" w:line="300" w:lineRule="auto"/>
            </w:pPr>
            <w:r>
              <w:rPr>
                <w:b w:val="0"/>
                <w:i w:val="0"/>
                <w:sz w:val="17"/>
              </w:rPr>
              <w:t>资料归属正确，未分配项不误执行，不适用与失败区分</w:t>
            </w:r>
          </w:p>
        </w:tc>
      </w:tr>
      <w:tr>
        <w:trPr>
          <w:cantSplit/>
        </w:trPr>
        <w:tc>
          <w:tcPr>
            <w:tcW w:type="dxa" w:w="2308"/>
            <w:vAlign w:val="top"/>
            <w:shd w:fill="F8FAFD"/>
          </w:tcPr>
          <w:p>
            <w:pPr>
              <w:spacing w:after="60" w:before="60" w:line="300" w:lineRule="auto"/>
            </w:pPr>
            <w:r>
              <w:rPr>
                <w:b w:val="0"/>
                <w:i w:val="0"/>
                <w:sz w:val="17"/>
              </w:rPr>
              <w:t>合同</w:t>
            </w:r>
          </w:p>
        </w:tc>
        <w:tc>
          <w:tcPr>
            <w:tcW w:type="dxa" w:w="4215"/>
            <w:vAlign w:val="top"/>
            <w:shd w:fill="F8FAFD"/>
          </w:tcPr>
          <w:p>
            <w:pPr>
              <w:spacing w:after="60" w:before="60" w:line="300" w:lineRule="auto"/>
            </w:pPr>
            <w:r>
              <w:rPr>
                <w:b w:val="0"/>
                <w:i w:val="0"/>
                <w:sz w:val="17"/>
              </w:rPr>
              <w:t>自动／指定类别，分类规则、附件、证据、报告</w:t>
            </w:r>
          </w:p>
        </w:tc>
        <w:tc>
          <w:tcPr>
            <w:tcW w:type="dxa" w:w="3512"/>
            <w:vAlign w:val="top"/>
            <w:shd w:fill="F8FAFD"/>
          </w:tcPr>
          <w:p>
            <w:pPr>
              <w:spacing w:after="60" w:before="60" w:line="300" w:lineRule="auto"/>
            </w:pPr>
            <w:r>
              <w:rPr>
                <w:b w:val="0"/>
                <w:i w:val="0"/>
                <w:sz w:val="17"/>
              </w:rPr>
              <w:t>类别规则正确，来源可核验，报告失败保留检查成果</w:t>
            </w:r>
          </w:p>
        </w:tc>
      </w:tr>
      <w:tr>
        <w:trPr>
          <w:cantSplit/>
        </w:trPr>
        <w:tc>
          <w:tcPr>
            <w:tcW w:type="dxa" w:w="2308"/>
            <w:vAlign w:val="top"/>
          </w:tcPr>
          <w:p>
            <w:pPr>
              <w:spacing w:after="60" w:before="60" w:line="300" w:lineRule="auto"/>
            </w:pPr>
            <w:r>
              <w:rPr>
                <w:b w:val="0"/>
                <w:i w:val="0"/>
                <w:sz w:val="17"/>
              </w:rPr>
              <w:t>费用</w:t>
            </w:r>
          </w:p>
        </w:tc>
        <w:tc>
          <w:tcPr>
            <w:tcW w:type="dxa" w:w="4215"/>
            <w:vAlign w:val="top"/>
          </w:tcPr>
          <w:p>
            <w:pPr>
              <w:spacing w:after="60" w:before="60" w:line="300" w:lineRule="auto"/>
            </w:pPr>
            <w:r>
              <w:rPr>
                <w:b w:val="0"/>
                <w:i w:val="0"/>
                <w:sz w:val="17"/>
              </w:rPr>
              <w:t>六类按支持范围取样，填写不同基数、继续计算</w:t>
            </w:r>
          </w:p>
        </w:tc>
        <w:tc>
          <w:tcPr>
            <w:tcW w:type="dxa" w:w="3512"/>
            <w:vAlign w:val="top"/>
          </w:tcPr>
          <w:p>
            <w:pPr>
              <w:spacing w:after="60" w:before="60" w:line="300" w:lineRule="auto"/>
            </w:pPr>
            <w:r>
              <w:rPr>
                <w:b w:val="0"/>
                <w:i w:val="0"/>
                <w:sz w:val="17"/>
              </w:rPr>
              <w:t>单位一致，同一任务续算，由真实服务计算</w:t>
            </w:r>
          </w:p>
        </w:tc>
      </w:tr>
      <w:tr>
        <w:trPr>
          <w:cantSplit/>
        </w:trPr>
        <w:tc>
          <w:tcPr>
            <w:tcW w:type="dxa" w:w="2308"/>
            <w:vAlign w:val="top"/>
            <w:shd w:fill="F8FAFD"/>
          </w:tcPr>
          <w:p>
            <w:pPr>
              <w:spacing w:after="60" w:before="60" w:line="300" w:lineRule="auto"/>
            </w:pPr>
            <w:r>
              <w:rPr>
                <w:b w:val="0"/>
                <w:i w:val="0"/>
                <w:sz w:val="17"/>
              </w:rPr>
              <w:t>工程／两表</w:t>
            </w:r>
          </w:p>
        </w:tc>
        <w:tc>
          <w:tcPr>
            <w:tcW w:type="dxa" w:w="4215"/>
            <w:vAlign w:val="top"/>
            <w:shd w:fill="F8FAFD"/>
          </w:tcPr>
          <w:p>
            <w:pPr>
              <w:spacing w:after="60" w:before="60" w:line="300" w:lineRule="auto"/>
            </w:pPr>
            <w:r>
              <w:rPr>
                <w:b w:val="0"/>
                <w:i w:val="0"/>
                <w:sz w:val="17"/>
              </w:rPr>
              <w:t>表头变化、缺字段、边界阈值、角色及源行核对</w:t>
            </w:r>
          </w:p>
        </w:tc>
        <w:tc>
          <w:tcPr>
            <w:tcW w:type="dxa" w:w="3512"/>
            <w:vAlign w:val="top"/>
            <w:shd w:fill="F8FAFD"/>
          </w:tcPr>
          <w:p>
            <w:pPr>
              <w:spacing w:after="60" w:before="60" w:line="300" w:lineRule="auto"/>
            </w:pPr>
            <w:r>
              <w:rPr>
                <w:b w:val="0"/>
                <w:i w:val="0"/>
                <w:sz w:val="17"/>
              </w:rPr>
              <w:t>映射不静默错位，原评分量纲保留，二次筛选可恢复</w:t>
            </w:r>
          </w:p>
        </w:tc>
      </w:tr>
      <w:tr>
        <w:trPr>
          <w:cantSplit/>
        </w:trPr>
        <w:tc>
          <w:tcPr>
            <w:tcW w:type="dxa" w:w="2308"/>
            <w:vAlign w:val="top"/>
          </w:tcPr>
          <w:p>
            <w:pPr>
              <w:spacing w:after="60" w:before="60" w:line="300" w:lineRule="auto"/>
            </w:pPr>
            <w:r>
              <w:rPr>
                <w:b w:val="0"/>
                <w:i w:val="0"/>
                <w:sz w:val="17"/>
              </w:rPr>
              <w:t>来源／导出</w:t>
            </w:r>
          </w:p>
        </w:tc>
        <w:tc>
          <w:tcPr>
            <w:tcW w:type="dxa" w:w="4215"/>
            <w:vAlign w:val="top"/>
          </w:tcPr>
          <w:p>
            <w:pPr>
              <w:spacing w:after="60" w:before="60" w:line="300" w:lineRule="auto"/>
            </w:pPr>
            <w:r>
              <w:rPr>
                <w:b w:val="0"/>
                <w:i w:val="0"/>
                <w:sz w:val="17"/>
              </w:rPr>
              <w:t>多来源、无页码、过期链接、不同导出范围</w:t>
            </w:r>
          </w:p>
        </w:tc>
        <w:tc>
          <w:tcPr>
            <w:tcW w:type="dxa" w:w="3512"/>
            <w:vAlign w:val="top"/>
          </w:tcPr>
          <w:p>
            <w:pPr>
              <w:spacing w:after="60" w:before="60" w:line="300" w:lineRule="auto"/>
            </w:pPr>
            <w:r>
              <w:rPr>
                <w:b w:val="0"/>
                <w:i w:val="0"/>
                <w:sz w:val="17"/>
              </w:rPr>
              <w:t>降级明确，范围、单位、来源及缺项说明完整</w:t>
            </w:r>
          </w:p>
        </w:tc>
      </w:tr>
      <w:tr>
        <w:trPr>
          <w:cantSplit/>
        </w:trPr>
        <w:tc>
          <w:tcPr>
            <w:tcW w:type="dxa" w:w="2308"/>
            <w:vAlign w:val="top"/>
            <w:shd w:fill="F8FAFD"/>
          </w:tcPr>
          <w:p>
            <w:pPr>
              <w:spacing w:after="60" w:before="60" w:line="300" w:lineRule="auto"/>
            </w:pPr>
            <w:r>
              <w:rPr>
                <w:b w:val="0"/>
                <w:i w:val="0"/>
                <w:sz w:val="17"/>
              </w:rPr>
              <w:t>窄屏／键盘</w:t>
            </w:r>
          </w:p>
        </w:tc>
        <w:tc>
          <w:tcPr>
            <w:tcW w:type="dxa" w:w="4215"/>
            <w:vAlign w:val="top"/>
            <w:shd w:fill="F8FAFD"/>
          </w:tcPr>
          <w:p>
            <w:pPr>
              <w:spacing w:after="60" w:before="60" w:line="300" w:lineRule="auto"/>
            </w:pPr>
            <w:r>
              <w:rPr>
                <w:b w:val="0"/>
                <w:i w:val="0"/>
                <w:sz w:val="17"/>
              </w:rPr>
              <w:t>1366×768、1024×480、390×600，Tab、Esc、面板切换</w:t>
            </w:r>
          </w:p>
        </w:tc>
        <w:tc>
          <w:tcPr>
            <w:tcW w:type="dxa" w:w="3512"/>
            <w:vAlign w:val="top"/>
            <w:shd w:fill="F8FAFD"/>
          </w:tcPr>
          <w:p>
            <w:pPr>
              <w:spacing w:after="60" w:before="60" w:line="300" w:lineRule="auto"/>
            </w:pPr>
            <w:r>
              <w:rPr>
                <w:b w:val="0"/>
                <w:i w:val="0"/>
                <w:sz w:val="17"/>
              </w:rPr>
              <w:t>操作可达，无页面级横向滚动，焦点返回触发位置</w:t>
            </w:r>
          </w:p>
        </w:tc>
      </w:tr>
    </w:tbl>
    <w:p>
      <w:pPr>
        <w:spacing w:after="40"/>
      </w:pPr>
    </w:p>
    <w:p>
      <w:r>
        <w:rPr>
          <w:b w:val="0"/>
          <w:i w:val="0"/>
        </w:rPr>
        <w:t>真实答案正确性需另用人工标注验证，不能仅检查结果非空或下载成功。</w:t>
      </w:r>
    </w:p>
    <w:p>
      <w:pPr>
        <w:pStyle w:val="Heading2"/>
      </w:pPr>
      <w:r>
        <w:rPr>
          <w:b w:val="0"/>
          <w:i w:val="0"/>
        </w:rPr>
        <w:t>6. 如何衡量提升</w:t>
      </w:r>
    </w:p>
    <w:p>
      <w:r>
        <w:rPr>
          <w:b w:val="0"/>
          <w:i w:val="0"/>
        </w:rPr>
        <w:t>本轮不宣称节省固定比例时间。建议用同一资料集与任务对照测量：</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指标</w:t>
            </w:r>
          </w:p>
        </w:tc>
        <w:tc>
          <w:tcPr>
            <w:tcW w:type="dxa" w:w="7024"/>
            <w:vAlign w:val="top"/>
            <w:shd w:fill="EAF1FA"/>
          </w:tcPr>
          <w:p>
            <w:pPr>
              <w:spacing w:after="60" w:before="60" w:line="300" w:lineRule="auto"/>
            </w:pPr>
            <w:r>
              <w:rPr>
                <w:b/>
                <w:i w:val="0"/>
                <w:sz w:val="17"/>
              </w:rPr>
              <w:t>口径与用途</w:t>
            </w:r>
          </w:p>
        </w:tc>
      </w:tr>
      <w:tr>
        <w:trPr>
          <w:cantSplit/>
        </w:trPr>
        <w:tc>
          <w:tcPr>
            <w:tcW w:type="dxa" w:w="3010"/>
            <w:vAlign w:val="top"/>
          </w:tcPr>
          <w:p>
            <w:pPr>
              <w:spacing w:after="60" w:before="60" w:line="300" w:lineRule="auto"/>
            </w:pPr>
            <w:r>
              <w:rPr>
                <w:b w:val="0"/>
                <w:i w:val="0"/>
                <w:sz w:val="17"/>
              </w:rPr>
              <w:t>首次任务完成率</w:t>
            </w:r>
          </w:p>
        </w:tc>
        <w:tc>
          <w:tcPr>
            <w:tcW w:type="dxa" w:w="7024"/>
            <w:vAlign w:val="top"/>
          </w:tcPr>
          <w:p>
            <w:pPr>
              <w:spacing w:after="60" w:before="60" w:line="300" w:lineRule="auto"/>
            </w:pPr>
            <w:r>
              <w:rPr>
                <w:b w:val="0"/>
                <w:i w:val="0"/>
                <w:sz w:val="17"/>
              </w:rPr>
              <w:t>无他人代操作而完成选资料、执行和看结果的用户比例，评估易懂程度</w:t>
            </w:r>
          </w:p>
        </w:tc>
      </w:tr>
      <w:tr>
        <w:trPr>
          <w:cantSplit/>
        </w:trPr>
        <w:tc>
          <w:tcPr>
            <w:tcW w:type="dxa" w:w="3010"/>
            <w:vAlign w:val="top"/>
            <w:shd w:fill="F8FAFD"/>
          </w:tcPr>
          <w:p>
            <w:pPr>
              <w:spacing w:after="60" w:before="60" w:line="300" w:lineRule="auto"/>
            </w:pPr>
            <w:r>
              <w:rPr>
                <w:b w:val="0"/>
                <w:i w:val="0"/>
                <w:sz w:val="17"/>
              </w:rPr>
              <w:t>范围错误率</w:t>
            </w:r>
          </w:p>
        </w:tc>
        <w:tc>
          <w:tcPr>
            <w:tcW w:type="dxa" w:w="7024"/>
            <w:vAlign w:val="top"/>
            <w:shd w:fill="F8FAFD"/>
          </w:tcPr>
          <w:p>
            <w:pPr>
              <w:spacing w:after="60" w:before="60" w:line="300" w:lineRule="auto"/>
            </w:pPr>
            <w:r>
              <w:rPr>
                <w:b w:val="0"/>
                <w:i w:val="0"/>
                <w:sz w:val="17"/>
              </w:rPr>
              <w:t>实际资料、角色或排除项与任务要求不一致的比例，评估选集可靠性</w:t>
            </w:r>
          </w:p>
        </w:tc>
      </w:tr>
      <w:tr>
        <w:trPr>
          <w:cantSplit/>
        </w:trPr>
        <w:tc>
          <w:tcPr>
            <w:tcW w:type="dxa" w:w="3010"/>
            <w:vAlign w:val="top"/>
          </w:tcPr>
          <w:p>
            <w:pPr>
              <w:spacing w:after="60" w:before="60" w:line="300" w:lineRule="auto"/>
            </w:pPr>
            <w:r>
              <w:rPr>
                <w:b w:val="0"/>
                <w:i w:val="0"/>
                <w:sz w:val="17"/>
              </w:rPr>
              <w:t>来源核验耗时</w:t>
            </w:r>
          </w:p>
        </w:tc>
        <w:tc>
          <w:tcPr>
            <w:tcW w:type="dxa" w:w="7024"/>
            <w:vAlign w:val="top"/>
          </w:tcPr>
          <w:p>
            <w:pPr>
              <w:spacing w:after="60" w:before="60" w:line="300" w:lineRule="auto"/>
            </w:pPr>
            <w:r>
              <w:rPr>
                <w:b w:val="0"/>
                <w:i w:val="0"/>
                <w:sz w:val="17"/>
              </w:rPr>
              <w:t>从选中结果到找到足够原文上下文的时间，评估连续核验</w:t>
            </w:r>
          </w:p>
        </w:tc>
      </w:tr>
      <w:tr>
        <w:trPr>
          <w:cantSplit/>
        </w:trPr>
        <w:tc>
          <w:tcPr>
            <w:tcW w:type="dxa" w:w="3010"/>
            <w:vAlign w:val="top"/>
            <w:shd w:fill="F8FAFD"/>
          </w:tcPr>
          <w:p>
            <w:pPr>
              <w:spacing w:after="60" w:before="60" w:line="300" w:lineRule="auto"/>
            </w:pPr>
            <w:r>
              <w:rPr>
                <w:b w:val="0"/>
                <w:i w:val="0"/>
                <w:sz w:val="17"/>
              </w:rPr>
              <w:t>再次分析正确率</w:t>
            </w:r>
          </w:p>
        </w:tc>
        <w:tc>
          <w:tcPr>
            <w:tcW w:type="dxa" w:w="7024"/>
            <w:vAlign w:val="top"/>
            <w:shd w:fill="F8FAFD"/>
          </w:tcPr>
          <w:p>
            <w:pPr>
              <w:spacing w:after="60" w:before="60" w:line="300" w:lineRule="auto"/>
            </w:pPr>
            <w:r>
              <w:rPr>
                <w:b w:val="0"/>
                <w:i w:val="0"/>
                <w:sz w:val="17"/>
              </w:rPr>
              <w:t>成功生成新记录且旧记录完整的比例，评估按钮含义和快照保持</w:t>
            </w:r>
          </w:p>
        </w:tc>
      </w:tr>
      <w:tr>
        <w:trPr>
          <w:cantSplit/>
        </w:trPr>
        <w:tc>
          <w:tcPr>
            <w:tcW w:type="dxa" w:w="3010"/>
            <w:vAlign w:val="top"/>
          </w:tcPr>
          <w:p>
            <w:pPr>
              <w:spacing w:after="60" w:before="60" w:line="300" w:lineRule="auto"/>
            </w:pPr>
            <w:r>
              <w:rPr>
                <w:b w:val="0"/>
                <w:i w:val="0"/>
                <w:sz w:val="17"/>
              </w:rPr>
              <w:t>故障恢复成功率</w:t>
            </w:r>
          </w:p>
        </w:tc>
        <w:tc>
          <w:tcPr>
            <w:tcW w:type="dxa" w:w="7024"/>
            <w:vAlign w:val="top"/>
          </w:tcPr>
          <w:p>
            <w:pPr>
              <w:spacing w:after="60" w:before="60" w:line="300" w:lineRule="auto"/>
            </w:pPr>
            <w:r>
              <w:rPr>
                <w:b w:val="0"/>
                <w:i w:val="0"/>
                <w:sz w:val="17"/>
              </w:rPr>
              <w:t>断线、部分失败和阶段中断后正确恢复的场景比例</w:t>
            </w:r>
          </w:p>
        </w:tc>
      </w:tr>
      <w:tr>
        <w:trPr>
          <w:cantSplit/>
        </w:trPr>
        <w:tc>
          <w:tcPr>
            <w:tcW w:type="dxa" w:w="3010"/>
            <w:vAlign w:val="top"/>
            <w:shd w:fill="F8FAFD"/>
          </w:tcPr>
          <w:p>
            <w:pPr>
              <w:spacing w:after="60" w:before="60" w:line="300" w:lineRule="auto"/>
            </w:pPr>
            <w:r>
              <w:rPr>
                <w:b w:val="0"/>
                <w:i w:val="0"/>
                <w:sz w:val="17"/>
              </w:rPr>
              <w:t>渲染／输入响应</w:t>
            </w:r>
          </w:p>
        </w:tc>
        <w:tc>
          <w:tcPr>
            <w:tcW w:type="dxa" w:w="7024"/>
            <w:vAlign w:val="top"/>
            <w:shd w:fill="F8FAFD"/>
          </w:tcPr>
          <w:p>
            <w:pPr>
              <w:spacing w:after="60" w:before="60" w:line="300" w:lineRule="auto"/>
            </w:pPr>
            <w:r>
              <w:rPr>
                <w:b w:val="0"/>
                <w:i w:val="0"/>
                <w:sz w:val="17"/>
              </w:rPr>
              <w:t>指定硬件和规模下首屏、分页、输入及原文切换的P50/P95，前后端分开测</w:t>
            </w:r>
          </w:p>
        </w:tc>
      </w:tr>
      <w:tr>
        <w:trPr>
          <w:cantSplit/>
        </w:trPr>
        <w:tc>
          <w:tcPr>
            <w:tcW w:type="dxa" w:w="3010"/>
            <w:vAlign w:val="top"/>
          </w:tcPr>
          <w:p>
            <w:pPr>
              <w:spacing w:after="60" w:before="60" w:line="300" w:lineRule="auto"/>
            </w:pPr>
            <w:r>
              <w:rPr>
                <w:b w:val="0"/>
                <w:i w:val="0"/>
                <w:sz w:val="17"/>
              </w:rPr>
              <w:t>业务结果质量</w:t>
            </w:r>
          </w:p>
        </w:tc>
        <w:tc>
          <w:tcPr>
            <w:tcW w:type="dxa" w:w="7024"/>
            <w:vAlign w:val="top"/>
          </w:tcPr>
          <w:p>
            <w:pPr>
              <w:spacing w:after="60" w:before="60" w:line="300" w:lineRule="auto"/>
            </w:pPr>
            <w:r>
              <w:rPr>
                <w:b w:val="0"/>
                <w:i w:val="0"/>
                <w:sz w:val="17"/>
              </w:rPr>
              <w:t>人工标注下的提取准确性、遗漏、误报和来源支持率，独立于UI体验评测</w:t>
            </w:r>
          </w:p>
        </w:tc>
      </w:tr>
    </w:tbl>
    <w:p>
      <w:pPr>
        <w:spacing w:after="40"/>
      </w:pPr>
    </w:p>
    <w:p>
      <w:r>
        <w:rPr>
          <w:b w:val="0"/>
          <w:i w:val="0"/>
        </w:rPr>
        <w:t>目标值在取得现网基线、文件分布和硬件信息后确定。模拟数据不作为生产容量承诺。</w:t>
      </w:r>
    </w:p>
    <w:p>
      <w:pPr>
        <w:pStyle w:val="Heading2"/>
      </w:pPr>
      <w:r>
        <w:rPr>
          <w:b w:val="0"/>
          <w:i w:val="0"/>
        </w:rPr>
        <w:t>7. 交付与变更管理</w:t>
      </w:r>
    </w:p>
    <w:p>
      <w:r>
        <w:rPr>
          <w:b w:val="0"/>
          <w:i w:val="0"/>
        </w:rPr>
        <w:t>本轮提供总方案、模块对照、UI规范、后端清单、对标与整改验收，并生成阅读版和可编辑版。应用源码和部署保持现状。</w:t>
      </w:r>
    </w:p>
    <w:p>
      <w:r>
        <w:rPr>
          <w:b w:val="0"/>
          <w:i w:val="0"/>
        </w:rPr>
        <w:t>后续变更记录业务原因、影响工具、载荷变化、规范更新及验证证据。旧资料用于追溯，由统一入口指向当前有效版本，不再把多轮文件都标为“最新”。</w:t>
      </w:r>
    </w:p>
    <w:p>
      <w:r>
        <w:br w:type="page"/>
      </w:r>
    </w:p>
    <w:p>
      <w:pPr>
        <w:pStyle w:val="Heading1"/>
      </w:pPr>
      <w:r>
        <w:rPr>
          <w:b w:val="0"/>
          <w:i w:val="0"/>
        </w:rPr>
        <w:t>对标参考与设计取舍</w:t>
      </w:r>
    </w:p>
    <w:p>
      <w:r>
        <w:rPr>
          <w:b w:val="0"/>
          <w:i w:val="0"/>
        </w:rPr>
        <w:t>核对日期：2026-10-25。依据为厂商官方帮助、产品文档和更新说明；未登录竞品完整实测，不采用厂商宣传的准确率或效率作为本系统的效果证明。</w:t>
      </w:r>
    </w:p>
    <w:p>
      <w:pPr>
        <w:pStyle w:val="Heading2"/>
      </w:pPr>
      <w:r>
        <w:rPr>
          <w:b w:val="0"/>
          <w:i w:val="0"/>
        </w:rPr>
        <w:t>1. 对标目的</w:t>
      </w:r>
    </w:p>
    <w:p>
      <w:r>
        <w:rPr>
          <w:b w:val="0"/>
          <w:i w:val="0"/>
        </w:rPr>
        <w:t>本次对标关注操作模式：资料如何进入、分析内容如何配置、执行后在哪里看成果、如何核验来源、如何复用。目标是形成适合审计人员的工作方式，而非增加竞品功能数量。</w:t>
      </w:r>
    </w:p>
    <w:tbl>
      <w:tblPr>
        <w:tblStyle w:val="TableGrid"/>
        <w:tblW w:type="auto" w:w="0"/>
        <w:jc w:val="center"/>
        <w:tblLayout w:type="fixed"/>
        <w:tblLook w:firstColumn="1" w:firstRow="1" w:lastColumn="0" w:lastRow="0" w:noHBand="0" w:noVBand="1" w:val="04A0"/>
      </w:tblPr>
      <w:tblGrid>
        <w:gridCol w:w="1606"/>
        <w:gridCol w:w="2509"/>
        <w:gridCol w:w="3010"/>
        <w:gridCol w:w="2910"/>
      </w:tblGrid>
      <w:tr>
        <w:trPr>
          <w:cantSplit/>
          <w:tblHeader/>
        </w:trPr>
        <w:tc>
          <w:tcPr>
            <w:tcW w:type="dxa" w:w="1606"/>
            <w:vAlign w:val="top"/>
            <w:shd w:fill="EAF1FA"/>
          </w:tcPr>
          <w:p>
            <w:pPr>
              <w:spacing w:after="60" w:before="60" w:line="300" w:lineRule="auto"/>
            </w:pPr>
            <w:r>
              <w:rPr>
                <w:b/>
                <w:i w:val="0"/>
                <w:sz w:val="17"/>
              </w:rPr>
              <w:t>参考产品</w:t>
            </w:r>
          </w:p>
        </w:tc>
        <w:tc>
          <w:tcPr>
            <w:tcW w:type="dxa" w:w="2509"/>
            <w:vAlign w:val="top"/>
            <w:shd w:fill="EAF1FA"/>
          </w:tcPr>
          <w:p>
            <w:pPr>
              <w:spacing w:after="60" w:before="60" w:line="300" w:lineRule="auto"/>
            </w:pPr>
            <w:r>
              <w:rPr>
                <w:b/>
                <w:i w:val="0"/>
                <w:sz w:val="17"/>
              </w:rPr>
              <w:t>官方资料体现的模式</w:t>
            </w:r>
          </w:p>
        </w:tc>
        <w:tc>
          <w:tcPr>
            <w:tcW w:type="dxa" w:w="3010"/>
            <w:vAlign w:val="top"/>
            <w:shd w:fill="EAF1FA"/>
          </w:tcPr>
          <w:p>
            <w:pPr>
              <w:spacing w:after="60" w:before="60" w:line="300" w:lineRule="auto"/>
            </w:pPr>
            <w:r>
              <w:rPr>
                <w:b/>
                <w:i w:val="0"/>
                <w:sz w:val="17"/>
              </w:rPr>
              <w:t>本系统的设计取向</w:t>
            </w:r>
          </w:p>
        </w:tc>
        <w:tc>
          <w:tcPr>
            <w:tcW w:type="dxa" w:w="2910"/>
            <w:vAlign w:val="top"/>
            <w:shd w:fill="EAF1FA"/>
          </w:tcPr>
          <w:p>
            <w:pPr>
              <w:spacing w:after="60" w:before="60" w:line="300" w:lineRule="auto"/>
            </w:pPr>
            <w:r>
              <w:rPr>
                <w:b/>
                <w:i w:val="0"/>
                <w:sz w:val="17"/>
              </w:rPr>
              <w:t>保留的差异</w:t>
            </w:r>
          </w:p>
        </w:tc>
      </w:tr>
      <w:tr>
        <w:trPr>
          <w:cantSplit/>
        </w:trPr>
        <w:tc>
          <w:tcPr>
            <w:tcW w:type="dxa" w:w="1606"/>
            <w:vAlign w:val="top"/>
          </w:tcPr>
          <w:p>
            <w:pPr>
              <w:spacing w:after="60" w:before="60" w:line="300" w:lineRule="auto"/>
            </w:pPr>
            <w:r>
              <w:rPr>
                <w:b w:val="0"/>
                <w:i w:val="0"/>
                <w:sz w:val="17"/>
              </w:rPr>
              <w:t>DataSnipper DocuMine</w:t>
            </w:r>
          </w:p>
        </w:tc>
        <w:tc>
          <w:tcPr>
            <w:tcW w:type="dxa" w:w="2509"/>
            <w:vAlign w:val="top"/>
          </w:tcPr>
          <w:p>
            <w:pPr>
              <w:spacing w:after="60" w:before="60" w:line="300" w:lineRule="auto"/>
            </w:pPr>
            <w:r>
              <w:rPr>
                <w:b w:val="0"/>
                <w:i w:val="0"/>
                <w:sz w:val="17"/>
              </w:rPr>
              <w:t>对选定文档提出问题，在表格中阅读答案，通过来源引用核验</w:t>
            </w:r>
          </w:p>
        </w:tc>
        <w:tc>
          <w:tcPr>
            <w:tcW w:type="dxa" w:w="3010"/>
            <w:vAlign w:val="top"/>
          </w:tcPr>
          <w:p>
            <w:pPr>
              <w:spacing w:after="60" w:before="60" w:line="300" w:lineRule="auto"/>
            </w:pPr>
            <w:r>
              <w:rPr>
                <w:b w:val="0"/>
                <w:i w:val="0"/>
                <w:sz w:val="17"/>
              </w:rPr>
              <w:t>结构化成果优先，单条结果与原文连续核验</w:t>
            </w:r>
          </w:p>
        </w:tc>
        <w:tc>
          <w:tcPr>
            <w:tcW w:type="dxa" w:w="2910"/>
            <w:vAlign w:val="top"/>
          </w:tcPr>
          <w:p>
            <w:pPr>
              <w:spacing w:after="60" w:before="60" w:line="300" w:lineRule="auto"/>
            </w:pPr>
            <w:r>
              <w:rPr>
                <w:b w:val="0"/>
                <w:i w:val="0"/>
                <w:sz w:val="17"/>
              </w:rPr>
              <w:t>不依赖 Excel 才能完成操作；不通过拒绝答案删除原始 AI 输出</w:t>
            </w:r>
          </w:p>
        </w:tc>
      </w:tr>
      <w:tr>
        <w:trPr>
          <w:cantSplit/>
        </w:trPr>
        <w:tc>
          <w:tcPr>
            <w:tcW w:type="dxa" w:w="1606"/>
            <w:vAlign w:val="top"/>
            <w:shd w:fill="F8FAFD"/>
          </w:tcPr>
          <w:p>
            <w:pPr>
              <w:spacing w:after="60" w:before="60" w:line="300" w:lineRule="auto"/>
            </w:pPr>
            <w:r>
              <w:rPr>
                <w:b w:val="0"/>
                <w:i w:val="0"/>
                <w:sz w:val="17"/>
              </w:rPr>
              <w:t>合合信息 TextIn DocFlow</w:t>
            </w:r>
          </w:p>
        </w:tc>
        <w:tc>
          <w:tcPr>
            <w:tcW w:type="dxa" w:w="2509"/>
            <w:vAlign w:val="top"/>
            <w:shd w:fill="F8FAFD"/>
          </w:tcPr>
          <w:p>
            <w:pPr>
              <w:spacing w:after="60" w:before="60" w:line="300" w:lineRule="auto"/>
            </w:pPr>
            <w:r>
              <w:rPr>
                <w:b w:val="0"/>
                <w:i w:val="0"/>
                <w:sz w:val="17"/>
              </w:rPr>
              <w:t>先配置类别、字段与规则，再在日常处理中复用</w:t>
            </w:r>
          </w:p>
        </w:tc>
        <w:tc>
          <w:tcPr>
            <w:tcW w:type="dxa" w:w="3010"/>
            <w:vAlign w:val="top"/>
            <w:shd w:fill="F8FAFD"/>
          </w:tcPr>
          <w:p>
            <w:pPr>
              <w:spacing w:after="60" w:before="60" w:line="300" w:lineRule="auto"/>
            </w:pPr>
            <w:r>
              <w:rPr>
                <w:b w:val="0"/>
                <w:i w:val="0"/>
                <w:sz w:val="17"/>
              </w:rPr>
              <w:t>将可复用配置与日常批次分开，事实提取与规则核查连续承接</w:t>
            </w:r>
          </w:p>
        </w:tc>
        <w:tc>
          <w:tcPr>
            <w:tcW w:type="dxa" w:w="2910"/>
            <w:vAlign w:val="top"/>
            <w:shd w:fill="F8FAFD"/>
          </w:tcPr>
          <w:p>
            <w:pPr>
              <w:spacing w:after="60" w:before="60" w:line="300" w:lineRule="auto"/>
            </w:pPr>
            <w:r>
              <w:rPr>
                <w:b w:val="0"/>
                <w:i w:val="0"/>
                <w:sz w:val="17"/>
              </w:rPr>
              <w:t>审计探索仍允许临时选资料、编辑本次提示词</w:t>
            </w:r>
          </w:p>
        </w:tc>
      </w:tr>
      <w:tr>
        <w:trPr>
          <w:cantSplit/>
        </w:trPr>
        <w:tc>
          <w:tcPr>
            <w:tcW w:type="dxa" w:w="1606"/>
            <w:vAlign w:val="top"/>
          </w:tcPr>
          <w:p>
            <w:pPr>
              <w:spacing w:after="60" w:before="60" w:line="300" w:lineRule="auto"/>
            </w:pPr>
            <w:r>
              <w:rPr>
                <w:b w:val="0"/>
                <w:i w:val="0"/>
                <w:sz w:val="17"/>
              </w:rPr>
              <w:t>Hebbia Matrix</w:t>
            </w:r>
          </w:p>
        </w:tc>
        <w:tc>
          <w:tcPr>
            <w:tcW w:type="dxa" w:w="2509"/>
            <w:vAlign w:val="top"/>
          </w:tcPr>
          <w:p>
            <w:pPr>
              <w:spacing w:after="60" w:before="60" w:line="300" w:lineRule="auto"/>
            </w:pPr>
            <w:r>
              <w:rPr>
                <w:b w:val="0"/>
                <w:i w:val="0"/>
                <w:sz w:val="17"/>
              </w:rPr>
              <w:t>选择资料，围绕研究问题组织列，筛选后继续分析或导出</w:t>
            </w:r>
          </w:p>
        </w:tc>
        <w:tc>
          <w:tcPr>
            <w:tcW w:type="dxa" w:w="3010"/>
            <w:vAlign w:val="top"/>
          </w:tcPr>
          <w:p>
            <w:pPr>
              <w:spacing w:after="60" w:before="60" w:line="300" w:lineRule="auto"/>
            </w:pPr>
            <w:r>
              <w:rPr>
                <w:b w:val="0"/>
                <w:i w:val="0"/>
                <w:sz w:val="17"/>
              </w:rPr>
              <w:t>资料×分析内容的批量成果、资料复用、来源信息</w:t>
            </w:r>
          </w:p>
        </w:tc>
        <w:tc>
          <w:tcPr>
            <w:tcW w:type="dxa" w:w="2910"/>
            <w:vAlign w:val="top"/>
          </w:tcPr>
          <w:p>
            <w:pPr>
              <w:spacing w:after="60" w:before="60" w:line="300" w:lineRule="auto"/>
            </w:pPr>
            <w:r>
              <w:rPr>
                <w:b w:val="0"/>
                <w:i w:val="0"/>
                <w:sz w:val="17"/>
              </w:rPr>
              <w:t>会议和台账关系保留专用结果，不全部改成矩阵</w:t>
            </w:r>
          </w:p>
        </w:tc>
      </w:tr>
      <w:tr>
        <w:trPr>
          <w:cantSplit/>
        </w:trPr>
        <w:tc>
          <w:tcPr>
            <w:tcW w:type="dxa" w:w="1606"/>
            <w:vAlign w:val="top"/>
            <w:shd w:fill="F8FAFD"/>
          </w:tcPr>
          <w:p>
            <w:pPr>
              <w:spacing w:after="60" w:before="60" w:line="300" w:lineRule="auto"/>
            </w:pPr>
            <w:r>
              <w:rPr>
                <w:b w:val="0"/>
                <w:i w:val="0"/>
                <w:sz w:val="17"/>
              </w:rPr>
              <w:t>Rossum</w:t>
            </w:r>
          </w:p>
        </w:tc>
        <w:tc>
          <w:tcPr>
            <w:tcW w:type="dxa" w:w="2509"/>
            <w:vAlign w:val="top"/>
            <w:shd w:fill="F8FAFD"/>
          </w:tcPr>
          <w:p>
            <w:pPr>
              <w:spacing w:after="60" w:before="60" w:line="300" w:lineRule="auto"/>
            </w:pPr>
            <w:r>
              <w:rPr>
                <w:b w:val="0"/>
                <w:i w:val="0"/>
                <w:sz w:val="17"/>
              </w:rPr>
              <w:t>队列组织资料类型，处理后复核，区分 AI 与人工验证</w:t>
            </w:r>
          </w:p>
        </w:tc>
        <w:tc>
          <w:tcPr>
            <w:tcW w:type="dxa" w:w="3010"/>
            <w:vAlign w:val="top"/>
            <w:shd w:fill="F8FAFD"/>
          </w:tcPr>
          <w:p>
            <w:pPr>
              <w:spacing w:after="60" w:before="60" w:line="300" w:lineRule="auto"/>
            </w:pPr>
            <w:r>
              <w:rPr>
                <w:b w:val="0"/>
                <w:i w:val="0"/>
                <w:sz w:val="17"/>
              </w:rPr>
              <w:t>文件处理、人工核验与输出状态明确分工</w:t>
            </w:r>
          </w:p>
        </w:tc>
        <w:tc>
          <w:tcPr>
            <w:tcW w:type="dxa" w:w="2910"/>
            <w:vAlign w:val="top"/>
            <w:shd w:fill="F8FAFD"/>
          </w:tcPr>
          <w:p>
            <w:pPr>
              <w:spacing w:after="60" w:before="60" w:line="300" w:lineRule="auto"/>
            </w:pPr>
            <w:r>
              <w:rPr>
                <w:b w:val="0"/>
                <w:i w:val="0"/>
                <w:sz w:val="17"/>
              </w:rPr>
              <w:t>不给临时分析增加强制审批和导出前置门槛</w:t>
            </w:r>
          </w:p>
        </w:tc>
      </w:tr>
    </w:tbl>
    <w:p>
      <w:pPr>
        <w:spacing w:after="40"/>
      </w:pPr>
    </w:p>
    <w:p>
      <w:r>
        <w:rPr>
          <w:b w:val="0"/>
          <w:i w:val="0"/>
        </w:rPr>
        <w:t>表中后两列是本系统的设计判断；产品事实依据见下文。</w:t>
      </w:r>
    </w:p>
    <w:p>
      <w:pPr>
        <w:pStyle w:val="Heading2"/>
      </w:pPr>
      <w:r>
        <w:rPr>
          <w:b w:val="0"/>
          <w:i w:val="0"/>
        </w:rPr>
        <w:t>2. DataSnipper：问题—答案—证据</w:t>
      </w:r>
    </w:p>
    <w:p>
      <w:r>
        <w:rPr>
          <w:b w:val="0"/>
          <w:i w:val="0"/>
        </w:rPr>
        <w:t>DocuMine 的基本操作是在 Excel 中提出问题，针对文档生成答案及来源引用，随后由使用者核验。可借鉴先获得结果、再就地查看依据的顺序。</w:t>
      </w:r>
      <w:hyperlink r:id="rId49">
        <w:r>
          <w:rPr>
            <w:color w:val="235DA8"/>
          </w:rPr>
          <w:t>官方入门</w:t>
        </w:r>
      </w:hyperlink>
    </w:p>
    <w:p>
      <w:r>
        <w:rPr>
          <w:b w:val="0"/>
          <w:i w:val="0"/>
        </w:rPr>
        <w:t>Focus Mode 在单条答案旁展示来源文档，支持前后切换和接受／拒绝。汇总表负责筛选，单条视图负责阅读上下文，这种分工适合连续核验。</w:t>
      </w:r>
      <w:hyperlink r:id="rId50">
        <w:r>
          <w:rPr>
            <w:color w:val="235DA8"/>
          </w:rPr>
          <w:t>Focus Mode 官方说明</w:t>
        </w:r>
      </w:hyperlink>
    </w:p>
    <w:p>
      <w:r>
        <w:rPr>
          <w:b w:val="0"/>
          <w:i w:val="0"/>
        </w:rPr>
        <w:t>会议纪要用例围绕预算决策、批准事项等提出问题，完成后核验带来源的答案。官方说明拒绝会移除答案及关联引用。本系统借鉴提问与核验，仍保留原始输出和独立人工意见。</w:t>
      </w:r>
      <w:hyperlink r:id="rId51">
        <w:r>
          <w:rPr>
            <w:color w:val="235DA8"/>
          </w:rPr>
          <w:t>会议纪要用例</w:t>
        </w:r>
      </w:hyperlink>
    </w:p>
    <w:p>
      <w:r>
        <w:rPr>
          <w:b/>
          <w:i w:val="0"/>
        </w:rPr>
        <w:t>本系统的落实。</w:t>
      </w:r>
      <w:r>
        <w:rPr>
          <w:b w:val="0"/>
          <w:i w:val="0"/>
        </w:rPr>
        <w:t xml:space="preserve"> 信息提取保留资料×字段表；合同和招投标将检查事项、判断依据和原文放到连续核验视图，关闭后返回原筛选位置。会议保留更适合跨期事项的时间轴与议题聚类。局部修正某条结果后重跑，需要稳定结果标识和真实服务支持，不以页面模拟代替。</w:t>
      </w:r>
    </w:p>
    <w:p>
      <w:pPr>
        <w:pStyle w:val="Heading2"/>
      </w:pPr>
      <w:r>
        <w:rPr>
          <w:b w:val="0"/>
          <w:i w:val="0"/>
        </w:rPr>
        <w:t>3. 合合信息：配置复用与连续处理</w:t>
      </w:r>
    </w:p>
    <w:p>
      <w:r>
        <w:rPr>
          <w:b w:val="0"/>
          <w:i w:val="0"/>
        </w:rPr>
        <w:t>DocFlow 官方说明将文档处理组织为采集、解析、分类、抽取和审核，并支持原件与抽取内容对照。可参考完整业务链路，而非只模仿某张配置页。</w:t>
      </w:r>
      <w:hyperlink r:id="rId52">
        <w:r>
          <w:rPr>
            <w:color w:val="235DA8"/>
          </w:rPr>
          <w:t>产品流程说明</w:t>
        </w:r>
      </w:hyperlink>
    </w:p>
    <w:p>
      <w:r>
        <w:rPr>
          <w:b w:val="0"/>
          <w:i w:val="0"/>
        </w:rPr>
        <w:t>其已有工作空间的合同示例区分一次性配置与日常操作：已有类别和规则库后，重复上传合同、获取抽取内容、发起审核并取得结论。这是 API 场景说明，不能推断每一步都对应独立 UI 页面。</w:t>
      </w:r>
      <w:hyperlink r:id="rId53">
        <w:r>
          <w:rPr>
            <w:color w:val="235DA8"/>
          </w:rPr>
          <w:t>已有配置的合同处理</w:t>
        </w:r>
      </w:hyperlink>
    </w:p>
    <w:p>
      <w:r>
        <w:rPr>
          <w:b/>
          <w:i w:val="0"/>
        </w:rPr>
        <w:t>本系统的落实。</w:t>
      </w:r>
      <w:r>
        <w:rPr>
          <w:b w:val="0"/>
          <w:i w:val="0"/>
        </w:rPr>
        <w:t xml:space="preserve"> 系统／个人提示词和提取模板承载复用，本次工作区确认资料和检查内容。合同直接承接要素与检查结果，无须用户先去信息提取再搬运；费用提取与续算保持同一任务。资料空间沿用公共、项目、个人体系。</w:t>
      </w:r>
    </w:p>
    <w:p>
      <w:r>
        <w:rPr>
          <w:b/>
          <w:i w:val="0"/>
        </w:rPr>
        <w:t>设计取舍。</w:t>
      </w:r>
      <w:r>
        <w:rPr>
          <w:b w:val="0"/>
          <w:i w:val="0"/>
        </w:rPr>
        <w:t xml:space="preserve"> 稳定类别的处理模式不能直接替代审计临时探索。保留字段调整、本次提示词和再次分析，不把创建空间、训练类别、配置规则库变成每次使用的必经步骤。解析准确性、队列容量及模型质量仍需本系统自身验证。</w:t>
      </w:r>
    </w:p>
    <w:p>
      <w:pPr>
        <w:pStyle w:val="Heading2"/>
      </w:pPr>
      <w:r>
        <w:rPr>
          <w:b w:val="0"/>
          <w:i w:val="0"/>
        </w:rPr>
        <w:t>4. Hebbia：批量比较与成果复用</w:t>
      </w:r>
    </w:p>
    <w:p>
      <w:r>
        <w:rPr>
          <w:b w:val="0"/>
          <w:i w:val="0"/>
        </w:rPr>
        <w:t>Hebbia 官方更新介绍 Matrix 的资料选择与问题列创建、来源列、将筛选资料转入其他分析，以及 Excel 导出，可借鉴围绕明确问题组织批量成果的方式。</w:t>
      </w:r>
      <w:hyperlink r:id="rId54">
        <w:r>
          <w:rPr>
            <w:color w:val="235DA8"/>
          </w:rPr>
          <w:t>Matrix 创建及资料复用</w:t>
        </w:r>
      </w:hyperlink>
    </w:p>
    <w:p>
      <w:r>
        <w:rPr>
          <w:b/>
          <w:i w:val="0"/>
        </w:rPr>
        <w:t>本系统的落实。</w:t>
      </w:r>
      <w:r>
        <w:rPr>
          <w:b w:val="0"/>
          <w:i w:val="0"/>
        </w:rPr>
        <w:t xml:space="preserve"> 信息提取提供动态字段表，从分析记录复用资料时说明范围，再次分析沿用执行配置。列多时固定识别列、独立横向滚动及来源入口，不能缩小字号挤入全部字段。</w:t>
      </w:r>
    </w:p>
    <w:p>
      <w:r>
        <w:rPr>
          <w:b/>
          <w:i w:val="0"/>
        </w:rPr>
        <w:t>设计取舍。</w:t>
      </w:r>
      <w:r>
        <w:rPr>
          <w:b w:val="0"/>
          <w:i w:val="0"/>
        </w:rPr>
        <w:t xml:space="preserve"> 不新增与项目空间重复的概念，不要求用户编排 Agent。跨工具中间结果自动复用、局部重跑和结果合并，需后端明确契约后再做。</w:t>
      </w:r>
    </w:p>
    <w:p>
      <w:pPr>
        <w:pStyle w:val="Heading2"/>
      </w:pPr>
      <w:r>
        <w:rPr>
          <w:b w:val="0"/>
          <w:i w:val="0"/>
        </w:rPr>
        <w:t>5. Rossum：处理与人工核验分工</w:t>
      </w:r>
    </w:p>
    <w:p>
      <w:r>
        <w:rPr>
          <w:b w:val="0"/>
          <w:i w:val="0"/>
        </w:rPr>
        <w:t>Rossum 入门流程按队列组织不同类型资料；上传处理后，需要人工复核的资料进入待复核区域。验证页呈现抽取字段，并区分机器与人工验证。</w:t>
      </w:r>
      <w:hyperlink r:id="rId55">
        <w:r>
          <w:rPr>
            <w:color w:val="235DA8"/>
          </w:rPr>
          <w:t>官方入门与验证流程</w:t>
        </w:r>
      </w:hyperlink>
    </w:p>
    <w:p>
      <w:r>
        <w:rPr>
          <w:b/>
          <w:i w:val="0"/>
        </w:rPr>
        <w:t>本系统的落实。</w:t>
      </w:r>
      <w:r>
        <w:rPr>
          <w:b w:val="0"/>
          <w:i w:val="0"/>
        </w:rPr>
        <w:t xml:space="preserve"> 文件解析、任务执行、业务判断和人工核验采用四层状态。未命中不是执行失败，已完成不代表审计确认。人工意见与模型输出分开保存。</w:t>
      </w:r>
    </w:p>
    <w:p>
      <w:r>
        <w:rPr>
          <w:b/>
          <w:i w:val="0"/>
        </w:rPr>
        <w:t>设计取舍。</w:t>
      </w:r>
      <w:r>
        <w:rPr>
          <w:b w:val="0"/>
          <w:i w:val="0"/>
        </w:rPr>
        <w:t xml:space="preserve"> 原型核验记录仍在当前浏览器，不能假定已支持跨设备协作。正式版本先接真实身份和稳定结果 ID，再决定机构复核流程；本轮不增设强制审批。</w:t>
      </w:r>
    </w:p>
    <w:p>
      <w:pPr>
        <w:pStyle w:val="Heading2"/>
      </w:pPr>
      <w:r>
        <w:rPr>
          <w:b w:val="0"/>
          <w:i w:val="0"/>
        </w:rPr>
        <w:t>6. 对标后的操作模式</w:t>
      </w:r>
    </w:p>
    <w:p>
      <w:r>
        <w:rPr>
          <w:b w:val="0"/>
          <w:i w:val="0"/>
        </w:rPr>
        <w:t>建议采用“工具内完成业务，模板复用经验，来源支撑核验，任务中心管理历史与运行”的模式。</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借鉴点</w:t>
            </w:r>
          </w:p>
        </w:tc>
        <w:tc>
          <w:tcPr>
            <w:tcW w:type="dxa" w:w="4215"/>
            <w:vAlign w:val="top"/>
            <w:shd w:fill="EAF1FA"/>
          </w:tcPr>
          <w:p>
            <w:pPr>
              <w:spacing w:after="60" w:before="60" w:line="300" w:lineRule="auto"/>
            </w:pPr>
            <w:r>
              <w:rPr>
                <w:b/>
                <w:i w:val="0"/>
                <w:sz w:val="17"/>
              </w:rPr>
              <w:t>当前原型落地</w:t>
            </w:r>
          </w:p>
        </w:tc>
        <w:tc>
          <w:tcPr>
            <w:tcW w:type="dxa" w:w="3512"/>
            <w:vAlign w:val="top"/>
            <w:shd w:fill="EAF1FA"/>
          </w:tcPr>
          <w:p>
            <w:pPr>
              <w:spacing w:after="60" w:before="60" w:line="300" w:lineRule="auto"/>
            </w:pPr>
            <w:r>
              <w:rPr>
                <w:b/>
                <w:i w:val="0"/>
                <w:sz w:val="17"/>
              </w:rPr>
              <w:t>正式落地条件</w:t>
            </w:r>
          </w:p>
        </w:tc>
      </w:tr>
      <w:tr>
        <w:trPr>
          <w:cantSplit/>
        </w:trPr>
        <w:tc>
          <w:tcPr>
            <w:tcW w:type="dxa" w:w="2308"/>
            <w:vAlign w:val="top"/>
          </w:tcPr>
          <w:p>
            <w:pPr>
              <w:spacing w:after="60" w:before="60" w:line="300" w:lineRule="auto"/>
            </w:pPr>
            <w:r>
              <w:rPr>
                <w:b w:val="0"/>
                <w:i w:val="0"/>
                <w:sz w:val="17"/>
              </w:rPr>
              <w:t>成果与原文相邻</w:t>
            </w:r>
          </w:p>
        </w:tc>
        <w:tc>
          <w:tcPr>
            <w:tcW w:type="dxa" w:w="4215"/>
            <w:vAlign w:val="top"/>
          </w:tcPr>
          <w:p>
            <w:pPr>
              <w:spacing w:after="60" w:before="60" w:line="300" w:lineRule="auto"/>
            </w:pPr>
            <w:r>
              <w:rPr>
                <w:b w:val="0"/>
                <w:i w:val="0"/>
                <w:sz w:val="17"/>
              </w:rPr>
              <w:t>提取核验、合同／招投标连续证据视图</w:t>
            </w:r>
          </w:p>
        </w:tc>
        <w:tc>
          <w:tcPr>
            <w:tcW w:type="dxa" w:w="3512"/>
            <w:vAlign w:val="top"/>
          </w:tcPr>
          <w:p>
            <w:pPr>
              <w:spacing w:after="60" w:before="60" w:line="300" w:lineRule="auto"/>
            </w:pPr>
            <w:r>
              <w:rPr>
                <w:b w:val="0"/>
                <w:i w:val="0"/>
                <w:sz w:val="17"/>
              </w:rPr>
              <w:t>真实来源定位、权限和文件版本</w:t>
            </w:r>
          </w:p>
        </w:tc>
      </w:tr>
      <w:tr>
        <w:trPr>
          <w:cantSplit/>
        </w:trPr>
        <w:tc>
          <w:tcPr>
            <w:tcW w:type="dxa" w:w="2308"/>
            <w:vAlign w:val="top"/>
            <w:shd w:fill="F8FAFD"/>
          </w:tcPr>
          <w:p>
            <w:pPr>
              <w:spacing w:after="60" w:before="60" w:line="300" w:lineRule="auto"/>
            </w:pPr>
            <w:r>
              <w:rPr>
                <w:b w:val="0"/>
                <w:i w:val="0"/>
                <w:sz w:val="17"/>
              </w:rPr>
              <w:t>配置复用</w:t>
            </w:r>
          </w:p>
        </w:tc>
        <w:tc>
          <w:tcPr>
            <w:tcW w:type="dxa" w:w="4215"/>
            <w:vAlign w:val="top"/>
            <w:shd w:fill="F8FAFD"/>
          </w:tcPr>
          <w:p>
            <w:pPr>
              <w:spacing w:after="60" w:before="60" w:line="300" w:lineRule="auto"/>
            </w:pPr>
            <w:r>
              <w:rPr>
                <w:b w:val="0"/>
                <w:i w:val="0"/>
                <w:sz w:val="17"/>
              </w:rPr>
              <w:t>系统默认、个人另存、再次分析</w:t>
            </w:r>
          </w:p>
        </w:tc>
        <w:tc>
          <w:tcPr>
            <w:tcW w:type="dxa" w:w="3512"/>
            <w:vAlign w:val="top"/>
            <w:shd w:fill="F8FAFD"/>
          </w:tcPr>
          <w:p>
            <w:pPr>
              <w:spacing w:after="60" w:before="60" w:line="300" w:lineRule="auto"/>
            </w:pPr>
            <w:r>
              <w:rPr>
                <w:b w:val="0"/>
                <w:i w:val="0"/>
                <w:sz w:val="17"/>
              </w:rPr>
              <w:t>模板／提示词持久化及版本兼容</w:t>
            </w:r>
          </w:p>
        </w:tc>
      </w:tr>
      <w:tr>
        <w:trPr>
          <w:cantSplit/>
        </w:trPr>
        <w:tc>
          <w:tcPr>
            <w:tcW w:type="dxa" w:w="2308"/>
            <w:vAlign w:val="top"/>
          </w:tcPr>
          <w:p>
            <w:pPr>
              <w:spacing w:after="60" w:before="60" w:line="300" w:lineRule="auto"/>
            </w:pPr>
            <w:r>
              <w:rPr>
                <w:b w:val="0"/>
                <w:i w:val="0"/>
                <w:sz w:val="17"/>
              </w:rPr>
              <w:t>本工具看结果</w:t>
            </w:r>
          </w:p>
        </w:tc>
        <w:tc>
          <w:tcPr>
            <w:tcW w:type="dxa" w:w="4215"/>
            <w:vAlign w:val="top"/>
          </w:tcPr>
          <w:p>
            <w:pPr>
              <w:spacing w:after="60" w:before="60" w:line="300" w:lineRule="auto"/>
            </w:pPr>
            <w:r>
              <w:rPr>
                <w:b w:val="0"/>
                <w:i w:val="0"/>
                <w:sz w:val="17"/>
              </w:rPr>
              <w:t>当前页进度与结果、工具内记录</w:t>
            </w:r>
          </w:p>
        </w:tc>
        <w:tc>
          <w:tcPr>
            <w:tcW w:type="dxa" w:w="3512"/>
            <w:vAlign w:val="top"/>
          </w:tcPr>
          <w:p>
            <w:pPr>
              <w:spacing w:after="60" w:before="60" w:line="300" w:lineRule="auto"/>
            </w:pPr>
            <w:r>
              <w:rPr>
                <w:b w:val="0"/>
                <w:i w:val="0"/>
                <w:sz w:val="17"/>
              </w:rPr>
              <w:t>真实轮询、刷新恢复、类型分派</w:t>
            </w:r>
          </w:p>
        </w:tc>
      </w:tr>
      <w:tr>
        <w:trPr>
          <w:cantSplit/>
        </w:trPr>
        <w:tc>
          <w:tcPr>
            <w:tcW w:type="dxa" w:w="2308"/>
            <w:vAlign w:val="top"/>
            <w:shd w:fill="F8FAFD"/>
          </w:tcPr>
          <w:p>
            <w:pPr>
              <w:spacing w:after="60" w:before="60" w:line="300" w:lineRule="auto"/>
            </w:pPr>
            <w:r>
              <w:rPr>
                <w:b w:val="0"/>
                <w:i w:val="0"/>
                <w:sz w:val="17"/>
              </w:rPr>
              <w:t>大批量清晰管理</w:t>
            </w:r>
          </w:p>
        </w:tc>
        <w:tc>
          <w:tcPr>
            <w:tcW w:type="dxa" w:w="4215"/>
            <w:vAlign w:val="top"/>
            <w:shd w:fill="F8FAFD"/>
          </w:tcPr>
          <w:p>
            <w:pPr>
              <w:spacing w:after="60" w:before="60" w:line="300" w:lineRule="auto"/>
            </w:pPr>
            <w:r>
              <w:rPr>
                <w:b w:val="0"/>
                <w:i w:val="0"/>
                <w:sz w:val="17"/>
              </w:rPr>
              <w:t>本页／全部页、分页、规则筛选、长文档按需显示</w:t>
            </w:r>
          </w:p>
        </w:tc>
        <w:tc>
          <w:tcPr>
            <w:tcW w:type="dxa" w:w="3512"/>
            <w:vAlign w:val="top"/>
            <w:shd w:fill="F8FAFD"/>
          </w:tcPr>
          <w:p>
            <w:pPr>
              <w:spacing w:after="60" w:before="60" w:line="300" w:lineRule="auto"/>
            </w:pPr>
            <w:r>
              <w:rPr>
                <w:b w:val="0"/>
                <w:i w:val="0"/>
                <w:sz w:val="17"/>
              </w:rPr>
              <w:t>服务端选集契约、容量与性能实测</w:t>
            </w:r>
          </w:p>
        </w:tc>
      </w:tr>
      <w:tr>
        <w:trPr>
          <w:cantSplit/>
        </w:trPr>
        <w:tc>
          <w:tcPr>
            <w:tcW w:type="dxa" w:w="2308"/>
            <w:vAlign w:val="top"/>
          </w:tcPr>
          <w:p>
            <w:pPr>
              <w:spacing w:after="60" w:before="60" w:line="300" w:lineRule="auto"/>
            </w:pPr>
            <w:r>
              <w:rPr>
                <w:b w:val="0"/>
                <w:i w:val="0"/>
                <w:sz w:val="17"/>
              </w:rPr>
              <w:t>人工记录独立</w:t>
            </w:r>
          </w:p>
        </w:tc>
        <w:tc>
          <w:tcPr>
            <w:tcW w:type="dxa" w:w="4215"/>
            <w:vAlign w:val="top"/>
          </w:tcPr>
          <w:p>
            <w:pPr>
              <w:spacing w:after="60" w:before="60" w:line="300" w:lineRule="auto"/>
            </w:pPr>
            <w:r>
              <w:rPr>
                <w:b w:val="0"/>
                <w:i w:val="0"/>
                <w:sz w:val="17"/>
              </w:rPr>
              <w:t>可选核验意见</w:t>
            </w:r>
          </w:p>
        </w:tc>
        <w:tc>
          <w:tcPr>
            <w:tcW w:type="dxa" w:w="3512"/>
            <w:vAlign w:val="top"/>
          </w:tcPr>
          <w:p>
            <w:pPr>
              <w:spacing w:after="60" w:before="60" w:line="300" w:lineRule="auto"/>
            </w:pPr>
            <w:r>
              <w:rPr>
                <w:b w:val="0"/>
                <w:i w:val="0"/>
                <w:sz w:val="17"/>
              </w:rPr>
              <w:t>稳定结果 ID、真实身份和保存服务</w:t>
            </w:r>
          </w:p>
        </w:tc>
      </w:tr>
      <w:tr>
        <w:trPr>
          <w:cantSplit/>
        </w:trPr>
        <w:tc>
          <w:tcPr>
            <w:tcW w:type="dxa" w:w="2308"/>
            <w:vAlign w:val="top"/>
            <w:shd w:fill="F8FAFD"/>
          </w:tcPr>
          <w:p>
            <w:pPr>
              <w:spacing w:after="60" w:before="60" w:line="300" w:lineRule="auto"/>
            </w:pPr>
            <w:r>
              <w:rPr>
                <w:b w:val="0"/>
                <w:i w:val="0"/>
                <w:sz w:val="17"/>
              </w:rPr>
              <w:t>局部重跑与自动流转</w:t>
            </w:r>
          </w:p>
        </w:tc>
        <w:tc>
          <w:tcPr>
            <w:tcW w:type="dxa" w:w="4215"/>
            <w:vAlign w:val="top"/>
            <w:shd w:fill="F8FAFD"/>
          </w:tcPr>
          <w:p>
            <w:pPr>
              <w:spacing w:after="60" w:before="60" w:line="300" w:lineRule="auto"/>
            </w:pPr>
            <w:r>
              <w:rPr>
                <w:b w:val="0"/>
                <w:i w:val="0"/>
                <w:sz w:val="17"/>
              </w:rPr>
              <w:t>未作为已完成能力宣称</w:t>
            </w:r>
          </w:p>
        </w:tc>
        <w:tc>
          <w:tcPr>
            <w:tcW w:type="dxa" w:w="3512"/>
            <w:vAlign w:val="top"/>
            <w:shd w:fill="F8FAFD"/>
          </w:tcPr>
          <w:p>
            <w:pPr>
              <w:spacing w:after="60" w:before="60" w:line="300" w:lineRule="auto"/>
            </w:pPr>
            <w:r>
              <w:rPr>
                <w:b w:val="0"/>
                <w:i w:val="0"/>
                <w:sz w:val="17"/>
              </w:rPr>
              <w:t>确认业务收益，再定义执行和合并契约</w:t>
            </w:r>
          </w:p>
        </w:tc>
      </w:tr>
    </w:tbl>
    <w:p>
      <w:pPr>
        <w:spacing w:after="40"/>
      </w:pPr>
    </w:p>
    <w:p>
      <w:r>
        <w:rPr>
          <w:b w:val="0"/>
          <w:i w:val="0"/>
        </w:rPr>
        <w:t>本次不因对标新增强制步骤、厂商依赖或采购要求。产品事实以链接页面为依据，应用方式须通过审计业务试用检验。</w:t>
      </w:r>
    </w:p>
    <w:p>
      <w:r>
        <w:br w:type="page"/>
      </w:r>
    </w:p>
    <w:p>
      <w:pPr>
        <w:pStyle w:val="Heading1"/>
      </w:pPr>
      <w:r>
        <w:rPr>
          <w:b w:val="0"/>
          <w:i w:val="0"/>
        </w:rPr>
        <w:t>证据索引与版本说明</w:t>
      </w:r>
    </w:p>
    <w:p>
      <w:pPr>
        <w:pStyle w:val="Heading2"/>
      </w:pPr>
      <w:r>
        <w:rPr>
          <w:b w:val="0"/>
          <w:i w:val="0"/>
        </w:rPr>
        <w:t>1. 审查基线</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项目</w:t>
            </w:r>
          </w:p>
        </w:tc>
        <w:tc>
          <w:tcPr>
            <w:tcW w:type="dxa" w:w="7024"/>
            <w:vAlign w:val="top"/>
            <w:shd w:fill="EAF1FA"/>
          </w:tcPr>
          <w:p>
            <w:pPr>
              <w:spacing w:after="60" w:before="60" w:line="300" w:lineRule="auto"/>
            </w:pPr>
            <w:r>
              <w:rPr>
                <w:b/>
                <w:i w:val="0"/>
                <w:sz w:val="17"/>
              </w:rPr>
              <w:t>值</w:t>
            </w:r>
          </w:p>
        </w:tc>
      </w:tr>
      <w:tr>
        <w:trPr>
          <w:cantSplit/>
        </w:trPr>
        <w:tc>
          <w:tcPr>
            <w:tcW w:type="dxa" w:w="3010"/>
            <w:vAlign w:val="top"/>
          </w:tcPr>
          <w:p>
            <w:pPr>
              <w:spacing w:after="60" w:before="60" w:line="300" w:lineRule="auto"/>
            </w:pPr>
            <w:r>
              <w:rPr>
                <w:b w:val="0"/>
                <w:i w:val="0"/>
                <w:sz w:val="17"/>
              </w:rPr>
              <w:t>审查日期</w:t>
            </w:r>
          </w:p>
        </w:tc>
        <w:tc>
          <w:tcPr>
            <w:tcW w:type="dxa" w:w="7024"/>
            <w:vAlign w:val="top"/>
          </w:tcPr>
          <w:p>
            <w:pPr>
              <w:spacing w:after="60" w:before="60" w:line="300" w:lineRule="auto"/>
            </w:pPr>
            <w:r>
              <w:rPr>
                <w:b w:val="0"/>
                <w:i w:val="0"/>
                <w:sz w:val="17"/>
              </w:rPr>
              <w:t>2026-10-25</w:t>
            </w:r>
          </w:p>
        </w:tc>
      </w:tr>
      <w:tr>
        <w:trPr>
          <w:cantSplit/>
        </w:trPr>
        <w:tc>
          <w:tcPr>
            <w:tcW w:type="dxa" w:w="3010"/>
            <w:vAlign w:val="top"/>
            <w:shd w:fill="F8FAFD"/>
          </w:tcPr>
          <w:p>
            <w:pPr>
              <w:spacing w:after="60" w:before="60" w:line="300" w:lineRule="auto"/>
            </w:pPr>
            <w:r>
              <w:rPr>
                <w:b w:val="0"/>
                <w:i w:val="0"/>
                <w:sz w:val="17"/>
              </w:rPr>
              <w:t>应用源码基线</w:t>
            </w:r>
          </w:p>
        </w:tc>
        <w:tc>
          <w:tcPr>
            <w:tcW w:type="dxa" w:w="7024"/>
            <w:vAlign w:val="top"/>
            <w:shd w:fill="F8FAFD"/>
          </w:tcPr>
          <w:p>
            <w:pPr>
              <w:spacing w:after="60" w:before="60" w:line="300" w:lineRule="auto"/>
            </w:pPr>
            <w:r>
              <w:rPr>
                <w:b w:val="0"/>
                <w:i w:val="0"/>
                <w:sz w:val="17"/>
              </w:rPr>
              <w:t>2e7b0b29450609b156674e413364ee0d150cda74</w:t>
            </w:r>
          </w:p>
        </w:tc>
      </w:tr>
      <w:tr>
        <w:trPr>
          <w:cantSplit/>
        </w:trPr>
        <w:tc>
          <w:tcPr>
            <w:tcW w:type="dxa" w:w="3010"/>
            <w:vAlign w:val="top"/>
          </w:tcPr>
          <w:p>
            <w:pPr>
              <w:spacing w:after="60" w:before="60" w:line="300" w:lineRule="auto"/>
            </w:pPr>
            <w:r>
              <w:rPr>
                <w:b w:val="0"/>
                <w:i w:val="0"/>
                <w:sz w:val="17"/>
              </w:rPr>
              <w:t>静态资源版本</w:t>
            </w:r>
          </w:p>
        </w:tc>
        <w:tc>
          <w:tcPr>
            <w:tcW w:type="dxa" w:w="7024"/>
            <w:vAlign w:val="top"/>
          </w:tcPr>
          <w:p>
            <w:pPr>
              <w:spacing w:after="60" w:before="60" w:line="300" w:lineRule="auto"/>
            </w:pPr>
            <w:r>
              <w:rPr>
                <w:b w:val="0"/>
                <w:i w:val="0"/>
                <w:sz w:val="17"/>
              </w:rPr>
              <w:t>20261024.80</w:t>
            </w:r>
          </w:p>
        </w:tc>
      </w:tr>
      <w:tr>
        <w:trPr>
          <w:cantSplit/>
        </w:trPr>
        <w:tc>
          <w:tcPr>
            <w:tcW w:type="dxa" w:w="3010"/>
            <w:vAlign w:val="top"/>
            <w:shd w:fill="F8FAFD"/>
          </w:tcPr>
          <w:p>
            <w:pPr>
              <w:spacing w:after="60" w:before="60" w:line="300" w:lineRule="auto"/>
            </w:pPr>
            <w:r>
              <w:rPr>
                <w:b w:val="0"/>
                <w:i w:val="0"/>
                <w:sz w:val="17"/>
              </w:rPr>
              <w:t>静态树SHA256</w:t>
            </w:r>
          </w:p>
        </w:tc>
        <w:tc>
          <w:tcPr>
            <w:tcW w:type="dxa" w:w="7024"/>
            <w:vAlign w:val="top"/>
            <w:shd w:fill="F8FAFD"/>
          </w:tcPr>
          <w:p>
            <w:pPr>
              <w:spacing w:after="60" w:before="60" w:line="300" w:lineRule="auto"/>
            </w:pPr>
            <w:r>
              <w:rPr>
                <w:b w:val="0"/>
                <w:i w:val="0"/>
                <w:sz w:val="17"/>
              </w:rPr>
              <w:t>818f81bc7fbf41ea1aba8e25c09fb64bf09123999050c15ed341e88dd1d7c5bd</w:t>
            </w:r>
          </w:p>
        </w:tc>
      </w:tr>
      <w:tr>
        <w:trPr>
          <w:cantSplit/>
        </w:trPr>
        <w:tc>
          <w:tcPr>
            <w:tcW w:type="dxa" w:w="3010"/>
            <w:vAlign w:val="top"/>
          </w:tcPr>
          <w:p>
            <w:pPr>
              <w:spacing w:after="60" w:before="60" w:line="300" w:lineRule="auto"/>
            </w:pPr>
            <w:r>
              <w:rPr>
                <w:b w:val="0"/>
                <w:i w:val="0"/>
                <w:sz w:val="17"/>
              </w:rPr>
              <w:t>当前交付类型</w:t>
            </w:r>
          </w:p>
        </w:tc>
        <w:tc>
          <w:tcPr>
            <w:tcW w:type="dxa" w:w="7024"/>
            <w:vAlign w:val="top"/>
          </w:tcPr>
          <w:p>
            <w:pPr>
              <w:spacing w:after="60" w:before="60" w:line="300" w:lineRule="auto"/>
            </w:pPr>
            <w:r>
              <w:rPr>
                <w:b w:val="0"/>
                <w:i w:val="0"/>
                <w:sz w:val="17"/>
              </w:rPr>
              <w:t>完整设计与研发方案，不是新一轮产品部署</w:t>
            </w:r>
          </w:p>
        </w:tc>
      </w:tr>
      <w:tr>
        <w:trPr>
          <w:cantSplit/>
        </w:trPr>
        <w:tc>
          <w:tcPr>
            <w:tcW w:type="dxa" w:w="3010"/>
            <w:vAlign w:val="top"/>
            <w:shd w:fill="F8FAFD"/>
          </w:tcPr>
          <w:p>
            <w:pPr>
              <w:spacing w:after="60" w:before="60" w:line="300" w:lineRule="auto"/>
            </w:pPr>
            <w:r>
              <w:rPr>
                <w:b w:val="0"/>
                <w:i w:val="0"/>
                <w:sz w:val="17"/>
              </w:rPr>
              <w:t>原源码范围</w:t>
            </w:r>
          </w:p>
        </w:tc>
        <w:tc>
          <w:tcPr>
            <w:tcW w:type="dxa" w:w="7024"/>
            <w:vAlign w:val="top"/>
            <w:shd w:fill="F8FAFD"/>
          </w:tcPr>
          <w:p>
            <w:pPr>
              <w:spacing w:after="60" w:before="60" w:line="300" w:lineRule="auto"/>
            </w:pPr>
            <w:r>
              <w:rPr>
                <w:b w:val="0"/>
                <w:i w:val="0"/>
                <w:sz w:val="17"/>
              </w:rPr>
              <w:t>前端代码/</w:t>
            </w:r>
            <w:r>
              <w:rPr>
                <w:b w:val="0"/>
                <w:i w:val="0"/>
                <w:sz w:val="17"/>
              </w:rPr>
              <w:t>摘录；192文件，78 Vue、86 JS</w:t>
            </w:r>
          </w:p>
        </w:tc>
      </w:tr>
      <w:tr>
        <w:trPr>
          <w:cantSplit/>
        </w:trPr>
        <w:tc>
          <w:tcPr>
            <w:tcW w:type="dxa" w:w="3010"/>
            <w:vAlign w:val="top"/>
          </w:tcPr>
          <w:p>
            <w:pPr>
              <w:spacing w:after="60" w:before="60" w:line="300" w:lineRule="auto"/>
            </w:pPr>
            <w:r>
              <w:rPr>
                <w:b w:val="0"/>
                <w:i w:val="0"/>
                <w:sz w:val="17"/>
              </w:rPr>
              <w:t>原型范围</w:t>
            </w:r>
          </w:p>
        </w:tc>
        <w:tc>
          <w:tcPr>
            <w:tcW w:type="dxa" w:w="7024"/>
            <w:vAlign w:val="top"/>
          </w:tcPr>
          <w:p>
            <w:pPr>
              <w:spacing w:after="60" w:before="60" w:line="300" w:lineRule="auto"/>
            </w:pPr>
            <w:r>
              <w:rPr>
                <w:b w:val="0"/>
                <w:i w:val="0"/>
                <w:sz w:val="17"/>
              </w:rPr>
              <w:t>优化方案/交互原型/dist/</w:t>
            </w:r>
            <w:r>
              <w:rPr>
                <w:b w:val="0"/>
                <w:i w:val="0"/>
                <w:sz w:val="17"/>
              </w:rPr>
              <w:t>；248文件，入口加载59脚本与46样式</w:t>
            </w:r>
          </w:p>
        </w:tc>
      </w:tr>
    </w:tbl>
    <w:p>
      <w:pPr>
        <w:spacing w:after="40"/>
      </w:pPr>
    </w:p>
    <w:p>
      <w:r>
        <w:rPr>
          <w:b w:val="0"/>
          <w:i w:val="0"/>
        </w:rPr>
        <w:t>数量用于说明材料范围，不表示每个文件均逐行审计。实际重点为各工具入口、配置、提交构造、结果、任务、权限和预览关键路径。缺失的专用API与服务端行为在04章明确列出。</w:t>
      </w:r>
    </w:p>
    <w:p>
      <w:pPr>
        <w:pStyle w:val="Heading2"/>
      </w:pPr>
      <w:r>
        <w:rPr>
          <w:b w:val="0"/>
          <w:i w:val="0"/>
        </w:rPr>
        <w:t>2. 本轮新检查</w:t>
      </w:r>
    </w:p>
    <w:tbl>
      <w:tblPr>
        <w:tblStyle w:val="TableGrid"/>
        <w:tblW w:type="auto" w:w="0"/>
        <w:jc w:val="center"/>
        <w:tblLayout w:type="fixed"/>
        <w:tblLook w:firstColumn="1" w:firstRow="1" w:lastColumn="0" w:lastRow="0" w:noHBand="0" w:noVBand="1" w:val="04A0"/>
      </w:tblPr>
      <w:tblGrid>
        <w:gridCol w:w="2308"/>
        <w:gridCol w:w="4215"/>
        <w:gridCol w:w="3512"/>
      </w:tblGrid>
      <w:tr>
        <w:trPr>
          <w:cantSplit/>
          <w:tblHeader/>
        </w:trPr>
        <w:tc>
          <w:tcPr>
            <w:tcW w:type="dxa" w:w="2308"/>
            <w:vAlign w:val="top"/>
            <w:shd w:fill="EAF1FA"/>
          </w:tcPr>
          <w:p>
            <w:pPr>
              <w:spacing w:after="60" w:before="60" w:line="300" w:lineRule="auto"/>
            </w:pPr>
            <w:r>
              <w:rPr>
                <w:b/>
                <w:i w:val="0"/>
                <w:sz w:val="17"/>
              </w:rPr>
              <w:t>文件</w:t>
            </w:r>
          </w:p>
        </w:tc>
        <w:tc>
          <w:tcPr>
            <w:tcW w:type="dxa" w:w="4215"/>
            <w:vAlign w:val="top"/>
            <w:shd w:fill="EAF1FA"/>
          </w:tcPr>
          <w:p>
            <w:pPr>
              <w:spacing w:after="60" w:before="60" w:line="300" w:lineRule="auto"/>
            </w:pPr>
            <w:r>
              <w:rPr>
                <w:b/>
                <w:i w:val="0"/>
                <w:sz w:val="17"/>
              </w:rPr>
              <w:t>检查内容</w:t>
            </w:r>
          </w:p>
        </w:tc>
        <w:tc>
          <w:tcPr>
            <w:tcW w:type="dxa" w:w="3512"/>
            <w:vAlign w:val="top"/>
            <w:shd w:fill="EAF1FA"/>
          </w:tcPr>
          <w:p>
            <w:pPr>
              <w:spacing w:after="60" w:before="60" w:line="300" w:lineRule="auto"/>
            </w:pPr>
            <w:r>
              <w:rPr>
                <w:b/>
                <w:i w:val="0"/>
                <w:sz w:val="17"/>
              </w:rPr>
              <w:t>边界</w:t>
            </w:r>
          </w:p>
        </w:tc>
      </w:tr>
      <w:tr>
        <w:trPr>
          <w:cantSplit/>
        </w:trPr>
        <w:tc>
          <w:tcPr>
            <w:tcW w:type="dxa" w:w="2308"/>
            <w:vAlign w:val="top"/>
          </w:tcPr>
          <w:p>
            <w:pPr>
              <w:spacing w:after="60" w:before="60" w:line="300" w:lineRule="auto"/>
            </w:pPr>
            <w:hyperlink r:id="rId56">
              <w:r>
                <w:rPr>
                  <w:color w:val="235DA8"/>
                </w:rPr>
                <w:t>current-review.json</w:t>
              </w:r>
            </w:hyperlink>
          </w:p>
        </w:tc>
        <w:tc>
          <w:tcPr>
            <w:tcW w:type="dxa" w:w="4215"/>
            <w:vAlign w:val="top"/>
          </w:tcPr>
          <w:p>
            <w:pPr>
              <w:spacing w:after="60" w:before="60" w:line="300" w:lineRule="auto"/>
            </w:pPr>
            <w:r>
              <w:rPr>
                <w:b w:val="0"/>
                <w:i w:val="0"/>
                <w:sz w:val="17"/>
              </w:rPr>
              <w:t>11工具×1440×900、1024×480、390×600共33准备态；公共页面；可用历史结果</w:t>
            </w:r>
          </w:p>
        </w:tc>
        <w:tc>
          <w:tcPr>
            <w:tcW w:type="dxa" w:w="3512"/>
            <w:vAlign w:val="top"/>
          </w:tcPr>
          <w:p>
            <w:pPr>
              <w:spacing w:after="60" w:before="60" w:line="300" w:lineRule="auto"/>
            </w:pPr>
            <w:r>
              <w:rPr>
                <w:b w:val="0"/>
                <w:i w:val="0"/>
                <w:sz w:val="17"/>
              </w:rPr>
              <w:t>新浏览器上下文、本地原型；不连真实AI服务</w:t>
            </w:r>
          </w:p>
        </w:tc>
      </w:tr>
      <w:tr>
        <w:trPr>
          <w:cantSplit/>
        </w:trPr>
        <w:tc>
          <w:tcPr>
            <w:tcW w:type="dxa" w:w="2308"/>
            <w:vAlign w:val="top"/>
            <w:shd w:fill="F8FAFD"/>
          </w:tcPr>
          <w:p>
            <w:pPr>
              <w:spacing w:after="60" w:before="60" w:line="300" w:lineRule="auto"/>
            </w:pPr>
            <w:hyperlink r:id="rId21">
              <w:r>
                <w:rPr>
                  <w:color w:val="235DA8"/>
                </w:rPr>
                <w:t>UI当前版本复核.json</w:t>
              </w:r>
            </w:hyperlink>
          </w:p>
        </w:tc>
        <w:tc>
          <w:tcPr>
            <w:tcW w:type="dxa" w:w="4215"/>
            <w:vAlign w:val="top"/>
            <w:shd w:fill="F8FAFD"/>
          </w:tcPr>
          <w:p>
            <w:pPr>
              <w:spacing w:after="60" w:before="60" w:line="300" w:lineRule="auto"/>
            </w:pPr>
            <w:r>
              <w:rPr>
                <w:b w:val="0"/>
                <w:i w:val="0"/>
                <w:sz w:val="17"/>
              </w:rPr>
              <w:t>11工具×1366×768、1024×480、390×600；任务三个无图标操作；辅助字色值</w:t>
            </w:r>
          </w:p>
        </w:tc>
        <w:tc>
          <w:tcPr>
            <w:tcW w:type="dxa" w:w="3512"/>
            <w:vAlign w:val="top"/>
            <w:shd w:fill="F8FAFD"/>
          </w:tcPr>
          <w:p>
            <w:pPr>
              <w:spacing w:after="60" w:before="60" w:line="300" w:lineRule="auto"/>
            </w:pPr>
            <w:r>
              <w:rPr>
                <w:b w:val="0"/>
                <w:i w:val="0"/>
                <w:sz w:val="17"/>
              </w:rPr>
              <w:t>仅声明覆盖到的状态，未全量回归所有弹窗和结果</w:t>
            </w:r>
          </w:p>
        </w:tc>
      </w:tr>
      <w:tr>
        <w:trPr>
          <w:cantSplit/>
        </w:trPr>
        <w:tc>
          <w:tcPr>
            <w:tcW w:type="dxa" w:w="2308"/>
            <w:vAlign w:val="top"/>
          </w:tcPr>
          <w:p>
            <w:pPr>
              <w:spacing w:after="60" w:before="60" w:line="300" w:lineRule="auto"/>
            </w:pPr>
            <w:hyperlink r:id="rId57">
              <w:r>
                <w:rPr>
                  <w:color w:val="235DA8"/>
                </w:rPr>
                <w:t>本轮浏览器检查脚本</w:t>
              </w:r>
            </w:hyperlink>
          </w:p>
        </w:tc>
        <w:tc>
          <w:tcPr>
            <w:tcW w:type="dxa" w:w="4215"/>
            <w:vAlign w:val="top"/>
          </w:tcPr>
          <w:p>
            <w:pPr>
              <w:spacing w:after="60" w:before="60" w:line="300" w:lineRule="auto"/>
            </w:pPr>
            <w:r>
              <w:rPr>
                <w:b w:val="0"/>
                <w:i w:val="0"/>
                <w:sz w:val="17"/>
              </w:rPr>
              <w:t>留存页面骨架和历史结果快照检查方法</w:t>
            </w:r>
          </w:p>
        </w:tc>
        <w:tc>
          <w:tcPr>
            <w:tcW w:type="dxa" w:w="3512"/>
            <w:vAlign w:val="top"/>
          </w:tcPr>
          <w:p>
            <w:pPr>
              <w:spacing w:after="60" w:before="60" w:line="300" w:lineRule="auto"/>
            </w:pPr>
            <w:r>
              <w:rPr>
                <w:b w:val="0"/>
                <w:i w:val="0"/>
                <w:sz w:val="17"/>
              </w:rPr>
              <w:t>使用本机8875端口预览，运行前先启动当前dist</w:t>
            </w:r>
          </w:p>
        </w:tc>
      </w:tr>
    </w:tbl>
    <w:p>
      <w:pPr>
        <w:spacing w:after="40"/>
      </w:pPr>
    </w:p>
    <w:p>
      <w:r>
        <w:rPr>
          <w:b w:val="0"/>
          <w:i w:val="0"/>
        </w:rPr>
        <w:t>两份33准备态检查视口有所不同、覆盖重合；不能累加成66个独立功能或66项业务验收通过。新检查未出现脚本错误与页面级横向溢出；UI颜色检查发现3.651–3.825:1辅助文字，已列为整改。</w:t>
      </w:r>
    </w:p>
    <w:p>
      <w:pPr>
        <w:pStyle w:val="Heading2"/>
      </w:pPr>
      <w:r>
        <w:rPr>
          <w:b w:val="0"/>
          <w:i w:val="0"/>
        </w:rPr>
        <w:t>3. 既有专项证据</w:t>
      </w:r>
    </w:p>
    <w:p>
      <w:r>
        <w:rPr>
          <w:b w:val="0"/>
          <w:i w:val="0"/>
        </w:rPr>
        <w:t xml:space="preserve">以下文件位于 </w:t>
      </w:r>
      <w:r>
        <w:rPr>
          <w:b w:val="0"/>
          <w:i w:val="0"/>
        </w:rPr>
        <w:t>优化方案/交互原型/review/</w:t>
      </w:r>
      <w:r>
        <w:rPr>
          <w:b w:val="0"/>
          <w:i w:val="0"/>
        </w:rPr>
        <w:t>，本轮读取其结论与范围，没有宣称全部重新执行。</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证据文件</w:t>
            </w:r>
          </w:p>
        </w:tc>
        <w:tc>
          <w:tcPr>
            <w:tcW w:type="dxa" w:w="7024"/>
            <w:vAlign w:val="top"/>
            <w:shd w:fill="EAF1FA"/>
          </w:tcPr>
          <w:p>
            <w:pPr>
              <w:spacing w:after="60" w:before="60" w:line="300" w:lineRule="auto"/>
            </w:pPr>
            <w:r>
              <w:rPr>
                <w:b/>
                <w:i w:val="0"/>
                <w:sz w:val="17"/>
              </w:rPr>
              <w:t>支撑结论</w:t>
            </w:r>
          </w:p>
        </w:tc>
      </w:tr>
      <w:tr>
        <w:trPr>
          <w:cantSplit/>
        </w:trPr>
        <w:tc>
          <w:tcPr>
            <w:tcW w:type="dxa" w:w="3010"/>
            <w:vAlign w:val="top"/>
          </w:tcPr>
          <w:p>
            <w:pPr>
              <w:spacing w:after="60" w:before="60" w:line="300" w:lineRule="auto"/>
            </w:pPr>
            <w:r>
              <w:rPr>
                <w:b w:val="0"/>
                <w:i w:val="0"/>
                <w:sz w:val="17"/>
              </w:rPr>
              <w:t>large-workloads-checks.json</w:t>
            </w:r>
          </w:p>
        </w:tc>
        <w:tc>
          <w:tcPr>
            <w:tcW w:type="dxa" w:w="7024"/>
            <w:vAlign w:val="top"/>
          </w:tcPr>
          <w:p>
            <w:pPr>
              <w:spacing w:after="60" w:before="60" w:line="300" w:lineRule="auto"/>
            </w:pPr>
            <w:r>
              <w:rPr>
                <w:b w:val="0"/>
                <w:i w:val="0"/>
                <w:sz w:val="17"/>
              </w:rPr>
              <w:t>1500份资料的显示分页与执行范围分离，约84万字正文按段显示与全文检索</w:t>
            </w:r>
          </w:p>
        </w:tc>
      </w:tr>
      <w:tr>
        <w:trPr>
          <w:cantSplit/>
        </w:trPr>
        <w:tc>
          <w:tcPr>
            <w:tcW w:type="dxa" w:w="3010"/>
            <w:vAlign w:val="top"/>
            <w:shd w:fill="F8FAFD"/>
          </w:tcPr>
          <w:p>
            <w:pPr>
              <w:spacing w:after="60" w:before="60" w:line="300" w:lineRule="auto"/>
            </w:pPr>
            <w:r>
              <w:rPr>
                <w:b w:val="0"/>
                <w:i w:val="0"/>
                <w:sz w:val="17"/>
              </w:rPr>
              <w:t>picker-range-ime-checks.json</w:t>
            </w:r>
            <w:r>
              <w:rPr>
                <w:b w:val="0"/>
                <w:i w:val="0"/>
                <w:sz w:val="17"/>
              </w:rPr>
              <w:t>、</w:t>
            </w:r>
            <w:r>
              <w:rPr>
                <w:b w:val="0"/>
                <w:i w:val="0"/>
                <w:sz w:val="17"/>
              </w:rPr>
              <w:t>selection-range-results.json</w:t>
            </w:r>
          </w:p>
        </w:tc>
        <w:tc>
          <w:tcPr>
            <w:tcW w:type="dxa" w:w="7024"/>
            <w:vAlign w:val="top"/>
            <w:shd w:fill="F8FAFD"/>
          </w:tcPr>
          <w:p>
            <w:pPr>
              <w:spacing w:after="60" w:before="60" w:line="300" w:lineRule="auto"/>
            </w:pPr>
            <w:r>
              <w:rPr>
                <w:b w:val="0"/>
                <w:i w:val="0"/>
                <w:sz w:val="17"/>
              </w:rPr>
              <w:t>本页／全部页、跨目录、取消及中文输入</w:t>
            </w:r>
          </w:p>
        </w:tc>
      </w:tr>
      <w:tr>
        <w:trPr>
          <w:cantSplit/>
        </w:trPr>
        <w:tc>
          <w:tcPr>
            <w:tcW w:type="dxa" w:w="3010"/>
            <w:vAlign w:val="top"/>
          </w:tcPr>
          <w:p>
            <w:pPr>
              <w:spacing w:after="60" w:before="60" w:line="300" w:lineRule="auto"/>
            </w:pPr>
            <w:r>
              <w:rPr>
                <w:b w:val="0"/>
                <w:i w:val="0"/>
                <w:sz w:val="17"/>
              </w:rPr>
              <w:t>prompt-guidance-checks.json</w:t>
            </w:r>
          </w:p>
        </w:tc>
        <w:tc>
          <w:tcPr>
            <w:tcW w:type="dxa" w:w="7024"/>
            <w:vAlign w:val="top"/>
          </w:tcPr>
          <w:p>
            <w:pPr>
              <w:spacing w:after="60" w:before="60" w:line="300" w:lineRule="auto"/>
            </w:pPr>
            <w:r>
              <w:rPr>
                <w:b w:val="0"/>
                <w:i w:val="0"/>
                <w:sz w:val="17"/>
              </w:rPr>
              <w:t>阶段提示词、个人另存、规则替换、历史只读、无工具设置导入导出</w:t>
            </w:r>
          </w:p>
        </w:tc>
      </w:tr>
      <w:tr>
        <w:trPr>
          <w:cantSplit/>
        </w:trPr>
        <w:tc>
          <w:tcPr>
            <w:tcW w:type="dxa" w:w="3010"/>
            <w:vAlign w:val="top"/>
            <w:shd w:fill="F8FAFD"/>
          </w:tcPr>
          <w:p>
            <w:pPr>
              <w:spacing w:after="60" w:before="60" w:line="300" w:lineRule="auto"/>
            </w:pPr>
            <w:r>
              <w:rPr>
                <w:b w:val="0"/>
                <w:i w:val="0"/>
                <w:sz w:val="17"/>
              </w:rPr>
              <w:t>result-reanalysis-checks.json</w:t>
            </w:r>
          </w:p>
        </w:tc>
        <w:tc>
          <w:tcPr>
            <w:tcW w:type="dxa" w:w="7024"/>
            <w:vAlign w:val="top"/>
            <w:shd w:fill="F8FAFD"/>
          </w:tcPr>
          <w:p>
            <w:pPr>
              <w:spacing w:after="60" w:before="60" w:line="300" w:lineRule="auto"/>
            </w:pPr>
            <w:r>
              <w:rPr>
                <w:b w:val="0"/>
                <w:i w:val="0"/>
                <w:sz w:val="17"/>
              </w:rPr>
              <w:t>十一工具再次分析的资料／配置继承、新建记录和旧结果保持</w:t>
            </w:r>
          </w:p>
        </w:tc>
      </w:tr>
      <w:tr>
        <w:trPr>
          <w:cantSplit/>
        </w:trPr>
        <w:tc>
          <w:tcPr>
            <w:tcW w:type="dxa" w:w="3010"/>
            <w:vAlign w:val="top"/>
          </w:tcPr>
          <w:p>
            <w:pPr>
              <w:spacing w:after="60" w:before="60" w:line="300" w:lineRule="auto"/>
            </w:pPr>
            <w:r>
              <w:rPr>
                <w:b w:val="0"/>
                <w:i w:val="0"/>
                <w:sz w:val="17"/>
              </w:rPr>
              <w:t>in-tool-records-checks.json</w:t>
            </w:r>
          </w:p>
        </w:tc>
        <w:tc>
          <w:tcPr>
            <w:tcW w:type="dxa" w:w="7024"/>
            <w:vAlign w:val="top"/>
          </w:tcPr>
          <w:p>
            <w:pPr>
              <w:spacing w:after="60" w:before="60" w:line="300" w:lineRule="auto"/>
            </w:pPr>
            <w:r>
              <w:rPr>
                <w:b w:val="0"/>
                <w:i w:val="0"/>
                <w:sz w:val="17"/>
              </w:rPr>
              <w:t>当前工具进度与结果、记录查找、任务去向与执行方式独立</w:t>
            </w:r>
          </w:p>
        </w:tc>
      </w:tr>
      <w:tr>
        <w:trPr>
          <w:cantSplit/>
        </w:trPr>
        <w:tc>
          <w:tcPr>
            <w:tcW w:type="dxa" w:w="3010"/>
            <w:vAlign w:val="top"/>
            <w:shd w:fill="F8FAFD"/>
          </w:tcPr>
          <w:p>
            <w:pPr>
              <w:spacing w:after="60" w:before="60" w:line="300" w:lineRule="auto"/>
            </w:pPr>
            <w:r>
              <w:rPr>
                <w:b w:val="0"/>
                <w:i w:val="0"/>
                <w:sz w:val="17"/>
              </w:rPr>
              <w:t>source-toolbar-checks.json</w:t>
            </w:r>
            <w:r>
              <w:rPr>
                <w:b w:val="0"/>
                <w:i w:val="0"/>
                <w:sz w:val="17"/>
              </w:rPr>
              <w:t>、</w:t>
            </w:r>
            <w:r>
              <w:rPr>
                <w:b w:val="0"/>
                <w:i w:val="0"/>
                <w:sz w:val="17"/>
              </w:rPr>
              <w:t>tool-preparation-checks.json</w:t>
            </w:r>
          </w:p>
        </w:tc>
        <w:tc>
          <w:tcPr>
            <w:tcW w:type="dxa" w:w="7024"/>
            <w:vAlign w:val="top"/>
            <w:shd w:fill="F8FAFD"/>
          </w:tcPr>
          <w:p>
            <w:pPr>
              <w:spacing w:after="60" w:before="60" w:line="300" w:lineRule="auto"/>
            </w:pPr>
            <w:r>
              <w:rPr>
                <w:b w:val="0"/>
                <w:i w:val="0"/>
                <w:sz w:val="17"/>
              </w:rPr>
              <w:t>原文页头44px与PDF控制行约39px、原件切换、阅读会话和旧隐藏状态恢复</w:t>
            </w:r>
          </w:p>
        </w:tc>
      </w:tr>
      <w:tr>
        <w:trPr>
          <w:cantSplit/>
        </w:trPr>
        <w:tc>
          <w:tcPr>
            <w:tcW w:type="dxa" w:w="3010"/>
            <w:vAlign w:val="top"/>
          </w:tcPr>
          <w:p>
            <w:pPr>
              <w:spacing w:after="60" w:before="60" w:line="300" w:lineRule="auto"/>
            </w:pPr>
            <w:r>
              <w:rPr>
                <w:b w:val="0"/>
                <w:i w:val="0"/>
                <w:sz w:val="17"/>
              </w:rPr>
              <w:t>meeting-timeline-checks.json</w:t>
            </w:r>
            <w:r>
              <w:rPr>
                <w:b w:val="0"/>
                <w:i w:val="0"/>
                <w:sz w:val="17"/>
              </w:rPr>
              <w:t>、</w:t>
            </w:r>
            <w:r>
              <w:rPr>
                <w:b w:val="0"/>
                <w:i w:val="0"/>
                <w:sz w:val="17"/>
              </w:rPr>
              <w:t>meeting-filter-checks.json</w:t>
            </w:r>
          </w:p>
        </w:tc>
        <w:tc>
          <w:tcPr>
            <w:tcW w:type="dxa" w:w="7024"/>
            <w:vAlign w:val="top"/>
          </w:tcPr>
          <w:p>
            <w:pPr>
              <w:spacing w:after="60" w:before="60" w:line="300" w:lineRule="auto"/>
            </w:pPr>
            <w:r>
              <w:rPr>
                <w:b w:val="0"/>
                <w:i w:val="0"/>
                <w:sz w:val="17"/>
              </w:rPr>
              <w:t>会议时间轴、聚类、议题身份及筛选</w:t>
            </w:r>
          </w:p>
        </w:tc>
      </w:tr>
      <w:tr>
        <w:trPr>
          <w:cantSplit/>
        </w:trPr>
        <w:tc>
          <w:tcPr>
            <w:tcW w:type="dxa" w:w="3010"/>
            <w:vAlign w:val="top"/>
            <w:shd w:fill="F8FAFD"/>
          </w:tcPr>
          <w:p>
            <w:pPr>
              <w:spacing w:after="60" w:before="60" w:line="300" w:lineRule="auto"/>
            </w:pPr>
            <w:r>
              <w:rPr>
                <w:b w:val="0"/>
                <w:i w:val="0"/>
                <w:sz w:val="17"/>
              </w:rPr>
              <w:t>bidding-materials-checks.json</w:t>
            </w:r>
          </w:p>
        </w:tc>
        <w:tc>
          <w:tcPr>
            <w:tcW w:type="dxa" w:w="7024"/>
            <w:vAlign w:val="top"/>
            <w:shd w:fill="F8FAFD"/>
          </w:tcPr>
          <w:p>
            <w:pPr>
              <w:spacing w:after="60" w:before="60" w:line="300" w:lineRule="auto"/>
            </w:pPr>
            <w:r>
              <w:rPr>
                <w:b w:val="0"/>
                <w:i w:val="0"/>
                <w:sz w:val="17"/>
              </w:rPr>
              <w:t>命名、项目归组、单招标／多投标、27单位分页</w:t>
            </w:r>
          </w:p>
        </w:tc>
      </w:tr>
      <w:tr>
        <w:trPr>
          <w:cantSplit/>
        </w:trPr>
        <w:tc>
          <w:tcPr>
            <w:tcW w:type="dxa" w:w="3010"/>
            <w:vAlign w:val="top"/>
          </w:tcPr>
          <w:p>
            <w:pPr>
              <w:spacing w:after="60" w:before="60" w:line="300" w:lineRule="auto"/>
            </w:pPr>
            <w:r>
              <w:rPr>
                <w:b w:val="0"/>
                <w:i w:val="0"/>
                <w:sz w:val="17"/>
              </w:rPr>
              <w:t>integrated-evidence-checks.json</w:t>
            </w:r>
            <w:r>
              <w:rPr>
                <w:b w:val="0"/>
                <w:i w:val="0"/>
                <w:sz w:val="17"/>
              </w:rPr>
              <w:t>、</w:t>
            </w:r>
            <w:r>
              <w:rPr>
                <w:b w:val="0"/>
                <w:i w:val="0"/>
                <w:sz w:val="17"/>
              </w:rPr>
              <w:t>review-notes-checks.json</w:t>
            </w:r>
          </w:p>
        </w:tc>
        <w:tc>
          <w:tcPr>
            <w:tcW w:type="dxa" w:w="7024"/>
            <w:vAlign w:val="top"/>
          </w:tcPr>
          <w:p>
            <w:pPr>
              <w:spacing w:after="60" w:before="60" w:line="300" w:lineRule="auto"/>
            </w:pPr>
            <w:r>
              <w:rPr>
                <w:b w:val="0"/>
                <w:i w:val="0"/>
                <w:sz w:val="17"/>
              </w:rPr>
              <w:t>多来源连续核验、权限变化、独立人工意见</w:t>
            </w:r>
          </w:p>
        </w:tc>
      </w:tr>
      <w:tr>
        <w:trPr>
          <w:cantSplit/>
        </w:trPr>
        <w:tc>
          <w:tcPr>
            <w:tcW w:type="dxa" w:w="3010"/>
            <w:vAlign w:val="top"/>
            <w:shd w:fill="F8FAFD"/>
          </w:tcPr>
          <w:p>
            <w:pPr>
              <w:spacing w:after="60" w:before="60" w:line="300" w:lineRule="auto"/>
            </w:pPr>
            <w:r>
              <w:rPr>
                <w:b w:val="0"/>
                <w:i w:val="0"/>
                <w:sz w:val="17"/>
              </w:rPr>
              <w:t>engineering-workflow-checks.json</w:t>
            </w:r>
            <w:r>
              <w:rPr>
                <w:b w:val="0"/>
                <w:i w:val="0"/>
                <w:sz w:val="17"/>
              </w:rPr>
              <w:t>、</w:t>
            </w:r>
            <w:r>
              <w:rPr>
                <w:b w:val="0"/>
                <w:i w:val="0"/>
                <w:sz w:val="17"/>
              </w:rPr>
              <w:t>association-workflow-checks.json</w:t>
            </w:r>
          </w:p>
        </w:tc>
        <w:tc>
          <w:tcPr>
            <w:tcW w:type="dxa" w:w="7024"/>
            <w:vAlign w:val="top"/>
            <w:shd w:fill="F8FAFD"/>
          </w:tcPr>
          <w:p>
            <w:pPr>
              <w:spacing w:after="60" w:before="60" w:line="300" w:lineRule="auto"/>
            </w:pPr>
            <w:r>
              <w:rPr>
                <w:b w:val="0"/>
                <w:i w:val="0"/>
                <w:sz w:val="17"/>
              </w:rPr>
              <w:t>字段映射、评分、阈值、动态列、源行与导出</w:t>
            </w:r>
          </w:p>
        </w:tc>
      </w:tr>
      <w:tr>
        <w:trPr>
          <w:cantSplit/>
        </w:trPr>
        <w:tc>
          <w:tcPr>
            <w:tcW w:type="dxa" w:w="3010"/>
            <w:vAlign w:val="top"/>
          </w:tcPr>
          <w:p>
            <w:pPr>
              <w:spacing w:after="60" w:before="60" w:line="300" w:lineRule="auto"/>
            </w:pPr>
            <w:r>
              <w:rPr>
                <w:b w:val="0"/>
                <w:i w:val="0"/>
                <w:sz w:val="17"/>
              </w:rPr>
              <w:t>prepaid-workflow-checks.json</w:t>
            </w:r>
          </w:p>
        </w:tc>
        <w:tc>
          <w:tcPr>
            <w:tcW w:type="dxa" w:w="7024"/>
            <w:vAlign w:val="top"/>
          </w:tcPr>
          <w:p>
            <w:pPr>
              <w:spacing w:after="60" w:before="60" w:line="300" w:lineRule="auto"/>
            </w:pPr>
            <w:r>
              <w:rPr>
                <w:b w:val="0"/>
                <w:i w:val="0"/>
                <w:sz w:val="17"/>
              </w:rPr>
              <w:t>提取约定、等待基数、同任务续算与费用报告</w:t>
            </w:r>
          </w:p>
        </w:tc>
      </w:tr>
      <w:tr>
        <w:trPr>
          <w:cantSplit/>
        </w:trPr>
        <w:tc>
          <w:tcPr>
            <w:tcW w:type="dxa" w:w="3010"/>
            <w:vAlign w:val="top"/>
            <w:shd w:fill="F8FAFD"/>
          </w:tcPr>
          <w:p>
            <w:pPr>
              <w:spacing w:after="60" w:before="60" w:line="300" w:lineRule="auto"/>
            </w:pPr>
            <w:r>
              <w:rPr>
                <w:b w:val="0"/>
                <w:i w:val="0"/>
                <w:sz w:val="17"/>
              </w:rPr>
              <w:t>server-deployment-20261024-v3.json</w:t>
            </w:r>
          </w:p>
        </w:tc>
        <w:tc>
          <w:tcPr>
            <w:tcW w:type="dxa" w:w="7024"/>
            <w:vAlign w:val="top"/>
            <w:shd w:fill="F8FAFD"/>
          </w:tcPr>
          <w:p>
            <w:pPr>
              <w:spacing w:after="60" w:before="60" w:line="300" w:lineRule="auto"/>
            </w:pPr>
            <w:r>
              <w:rPr>
                <w:b w:val="0"/>
                <w:i w:val="0"/>
                <w:sz w:val="17"/>
              </w:rPr>
              <w:t>上次交付版本的静态资源一致性、页头及标签部署检查</w:t>
            </w:r>
          </w:p>
        </w:tc>
      </w:tr>
    </w:tbl>
    <w:p>
      <w:pPr>
        <w:spacing w:after="40"/>
      </w:pPr>
    </w:p>
    <w:p>
      <w:r>
        <w:rPr>
          <w:b w:val="0"/>
          <w:i w:val="0"/>
        </w:rPr>
        <w:t>这些证据证明的是特定版本、特定夹具和检查范围；正式工程仍须重跑真实服务场景。原型规模与时延不能替代模型吞吐、网络或多用户压力测试。</w:t>
      </w:r>
    </w:p>
    <w:p>
      <w:pPr>
        <w:pStyle w:val="Heading2"/>
      </w:pPr>
      <w:r>
        <w:rPr>
          <w:b w:val="0"/>
          <w:i w:val="0"/>
        </w:rPr>
        <w:t>4. 当前界面示例</w:t>
      </w:r>
    </w:p>
    <w:p>
      <w:r>
        <w:rPr>
          <w:b w:val="0"/>
          <w:i w:val="0"/>
        </w:rPr>
        <w:t>下图均为本轮当前原型截图，资料及结果用于演示交互。图中数字不表示真实审计业务量。</w:t>
      </w:r>
    </w:p>
    <w:p>
      <w:pPr>
        <w:pStyle w:val="Heading3"/>
      </w:pPr>
      <w:r>
        <w:rPr>
          <w:b w:val="0"/>
          <w:i w:val="0"/>
        </w:rPr>
        <w:t>4.1 信息提取准备页</w:t>
      </w:r>
    </w:p>
    <w:p>
      <w:r>
        <w:drawing>
          <wp:inline xmlns:a="http://schemas.openxmlformats.org/drawingml/2006/main" xmlns:pic="http://schemas.openxmlformats.org/drawingml/2006/picture">
            <wp:extent cx="6300000" cy="3937500"/>
            <wp:docPr id="3" name="Picture 3"/>
            <wp:cNvGraphicFramePr>
              <a:graphicFrameLocks noChangeAspect="1"/>
            </wp:cNvGraphicFramePr>
            <a:graphic>
              <a:graphicData uri="http://schemas.openxmlformats.org/drawingml/2006/picture">
                <pic:pic>
                  <pic:nvPicPr>
                    <pic:cNvPr id="0" name="extract-prepare.png"/>
                    <pic:cNvPicPr/>
                  </pic:nvPicPr>
                  <pic:blipFill>
                    <a:blip r:embed="rId58"/>
                    <a:stretch>
                      <a:fillRect/>
                    </a:stretch>
                  </pic:blipFill>
                  <pic:spPr>
                    <a:xfrm>
                      <a:off x="0" y="0"/>
                      <a:ext cx="6300000" cy="3937500"/>
                    </a:xfrm>
                    <a:prstGeom prst="rect"/>
                  </pic:spPr>
                </pic:pic>
              </a:graphicData>
            </a:graphic>
          </wp:inline>
        </w:drawing>
      </w:r>
    </w:p>
    <w:p>
      <w:r>
        <w:rPr>
          <w:b w:val="0"/>
          <w:i w:val="0"/>
        </w:rPr>
        <w:t>三栏分别承载本次资料、按需查看原文及字段设置；模板初始不选，原文工具栏紧凑。</w:t>
      </w:r>
    </w:p>
    <w:p>
      <w:pPr>
        <w:pStyle w:val="Heading3"/>
      </w:pPr>
      <w:r>
        <w:rPr>
          <w:b w:val="0"/>
          <w:i w:val="0"/>
        </w:rPr>
        <w:t>4.2 招投标准备页</w:t>
      </w:r>
    </w:p>
    <w:p>
      <w:r>
        <w:drawing>
          <wp:inline xmlns:a="http://schemas.openxmlformats.org/drawingml/2006/main" xmlns:pic="http://schemas.openxmlformats.org/drawingml/2006/picture">
            <wp:extent cx="6300000" cy="3937500"/>
            <wp:docPr id="4" name="Picture 4"/>
            <wp:cNvGraphicFramePr>
              <a:graphicFrameLocks noChangeAspect="1"/>
            </wp:cNvGraphicFramePr>
            <a:graphic>
              <a:graphicData uri="http://schemas.openxmlformats.org/drawingml/2006/picture">
                <pic:pic>
                  <pic:nvPicPr>
                    <pic:cNvPr id="0" name="bidding-prepare.png"/>
                    <pic:cNvPicPr/>
                  </pic:nvPicPr>
                  <pic:blipFill>
                    <a:blip r:embed="rId59"/>
                    <a:stretch>
                      <a:fillRect/>
                    </a:stretch>
                  </pic:blipFill>
                  <pic:spPr>
                    <a:xfrm>
                      <a:off x="0" y="0"/>
                      <a:ext cx="6300000" cy="3937500"/>
                    </a:xfrm>
                    <a:prstGeom prst="rect"/>
                  </pic:spPr>
                </pic:pic>
              </a:graphicData>
            </a:graphic>
          </wp:inline>
        </w:drawing>
      </w:r>
    </w:p>
    <w:p>
      <w:r>
        <w:rPr>
          <w:b w:val="0"/>
          <w:i w:val="0"/>
        </w:rPr>
        <w:t>项目和单位明确资料归属，规则使用主要空间；文件角色和执行范围不随折叠、分页变化。</w:t>
      </w:r>
    </w:p>
    <w:p>
      <w:pPr>
        <w:pStyle w:val="Heading3"/>
      </w:pPr>
      <w:r>
        <w:rPr>
          <w:b w:val="0"/>
          <w:i w:val="0"/>
        </w:rPr>
        <w:t>4.3 会议分析结果</w:t>
      </w:r>
    </w:p>
    <w:p>
      <w:r>
        <w:drawing>
          <wp:inline xmlns:a="http://schemas.openxmlformats.org/drawingml/2006/main" xmlns:pic="http://schemas.openxmlformats.org/drawingml/2006/picture">
            <wp:extent cx="6300000" cy="3937500"/>
            <wp:docPr id="5" name="Picture 5"/>
            <wp:cNvGraphicFramePr>
              <a:graphicFrameLocks noChangeAspect="1"/>
            </wp:cNvGraphicFramePr>
            <a:graphic>
              <a:graphicData uri="http://schemas.openxmlformats.org/drawingml/2006/picture">
                <pic:pic>
                  <pic:nvPicPr>
                    <pic:cNvPr id="0" name="meeting-result.png"/>
                    <pic:cNvPicPr/>
                  </pic:nvPicPr>
                  <pic:blipFill>
                    <a:blip r:embed="rId60"/>
                    <a:stretch>
                      <a:fillRect/>
                    </a:stretch>
                  </pic:blipFill>
                  <pic:spPr>
                    <a:xfrm>
                      <a:off x="0" y="0"/>
                      <a:ext cx="6300000" cy="3937500"/>
                    </a:xfrm>
                    <a:prstGeom prst="rect"/>
                  </pic:spPr>
                </pic:pic>
              </a:graphicData>
            </a:graphic>
          </wp:inline>
        </w:drawing>
      </w:r>
    </w:p>
    <w:p>
      <w:r>
        <w:rPr>
          <w:b w:val="0"/>
          <w:i w:val="0"/>
        </w:rPr>
        <w:t>保留会议时间轴与议题聚类的专业阅读方式；结果页不常驻准备态资料清单。</w:t>
      </w:r>
    </w:p>
    <w:p>
      <w:pPr>
        <w:pStyle w:val="Heading3"/>
      </w:pPr>
      <w:r>
        <w:rPr>
          <w:b w:val="0"/>
          <w:i w:val="0"/>
        </w:rPr>
        <w:t>4.4 任务中心</w:t>
      </w:r>
    </w:p>
    <w:p>
      <w:r>
        <w:drawing>
          <wp:inline xmlns:a="http://schemas.openxmlformats.org/drawingml/2006/main" xmlns:pic="http://schemas.openxmlformats.org/drawingml/2006/picture">
            <wp:extent cx="6300000" cy="3937500"/>
            <wp:docPr id="6" name="Picture 6"/>
            <wp:cNvGraphicFramePr>
              <a:graphicFrameLocks noChangeAspect="1"/>
            </wp:cNvGraphicFramePr>
            <a:graphic>
              <a:graphicData uri="http://schemas.openxmlformats.org/drawingml/2006/picture">
                <pic:pic>
                  <pic:nvPicPr>
                    <pic:cNvPr id="0" name="tasks.png"/>
                    <pic:cNvPicPr/>
                  </pic:nvPicPr>
                  <pic:blipFill>
                    <a:blip r:embed="rId61"/>
                    <a:stretch>
                      <a:fillRect/>
                    </a:stretch>
                  </pic:blipFill>
                  <pic:spPr>
                    <a:xfrm>
                      <a:off x="0" y="0"/>
                      <a:ext cx="6300000" cy="3937500"/>
                    </a:xfrm>
                    <a:prstGeom prst="rect"/>
                  </pic:spPr>
                </pic:pic>
              </a:graphicData>
            </a:graphic>
          </wp:inline>
        </w:drawing>
      </w:r>
    </w:p>
    <w:p>
      <w:r>
        <w:rPr>
          <w:b w:val="0"/>
          <w:i w:val="0"/>
        </w:rPr>
        <w:t>查看结果、任务信息、导出数据为直接可见文字操作；按实际工具打开对应成果。</w:t>
      </w:r>
    </w:p>
    <w:p>
      <w:pPr>
        <w:pStyle w:val="Heading2"/>
      </w:pPr>
      <w:r>
        <w:rPr>
          <w:b w:val="0"/>
          <w:i w:val="0"/>
        </w:rPr>
        <w:t>5. 需求与方案对应</w:t>
      </w:r>
    </w:p>
    <w:tbl>
      <w:tblPr>
        <w:tblStyle w:val="TableGrid"/>
        <w:tblW w:type="auto" w:w="0"/>
        <w:jc w:val="center"/>
        <w:tblLayout w:type="fixed"/>
        <w:tblLook w:firstColumn="1" w:firstRow="1" w:lastColumn="0" w:lastRow="0" w:noHBand="0" w:noVBand="1" w:val="04A0"/>
      </w:tblPr>
      <w:tblGrid>
        <w:gridCol w:w="3010"/>
        <w:gridCol w:w="7024"/>
      </w:tblGrid>
      <w:tr>
        <w:trPr>
          <w:cantSplit/>
          <w:tblHeader/>
        </w:trPr>
        <w:tc>
          <w:tcPr>
            <w:tcW w:type="dxa" w:w="3010"/>
            <w:vAlign w:val="top"/>
            <w:shd w:fill="EAF1FA"/>
          </w:tcPr>
          <w:p>
            <w:pPr>
              <w:spacing w:after="60" w:before="60" w:line="300" w:lineRule="auto"/>
            </w:pPr>
            <w:r>
              <w:rPr>
                <w:b/>
                <w:i w:val="0"/>
                <w:sz w:val="17"/>
              </w:rPr>
              <w:t>用户关注</w:t>
            </w:r>
          </w:p>
        </w:tc>
        <w:tc>
          <w:tcPr>
            <w:tcW w:type="dxa" w:w="7024"/>
            <w:vAlign w:val="top"/>
            <w:shd w:fill="EAF1FA"/>
          </w:tcPr>
          <w:p>
            <w:pPr>
              <w:spacing w:after="60" w:before="60" w:line="300" w:lineRule="auto"/>
            </w:pPr>
            <w:r>
              <w:rPr>
                <w:b/>
                <w:i w:val="0"/>
                <w:sz w:val="17"/>
              </w:rPr>
              <w:t>方案位置</w:t>
            </w:r>
          </w:p>
        </w:tc>
      </w:tr>
      <w:tr>
        <w:trPr>
          <w:cantSplit/>
        </w:trPr>
        <w:tc>
          <w:tcPr>
            <w:tcW w:type="dxa" w:w="3010"/>
            <w:vAlign w:val="top"/>
          </w:tcPr>
          <w:p>
            <w:pPr>
              <w:spacing w:after="60" w:before="60" w:line="300" w:lineRule="auto"/>
            </w:pPr>
            <w:r>
              <w:rPr>
                <w:b w:val="0"/>
                <w:i w:val="0"/>
                <w:sz w:val="17"/>
              </w:rPr>
              <w:t>整体review与优化思路</w:t>
            </w:r>
          </w:p>
        </w:tc>
        <w:tc>
          <w:tcPr>
            <w:tcW w:type="dxa" w:w="7024"/>
            <w:vAlign w:val="top"/>
          </w:tcPr>
          <w:p>
            <w:pPr>
              <w:spacing w:after="60" w:before="60" w:line="300" w:lineRule="auto"/>
            </w:pPr>
            <w:r>
              <w:rPr>
                <w:b w:val="0"/>
                <w:i w:val="0"/>
                <w:sz w:val="17"/>
              </w:rPr>
              <w:t>01章总体结论、设计原则；05章问题清单</w:t>
            </w:r>
          </w:p>
        </w:tc>
      </w:tr>
      <w:tr>
        <w:trPr>
          <w:cantSplit/>
        </w:trPr>
        <w:tc>
          <w:tcPr>
            <w:tcW w:type="dxa" w:w="3010"/>
            <w:vAlign w:val="top"/>
            <w:shd w:fill="F8FAFD"/>
          </w:tcPr>
          <w:p>
            <w:pPr>
              <w:spacing w:after="60" w:before="60" w:line="300" w:lineRule="auto"/>
            </w:pPr>
            <w:r>
              <w:rPr>
                <w:b w:val="0"/>
                <w:i w:val="0"/>
                <w:sz w:val="17"/>
              </w:rPr>
              <w:t>设计理念与新人可操作性</w:t>
            </w:r>
          </w:p>
        </w:tc>
        <w:tc>
          <w:tcPr>
            <w:tcW w:type="dxa" w:w="7024"/>
            <w:vAlign w:val="top"/>
            <w:shd w:fill="F8FAFD"/>
          </w:tcPr>
          <w:p>
            <w:pPr>
              <w:spacing w:after="60" w:before="60" w:line="300" w:lineRule="auto"/>
            </w:pPr>
            <w:r>
              <w:rPr>
                <w:b w:val="0"/>
                <w:i w:val="0"/>
                <w:sz w:val="17"/>
              </w:rPr>
              <w:t>01章业务目标与流程；03章文案、组件和状态</w:t>
            </w:r>
          </w:p>
        </w:tc>
      </w:tr>
      <w:tr>
        <w:trPr>
          <w:cantSplit/>
        </w:trPr>
        <w:tc>
          <w:tcPr>
            <w:tcW w:type="dxa" w:w="3010"/>
            <w:vAlign w:val="top"/>
          </w:tcPr>
          <w:p>
            <w:pPr>
              <w:spacing w:after="60" w:before="60" w:line="300" w:lineRule="auto"/>
            </w:pPr>
            <w:r>
              <w:rPr>
                <w:b w:val="0"/>
                <w:i w:val="0"/>
                <w:sz w:val="17"/>
              </w:rPr>
              <w:t>对标参考</w:t>
            </w:r>
          </w:p>
        </w:tc>
        <w:tc>
          <w:tcPr>
            <w:tcW w:type="dxa" w:w="7024"/>
            <w:vAlign w:val="top"/>
          </w:tcPr>
          <w:p>
            <w:pPr>
              <w:spacing w:after="60" w:before="60" w:line="300" w:lineRule="auto"/>
            </w:pPr>
            <w:r>
              <w:rPr>
                <w:b w:val="0"/>
                <w:i w:val="0"/>
                <w:sz w:val="17"/>
              </w:rPr>
              <w:t>06章官方依据、可借鉴点与不照搬内容</w:t>
            </w:r>
          </w:p>
        </w:tc>
      </w:tr>
      <w:tr>
        <w:trPr>
          <w:cantSplit/>
        </w:trPr>
        <w:tc>
          <w:tcPr>
            <w:tcW w:type="dxa" w:w="3010"/>
            <w:vAlign w:val="top"/>
            <w:shd w:fill="F8FAFD"/>
          </w:tcPr>
          <w:p>
            <w:pPr>
              <w:spacing w:after="60" w:before="60" w:line="300" w:lineRule="auto"/>
            </w:pPr>
            <w:r>
              <w:rPr>
                <w:b w:val="0"/>
                <w:i w:val="0"/>
                <w:sz w:val="17"/>
              </w:rPr>
              <w:t>系统提升了什么</w:t>
            </w:r>
          </w:p>
        </w:tc>
        <w:tc>
          <w:tcPr>
            <w:tcW w:type="dxa" w:w="7024"/>
            <w:vAlign w:val="top"/>
            <w:shd w:fill="F8FAFD"/>
          </w:tcPr>
          <w:p>
            <w:pPr>
              <w:spacing w:after="60" w:before="60" w:line="300" w:lineRule="auto"/>
            </w:pPr>
            <w:r>
              <w:rPr>
                <w:b w:val="0"/>
                <w:i w:val="0"/>
                <w:sz w:val="17"/>
              </w:rPr>
              <w:t>01章第6节、02章第5节；05章效果测量</w:t>
            </w:r>
          </w:p>
        </w:tc>
      </w:tr>
      <w:tr>
        <w:trPr>
          <w:cantSplit/>
        </w:trPr>
        <w:tc>
          <w:tcPr>
            <w:tcW w:type="dxa" w:w="3010"/>
            <w:vAlign w:val="top"/>
          </w:tcPr>
          <w:p>
            <w:pPr>
              <w:spacing w:after="60" w:before="60" w:line="300" w:lineRule="auto"/>
            </w:pPr>
            <w:r>
              <w:rPr>
                <w:b w:val="0"/>
                <w:i w:val="0"/>
                <w:sz w:val="17"/>
              </w:rPr>
              <w:t>所有工具核心功能不要丢</w:t>
            </w:r>
          </w:p>
        </w:tc>
        <w:tc>
          <w:tcPr>
            <w:tcW w:type="dxa" w:w="7024"/>
            <w:vAlign w:val="top"/>
          </w:tcPr>
          <w:p>
            <w:pPr>
              <w:spacing w:after="60" w:before="60" w:line="300" w:lineRule="auto"/>
            </w:pPr>
            <w:r>
              <w:rPr>
                <w:b w:val="0"/>
                <w:i w:val="0"/>
                <w:sz w:val="17"/>
              </w:rPr>
              <w:t>02章十一工具对照；04章载荷与结果映射</w:t>
            </w:r>
          </w:p>
        </w:tc>
      </w:tr>
      <w:tr>
        <w:trPr>
          <w:cantSplit/>
        </w:trPr>
        <w:tc>
          <w:tcPr>
            <w:tcW w:type="dxa" w:w="3010"/>
            <w:vAlign w:val="top"/>
            <w:shd w:fill="F8FAFD"/>
          </w:tcPr>
          <w:p>
            <w:pPr>
              <w:spacing w:after="60" w:before="60" w:line="300" w:lineRule="auto"/>
            </w:pPr>
            <w:r>
              <w:rPr>
                <w:b w:val="0"/>
                <w:i w:val="0"/>
                <w:sz w:val="17"/>
              </w:rPr>
              <w:t>UI开发规范</w:t>
            </w:r>
          </w:p>
        </w:tc>
        <w:tc>
          <w:tcPr>
            <w:tcW w:type="dxa" w:w="7024"/>
            <w:vAlign w:val="top"/>
            <w:shd w:fill="F8FAFD"/>
          </w:tcPr>
          <w:p>
            <w:pPr>
              <w:spacing w:after="60" w:before="60" w:line="300" w:lineRule="auto"/>
            </w:pPr>
            <w:r>
              <w:rPr>
                <w:b w:val="0"/>
                <w:i w:val="0"/>
                <w:sz w:val="17"/>
              </w:rPr>
              <w:t>03章最终词表、布局、变量、组件、输入、可访问性</w:t>
            </w:r>
          </w:p>
        </w:tc>
      </w:tr>
      <w:tr>
        <w:trPr>
          <w:cantSplit/>
        </w:trPr>
        <w:tc>
          <w:tcPr>
            <w:tcW w:type="dxa" w:w="3010"/>
            <w:vAlign w:val="top"/>
          </w:tcPr>
          <w:p>
            <w:pPr>
              <w:spacing w:after="60" w:before="60" w:line="300" w:lineRule="auto"/>
            </w:pPr>
            <w:r>
              <w:rPr>
                <w:b w:val="0"/>
                <w:i w:val="0"/>
                <w:sz w:val="17"/>
              </w:rPr>
              <w:t>后端需开发调整内容</w:t>
            </w:r>
          </w:p>
        </w:tc>
        <w:tc>
          <w:tcPr>
            <w:tcW w:type="dxa" w:w="7024"/>
            <w:vAlign w:val="top"/>
          </w:tcPr>
          <w:p>
            <w:pPr>
              <w:spacing w:after="60" w:before="60" w:line="300" w:lineRule="auto"/>
            </w:pPr>
            <w:r>
              <w:rPr>
                <w:b w:val="0"/>
                <w:i w:val="0"/>
                <w:sz w:val="17"/>
              </w:rPr>
              <w:t>04章R/F/C/E分类、BE-01—BE-11、最小契约与验收</w:t>
            </w:r>
          </w:p>
        </w:tc>
      </w:tr>
      <w:tr>
        <w:trPr>
          <w:cantSplit/>
        </w:trPr>
        <w:tc>
          <w:tcPr>
            <w:tcW w:type="dxa" w:w="3010"/>
            <w:vAlign w:val="top"/>
            <w:shd w:fill="F8FAFD"/>
          </w:tcPr>
          <w:p>
            <w:pPr>
              <w:spacing w:after="60" w:before="60" w:line="300" w:lineRule="auto"/>
            </w:pPr>
            <w:r>
              <w:rPr>
                <w:b w:val="0"/>
                <w:i w:val="0"/>
                <w:sz w:val="17"/>
              </w:rPr>
              <w:t>开发安排和验收</w:t>
            </w:r>
          </w:p>
        </w:tc>
        <w:tc>
          <w:tcPr>
            <w:tcW w:type="dxa" w:w="7024"/>
            <w:vAlign w:val="top"/>
            <w:shd w:fill="F8FAFD"/>
          </w:tcPr>
          <w:p>
            <w:pPr>
              <w:spacing w:after="60" w:before="60" w:line="300" w:lineRule="auto"/>
            </w:pPr>
            <w:r>
              <w:rPr>
                <w:b w:val="0"/>
                <w:i w:val="0"/>
                <w:sz w:val="17"/>
              </w:rPr>
              <w:t>01章实施顺序；05章责任、场景和指标</w:t>
            </w:r>
          </w:p>
        </w:tc>
      </w:tr>
      <w:tr>
        <w:trPr>
          <w:cantSplit/>
        </w:trPr>
        <w:tc>
          <w:tcPr>
            <w:tcW w:type="dxa" w:w="3010"/>
            <w:vAlign w:val="top"/>
          </w:tcPr>
          <w:p>
            <w:pPr>
              <w:spacing w:after="60" w:before="60" w:line="300" w:lineRule="auto"/>
            </w:pPr>
            <w:r>
              <w:rPr>
                <w:b w:val="0"/>
                <w:i w:val="0"/>
                <w:sz w:val="17"/>
              </w:rPr>
              <w:t>已完成与待处理界限</w:t>
            </w:r>
          </w:p>
        </w:tc>
        <w:tc>
          <w:tcPr>
            <w:tcW w:type="dxa" w:w="7024"/>
            <w:vAlign w:val="top"/>
          </w:tcPr>
          <w:p>
            <w:pPr>
              <w:spacing w:after="60" w:before="60" w:line="300" w:lineRule="auto"/>
            </w:pPr>
            <w:r>
              <w:rPr>
                <w:b w:val="0"/>
                <w:i w:val="0"/>
                <w:sz w:val="17"/>
              </w:rPr>
              <w:t>各章状态声明；05/07章当前与历史证据边界</w:t>
            </w:r>
          </w:p>
        </w:tc>
      </w:tr>
    </w:tbl>
    <w:p>
      <w:pPr>
        <w:spacing w:after="40"/>
      </w:pPr>
    </w:p>
    <w:p>
      <w:pPr>
        <w:pStyle w:val="Heading2"/>
      </w:pPr>
      <w:r>
        <w:rPr>
          <w:b w:val="0"/>
          <w:i w:val="0"/>
        </w:rPr>
        <w:t>6. 文档版本管理</w:t>
      </w:r>
    </w:p>
    <w:p>
      <w:r>
        <w:rPr>
          <w:b w:val="0"/>
          <w:i w:val="0"/>
        </w:rPr>
        <w:t>本目录Markdown是内容源；PDF、Word和HTML由同一内容生成。新版覆盖产品口径时保留历史文档作追溯，不把旧截图当新版本验证。</w:t>
      </w:r>
    </w:p>
    <w:p>
      <w:r>
        <w:rPr>
          <w:b w:val="0"/>
          <w:i w:val="0"/>
        </w:rPr>
        <w:t>源码行号依本次基线，后续重构后可能移动。后端清单中的函数、路径和业务字段优先作为定位线索；接口事实仍须以真实服务联调确认。外部参考链接访问时间为2026-10-25。</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文档挖掘助手 · V1.0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Microsoft YaHei" w:hAnsi="Microsoft YaHei" w:eastAsia="微软雅黑"/>
      <w:color w:val="21364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194F8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94F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194F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25991;&#26723;&#25366;&#25496;&#21161;&#25163;-&#24635;&#20307;&#20248;&#21270;&#35774;&#35745;&#26041;&#26696;-V1.0.pdf" TargetMode="External"/><Relationship Id="rId12" Type="http://schemas.openxmlformats.org/officeDocument/2006/relationships/hyperlink" Target="&#25991;&#26723;&#25366;&#25496;&#21161;&#25163;-&#24635;&#20307;&#20248;&#21270;&#35774;&#35745;&#26041;&#26696;-V1.0.docx" TargetMode="External"/><Relationship Id="rId13" Type="http://schemas.openxmlformats.org/officeDocument/2006/relationships/hyperlink" Target="&#25991;&#26723;&#25366;&#25496;&#21161;&#25163;-&#24635;&#20307;&#20248;&#21270;&#35774;&#35745;&#26041;&#26696;-V1.0.html" TargetMode="External"/><Relationship Id="rId14" Type="http://schemas.openxmlformats.org/officeDocument/2006/relationships/hyperlink" Target="01-&#24635;&#20307;&#20248;&#21270;&#35774;&#35745;&#26041;&#26696;.md" TargetMode="External"/><Relationship Id="rId15" Type="http://schemas.openxmlformats.org/officeDocument/2006/relationships/hyperlink" Target="02-&#27169;&#22359;&#35774;&#35745;&#19982;&#33021;&#21147;&#23545;&#29031;.md" TargetMode="External"/><Relationship Id="rId16" Type="http://schemas.openxmlformats.org/officeDocument/2006/relationships/hyperlink" Target="03-UI&#20132;&#20114;&#19982;&#24320;&#21457;&#35268;&#33539;.md" TargetMode="External"/><Relationship Id="rId17" Type="http://schemas.openxmlformats.org/officeDocument/2006/relationships/hyperlink" Target="04-&#21518;&#31471;&#23545;&#25509;&#19982;&#24320;&#21457;&#28165;&#21333;.md" TargetMode="External"/><Relationship Id="rId18" Type="http://schemas.openxmlformats.org/officeDocument/2006/relationships/hyperlink" Target="05-&#23457;&#26597;&#38382;&#39064;&#19982;&#23454;&#26045;&#39564;&#25910;.md" TargetMode="External"/><Relationship Id="rId19" Type="http://schemas.openxmlformats.org/officeDocument/2006/relationships/hyperlink" Target="06-&#23545;&#26631;&#21442;&#32771;&#19982;&#35774;&#35745;&#21462;&#33293;.md" TargetMode="External"/><Relationship Id="rId20" Type="http://schemas.openxmlformats.org/officeDocument/2006/relationships/hyperlink" Target="07-&#35777;&#25454;&#32034;&#24341;&#19982;&#29256;&#26412;&#35828;&#26126;.md" TargetMode="External"/><Relationship Id="rId21" Type="http://schemas.openxmlformats.org/officeDocument/2006/relationships/hyperlink" Target="&#35777;&#25454;/UI&#24403;&#21069;&#29256;&#26412;&#22797;&#26680;.json" TargetMode="External"/><Relationship Id="rId22" Type="http://schemas.openxmlformats.org/officeDocument/2006/relationships/hyperlink" Target="&#35777;&#25454;/&#24403;&#21069;&#20934;&#22791;&#39029;-theme-1366.png" TargetMode="External"/><Relationship Id="rId23" Type="http://schemas.openxmlformats.org/officeDocument/2006/relationships/hyperlink" Target="&#35777;&#25454;/&#24403;&#21069;&#20934;&#22791;&#39029;-risk-1366.png" TargetMode="External"/><Relationship Id="rId24" Type="http://schemas.openxmlformats.org/officeDocument/2006/relationships/hyperlink" Target="&#35777;&#25454;/&#24403;&#21069;&#20934;&#22791;&#39029;-bidding-1366.png" TargetMode="External"/><Relationship Id="rId25" Type="http://schemas.openxmlformats.org/officeDocument/2006/relationships/hyperlink" Target="&#35777;&#25454;/&#24403;&#21069;&#20219;&#21153;&#20013;&#24515;-1366.png" TargetMode="External"/><Relationship Id="rId26" Type="http://schemas.openxmlformats.org/officeDocument/2006/relationships/hyperlink" Target="../UI&#30028;&#38754;&#35268;&#33539;/01-UI&#30028;&#38754;&#35268;&#33539;.md" TargetMode="External"/><Relationship Id="rId27" Type="http://schemas.openxmlformats.org/officeDocument/2006/relationships/hyperlink" Target="../UI&#30028;&#38754;&#35268;&#33539;/03-&#35774;&#35745;&#21464;&#37327;.json" TargetMode="External"/><Relationship Id="rId28" Type="http://schemas.openxmlformats.org/officeDocument/2006/relationships/hyperlink" Target="https://www.w3.org/WAI/ARIA/apg/patterns/dialog-modal/" TargetMode="External"/><Relationship Id="rId29" Type="http://schemas.openxmlformats.org/officeDocument/2006/relationships/hyperlink" Target="https://www.w3.org/WAI/WCAG22/Understanding/contrast-minimum.html" TargetMode="External"/><Relationship Id="rId30" Type="http://schemas.openxmlformats.org/officeDocument/2006/relationships/hyperlink" Target="https://www.w3.org/WAI/WCAG22/Understanding/target-size-minimum.html" TargetMode="External"/><Relationship Id="rId31" Type="http://schemas.openxmlformats.org/officeDocument/2006/relationships/hyperlink" Target="../&#20132;&#20114;&#21407;&#22411;/review/tool-preparation-checks.json" TargetMode="External"/><Relationship Id="rId32" Type="http://schemas.openxmlformats.org/officeDocument/2006/relationships/hyperlink" Target="../&#20132;&#20114;&#21407;&#22411;/review/source-toolbar-checks.json" TargetMode="External"/><Relationship Id="rId33" Type="http://schemas.openxmlformats.org/officeDocument/2006/relationships/hyperlink" Target="../&#20132;&#20114;&#21407;&#22411;/review/step3-business-labels-checks.json" TargetMode="External"/><Relationship Id="rId34" Type="http://schemas.openxmlformats.org/officeDocument/2006/relationships/hyperlink" Target="../&#20132;&#20114;&#21407;&#22411;/review/result-reanalysis-checks.json" TargetMode="External"/><Relationship Id="rId35" Type="http://schemas.openxmlformats.org/officeDocument/2006/relationships/hyperlink" Target="../&#20132;&#20114;&#21407;&#22411;/review/picker-range-ime-checks.json" TargetMode="External"/><Relationship Id="rId36" Type="http://schemas.openxmlformats.org/officeDocument/2006/relationships/hyperlink" Target="../&#20132;&#20114;&#21407;&#22411;/review/bidding-materials-checks.json" TargetMode="External"/><Relationship Id="rId37" Type="http://schemas.openxmlformats.org/officeDocument/2006/relationships/hyperlink" Target="../../&#21069;&#31471;&#20195;&#30721;/api/task.js" TargetMode="External"/><Relationship Id="rId38" Type="http://schemas.openxmlformats.org/officeDocument/2006/relationships/hyperlink" Target="../../&#21069;&#31471;&#20195;&#30721;/api/fileManager.js" TargetMode="External"/><Relationship Id="rId39" Type="http://schemas.openxmlformats.org/officeDocument/2006/relationships/hyperlink" Target="../../&#21069;&#31471;&#20195;&#30721;/api/IcssPlatform/promptManagement.js" TargetMode="External"/><Relationship Id="rId40" Type="http://schemas.openxmlformats.org/officeDocument/2006/relationships/hyperlink" Target="../../&#21069;&#31471;&#20195;&#30721;/api/template.js" TargetMode="External"/><Relationship Id="rId41" Type="http://schemas.openxmlformats.org/officeDocument/2006/relationships/hyperlink" Target="../../&#21069;&#31471;&#20195;&#30721;/views/file-manager-code/composables/buildToolBatchExecutePayload.js" TargetMode="External"/><Relationship Id="rId42" Type="http://schemas.openxmlformats.org/officeDocument/2006/relationships/hyperlink" Target="../../&#21069;&#31471;&#20195;&#30721;/views/file-manager-code/composables/buildMeetingMinutesExecutePayload.js" TargetMode="External"/><Relationship Id="rId43" Type="http://schemas.openxmlformats.org/officeDocument/2006/relationships/hyperlink" Target="../../&#21069;&#31471;&#20195;&#30721;/views/file-manager-code/composables/buildTimelineBatchExecutePayload.js" TargetMode="External"/><Relationship Id="rId44" Type="http://schemas.openxmlformats.org/officeDocument/2006/relationships/hyperlink" Target="../../&#21069;&#31471;&#20195;&#30721;/views/ocr-task-center/Index.vue" TargetMode="External"/><Relationship Id="rId45" Type="http://schemas.openxmlformats.org/officeDocument/2006/relationships/hyperlink" Target="../&#20132;&#20114;&#21407;&#22411;/dist/config-schema.js" TargetMode="External"/><Relationship Id="rId46" Type="http://schemas.openxmlformats.org/officeDocument/2006/relationships/hyperlink" Target="../&#20132;&#20114;&#21407;&#22411;/dist/result-actions.js" TargetMode="External"/><Relationship Id="rId47" Type="http://schemas.openxmlformats.org/officeDocument/2006/relationships/hyperlink" Target="../&#20132;&#20114;&#21407;&#22411;/dist/review-notes.js" TargetMode="External"/><Relationship Id="rId48" Type="http://schemas.openxmlformats.org/officeDocument/2006/relationships/hyperlink" Target="../&#20132;&#20114;&#21407;&#22411;/dist/integrated-evidence.js" TargetMode="External"/><Relationship Id="rId49" Type="http://schemas.openxmlformats.org/officeDocument/2006/relationships/hyperlink" Target="https://knowledge.datasnipper.com/en/articles/694313-getting-started-with-documine" TargetMode="External"/><Relationship Id="rId50" Type="http://schemas.openxmlformats.org/officeDocument/2006/relationships/hyperlink" Target="https://knowledge.datasnipper.com/en/articles/714302-how-to-efficiently-review-answers-using-focus-mode" TargetMode="External"/><Relationship Id="rId51" Type="http://schemas.openxmlformats.org/officeDocument/2006/relationships/hyperlink" Target="https://knowledge.datasnipper.com/en/articles/714304-how-to-efficiently-review-board-minutes-with-documine" TargetMode="External"/><Relationship Id="rId52" Type="http://schemas.openxmlformats.org/officeDocument/2006/relationships/hyperlink" Target="https://docs-docflow.textin.com/docflow/cn/00-overview/intro" TargetMode="External"/><Relationship Id="rId53" Type="http://schemas.openxmlformats.org/officeDocument/2006/relationships/hyperlink" Target="https://docs-docflow.textin.com/docflow/cn/00-overview/contract_review_already_configured" TargetMode="External"/><Relationship Id="rId54" Type="http://schemas.openxmlformats.org/officeDocument/2006/relationships/hyperlink" Target="https://www.hebbia.com/blog/the-disclosure-march-2026" TargetMode="External"/><Relationship Id="rId55" Type="http://schemas.openxmlformats.org/officeDocument/2006/relationships/hyperlink" Target="https://knowledge-base.rossum.ai/help/docs/getting-started-with-rossum" TargetMode="External"/><Relationship Id="rId56" Type="http://schemas.openxmlformats.org/officeDocument/2006/relationships/hyperlink" Target="evidence/current-review.json" TargetMode="External"/><Relationship Id="rId57" Type="http://schemas.openxmlformats.org/officeDocument/2006/relationships/hyperlink" Target="evidence/review_current.py" TargetMode="External"/><Relationship Id="rId58" Type="http://schemas.openxmlformats.org/officeDocument/2006/relationships/image" Target="media/image2.png"/><Relationship Id="rId59" Type="http://schemas.openxmlformats.org/officeDocument/2006/relationships/image" Target="media/image3.png"/><Relationship Id="rId60" Type="http://schemas.openxmlformats.org/officeDocument/2006/relationships/image" Target="media/image4.png"/><Relationship Id="rId6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文档挖掘助手-总体优化设计方案-V1.0</dc:title>
  <dc:subject>业务流程、UI规范、原前端对照与后端开发清单</dc:subject>
  <dc:creator>文档挖掘助手项目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