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第3次项目专题会议</w:t>
      </w:r>
    </w:p>
    <w:p>
      <w:r>
        <w:t>园区建设中心　2026-02-06</w:t>
      </w:r>
    </w:p>
    <w:p>
      <w:r>
        <w:t>2026年2月6日，园区建设中心召开第3次项目专题会议。参会：项目负责人、财务负责人、采购负责人。</w:t>
      </w:r>
    </w:p>
    <w:p>
      <w:r>
        <w:t>议题一：设备采购安排。会议同意启动设备采购，采购预算控制在120万元内，要求完善需求清单后组织采购。</w:t>
      </w:r>
    </w:p>
    <w:p>
      <w:r>
        <w:t>议题二：园区改造进度。要求项目组于月底前完成施工准备，并按月汇报。</w:t>
      </w:r>
    </w:p>
    <w:p>
      <w:r>
        <w:t>会议要求采购部门落实资料归档，重大变更须履行审批程序。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