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第5次项目专题会议</w:t>
      </w:r>
    </w:p>
    <w:p>
      <w:r>
        <w:t>园区建设中心　2026-03-10</w:t>
      </w:r>
    </w:p>
    <w:p>
      <w:r>
        <w:t>2026年3月10日，园区建设中心召开第5次项目专题会议。参会：项目负责人、财务负责人、采购负责人。</w:t>
      </w:r>
    </w:p>
    <w:p>
      <w:r>
        <w:t>议题一：设备采购预算调整。因配置需求变化，设备采购拟调整为128万元，较原预算增加8万元。会议要求按程序报批后签约。</w:t>
      </w:r>
    </w:p>
    <w:p>
      <w:r>
        <w:t>议题二：园区改造进展。项目组报告已完成施工准备，后续加强进度管理。</w:t>
      </w:r>
    </w:p>
    <w:p>
      <w:r>
        <w:t>会议要求财务部门跟踪预算调整手续，采购部门在合同签订前补齐材料。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