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hint="default" w:ascii="Times New Roman" w:hAnsi="Times New Roman" w:eastAsia="长城小标宋体" w:cs="Times New Roman"/>
          <w:spacing w:val="-6"/>
          <w:sz w:val="44"/>
          <w:lang w:val="en-US" w:eastAsia="zh-CN"/>
        </w:rPr>
      </w:pPr>
      <w:r>
        <w:rPr>
          <w:rFonts w:hint="eastAsia" w:ascii="Times New Roman" w:hAnsi="Times New Roman" w:eastAsia="长城小标宋体" w:cs="Times New Roman"/>
          <w:spacing w:val="-6"/>
          <w:sz w:val="44"/>
          <w:lang w:val="en-US" w:eastAsia="zh-CN"/>
        </w:rPr>
        <w:t xml:space="preserve">示例客户单位需求联讨会 </w:t>
      </w:r>
    </w:p>
    <w:p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</w:pPr>
    </w:p>
    <w:tbl>
      <w:tblPr>
        <w:tblStyle w:val="10"/>
        <w:tblW w:w="9919" w:type="dxa"/>
        <w:tblInd w:w="-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3571"/>
        <w:gridCol w:w="1590"/>
        <w:gridCol w:w="31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会议名称</w:t>
            </w:r>
          </w:p>
        </w:tc>
        <w:tc>
          <w:tcPr>
            <w:tcW w:w="8342" w:type="dxa"/>
            <w:gridSpan w:val="3"/>
            <w:vAlign w:val="center"/>
          </w:tcPr>
          <w:p>
            <w:pPr>
              <w:widowControl/>
              <w:snapToGrid w:val="0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示例客户单位</w:t>
            </w:r>
            <w:r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  <w:t>需求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联</w:t>
            </w:r>
            <w:r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  <w:t>讨会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会议类别</w:t>
            </w:r>
          </w:p>
        </w:tc>
        <w:tc>
          <w:tcPr>
            <w:tcW w:w="3571" w:type="dxa"/>
            <w:vAlign w:val="center"/>
          </w:tcPr>
          <w:p>
            <w:pPr>
              <w:widowControl/>
              <w:tabs>
                <w:tab w:val="left" w:pos="8695"/>
              </w:tabs>
              <w:jc w:val="left"/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 xml:space="preserve">□重大会议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zh-CN"/>
              </w:rPr>
              <w:t>☑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 xml:space="preserve">讨论会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zh-CN"/>
              </w:rPr>
              <w:t>□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例会</w:t>
            </w:r>
          </w:p>
        </w:tc>
        <w:tc>
          <w:tcPr>
            <w:tcW w:w="1590" w:type="dxa"/>
            <w:vAlign w:val="center"/>
          </w:tcPr>
          <w:p>
            <w:pPr>
              <w:widowControl/>
              <w:tabs>
                <w:tab w:val="left" w:pos="8695"/>
              </w:tabs>
              <w:jc w:val="center"/>
              <w:rPr>
                <w:rFonts w:hint="eastAsia" w:ascii="微软雅黑" w:hAnsi="微软雅黑" w:eastAsia="微软雅黑" w:cs="微软雅黑"/>
                <w:b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会议范围</w:t>
            </w:r>
          </w:p>
        </w:tc>
        <w:tc>
          <w:tcPr>
            <w:tcW w:w="3181" w:type="dxa"/>
            <w:vAlign w:val="center"/>
          </w:tcPr>
          <w:p>
            <w:pPr>
              <w:widowControl/>
              <w:tabs>
                <w:tab w:val="left" w:pos="8695"/>
              </w:tabs>
              <w:jc w:val="left"/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☑外部会议 □内部会议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会议地点</w:t>
            </w:r>
          </w:p>
        </w:tc>
        <w:tc>
          <w:tcPr>
            <w:tcW w:w="3571" w:type="dxa"/>
            <w:vAlign w:val="center"/>
          </w:tcPr>
          <w:p>
            <w:pP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客户会议室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/>
            </w:r>
          </w:p>
        </w:tc>
        <w:tc>
          <w:tcPr>
            <w:tcW w:w="1590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会议时间</w:t>
            </w:r>
          </w:p>
        </w:tc>
        <w:tc>
          <w:tcPr>
            <w:tcW w:w="3181" w:type="dxa"/>
            <w:vAlign w:val="center"/>
          </w:tcPr>
          <w:p>
            <w:pPr>
              <w:rPr>
                <w:rFonts w:hint="default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>2026/01/03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 xml:space="preserve"> 9:00 -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>2026/01/03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/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 xml:space="preserve"> 17:30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会议方式</w:t>
            </w:r>
          </w:p>
        </w:tc>
        <w:tc>
          <w:tcPr>
            <w:tcW w:w="8342" w:type="dxa"/>
            <w:gridSpan w:val="3"/>
            <w:vAlign w:val="center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☑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 xml:space="preserve">现场会议 </w:t>
            </w:r>
            <w:r>
              <w:rPr>
                <w:rFonts w:hint="eastAsia" w:ascii="微软雅黑" w:hAnsi="微软雅黑" w:eastAsia="微软雅黑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□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 xml:space="preserve">电话会议 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□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 xml:space="preserve">视频会议 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en-US"/>
              </w:rPr>
              <w:t>□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参会人员</w:t>
            </w:r>
          </w:p>
        </w:tc>
        <w:tc>
          <w:tcPr>
            <w:tcW w:w="8342" w:type="dxa"/>
            <w:gridSpan w:val="3"/>
          </w:tcPr>
          <w:p>
            <w:pPr>
              <w:spacing w:line="400" w:lineRule="exact"/>
              <w:rPr>
                <w:rFonts w:hint="default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厅审计局、示例市乙审计局、示例市丁审计局、示例市丙审计局、示例市庚审计局</w:t>
            </w:r>
          </w:p>
          <w:p>
            <w:pPr>
              <w:spacing w:line="400" w:lineRule="exact"/>
              <w:rPr>
                <w:rFonts w:hint="default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我方：我方业务顾问01、我方业务顾问05、我方业务顾问06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widowControl/>
              <w:jc w:val="center"/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纪要整理</w:t>
            </w:r>
          </w:p>
        </w:tc>
        <w:tc>
          <w:tcPr>
            <w:tcW w:w="3571" w:type="dxa"/>
            <w:vAlign w:val="center"/>
          </w:tcPr>
          <w:p>
            <w:pPr>
              <w:rPr>
                <w:rFonts w:hint="default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我方业务顾问06</w:t>
            </w:r>
          </w:p>
        </w:tc>
        <w:tc>
          <w:tcPr>
            <w:tcW w:w="1590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eastAsia="en-US"/>
              </w:rPr>
              <w:t>纪要审核人</w:t>
            </w:r>
          </w:p>
        </w:tc>
        <w:tc>
          <w:tcPr>
            <w:tcW w:w="3181" w:type="dxa"/>
            <w:vAlign w:val="center"/>
          </w:tcPr>
          <w:p>
            <w:pP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eastAsia="en-U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kern w:val="0"/>
                <w:szCs w:val="21"/>
                <w:lang w:val="en-US" w:eastAsia="zh-CN"/>
              </w:rPr>
              <w:t>我方业务顾问01</w:t>
            </w:r>
          </w:p>
        </w:tc>
      </w:tr>
    </w:tbl>
    <w:p>
      <w:pPr>
        <w:widowControl/>
        <w:spacing w:line="560" w:lineRule="exact"/>
        <w:jc w:val="left"/>
        <w:rPr>
          <w:rFonts w:hint="default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bidi="ar"/>
        </w:rPr>
        <w:t>议题一：</w:t>
      </w: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  <w:t>大模型平台重点模块建设要求</w:t>
      </w:r>
    </w:p>
    <w:p>
      <w:pPr>
        <w:widowControl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1、智能助手需求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（1）文档挖掘助手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需要满足两类需求——行业类（非项目相关，如金融季度报表文档）和项目类文档，核心功能为将所有文档基础信息“形成统一的表格”便于查询检索，再按照“大模型自动归纳”或者“人工指定主题大模型再进行归纳”两种方式进行主题归纳，主题归纳分为两种：一是固定主题（如审计事项）；二是与审计事项和行业相关的临时主题通用表，在通用的基础下以行业进行细分。</w:t>
      </w:r>
    </w:p>
    <w:p>
      <w:pPr>
        <w:widowControl/>
        <w:numPr>
          <w:ilvl w:val="0"/>
          <w:numId w:val="1"/>
        </w:num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审计事项通用库的维护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：审计署有一些审计事项库再里面找一个模板，在模板的基础上进行改动，定制所需要的模板（与客户方相关人员03说过，与他进行讨论），结合审计方案，生成项目或者归纳所需要的审计事项。</w:t>
      </w:r>
    </w:p>
    <w:p>
      <w:pPr>
        <w:widowControl/>
        <w:numPr>
          <w:ilvl w:val="0"/>
          <w:numId w:val="1"/>
        </w:num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设计主题表格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客户方负责人01：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与行业相关的通用功能对于临时想到的主题，是否可以将想到的主题罗列在表格中，再将表导入助手，让助手可以根据表格内地主题进行主题归纳。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：除了行业类的还有审计项目类的，还存在不是动态报送和平时不常运用的（如，党政经责审计项目的会议纪要）项目类的会议纪要文档分析，需要有项目和行业权限的概念，支持权限管理（按项目/行业划分访问权限）。</w:t>
      </w:r>
    </w:p>
    <w:p>
      <w:pPr>
        <w:widowControl/>
        <w:numPr>
          <w:ilvl w:val="0"/>
          <w:numId w:val="2"/>
        </w:num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审计文书助手</w:t>
      </w:r>
    </w:p>
    <w:p>
      <w:pPr>
        <w:widowControl/>
        <w:numPr>
          <w:ilvl w:val="0"/>
          <w:numId w:val="3"/>
        </w:numPr>
        <w:spacing w:line="560" w:lineRule="exact"/>
        <w:ind w:left="630" w:leftChars="0" w:firstLineChars="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业务公文平台需要各市测试，并提出需求后再去进行完善。</w:t>
      </w:r>
    </w:p>
    <w:p>
      <w:pPr>
        <w:widowControl/>
        <w:numPr>
          <w:ilvl w:val="0"/>
          <w:numId w:val="2"/>
        </w:numPr>
        <w:spacing w:line="560" w:lineRule="exact"/>
        <w:ind w:left="0" w:leftChars="0"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审计业务助手</w:t>
      </w:r>
    </w:p>
    <w:p>
      <w:pPr>
        <w:widowControl/>
        <w:numPr>
          <w:ilvl w:val="0"/>
          <w:numId w:val="0"/>
        </w:numPr>
        <w:spacing w:line="560" w:lineRule="exact"/>
        <w:ind w:left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 xml:space="preserve"> （1）需要做的功能和框架定下来（与客户方相关人员03进行讨论）。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4、公司需要提供插件，知识库，智能体的接口文档。</w:t>
      </w:r>
    </w:p>
    <w:p>
      <w:pPr>
        <w:widowControl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5、界面需与现有系统风格统一，避免突兀跳转。</w:t>
      </w:r>
    </w:p>
    <w:p>
      <w:pPr>
        <w:widowControl/>
        <w:jc w:val="left"/>
        <w:outlineLvl w:val="1"/>
        <w:rPr>
          <w:rFonts w:hint="default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bidi="ar"/>
        </w:rPr>
        <w:t>议题</w:t>
      </w: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  <w:t>二</w:t>
      </w: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bidi="ar"/>
        </w:rPr>
        <w:t>：</w:t>
      </w: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  <w:t>智能体广场建设需求</w:t>
      </w:r>
    </w:p>
    <w:p>
      <w:pPr>
        <w:widowControl/>
        <w:spacing w:line="560" w:lineRule="exact"/>
        <w:ind w:firstLine="643" w:firstLineChars="200"/>
        <w:jc w:val="left"/>
        <w:rPr>
          <w:rFonts w:hint="default" w:ascii="Times New Roman" w:hAnsi="Times New Roman" w:eastAsia="仿宋_GB2312" w:cs="Times New Roman"/>
          <w:b/>
          <w:bCs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1、智能体广场目录建设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（1）公共智能体</w:t>
      </w:r>
    </w:p>
    <w:p>
      <w:pPr>
        <w:widowControl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智能体层级目录与知识库的保持一致应该为全省公共智能体，审计机构智能体，审计人员智能体。</w:t>
      </w:r>
    </w:p>
    <w:p>
      <w:pPr>
        <w:widowControl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客户方负责人01：公共智能体不与行业和单位相关，例如：切片的工具，分组的工具，不用分行业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。</w:t>
      </w:r>
    </w:p>
    <w:p>
      <w:pPr>
        <w:widowControl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公共智能体的分类很少，界面上的智能体标签和搜索按钮不要。</w:t>
      </w:r>
    </w:p>
    <w:p>
      <w:pPr>
        <w:widowControl/>
        <w:numPr>
          <w:ilvl w:val="0"/>
          <w:numId w:val="3"/>
        </w:numPr>
        <w:spacing w:line="560" w:lineRule="exact"/>
        <w:ind w:left="630" w:leftChars="0" w:firstLine="0" w:firstLineChars="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机构智能体</w:t>
      </w:r>
    </w:p>
    <w:p>
      <w:pPr>
        <w:widowControl/>
        <w:numPr>
          <w:ilvl w:val="0"/>
          <w:numId w:val="0"/>
        </w:numPr>
        <w:spacing w:line="560" w:lineRule="exact"/>
        <w:ind w:left="630" w:leftChars="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机构智能体层级只到16个市级，县级的全部纳入市级中。</w:t>
      </w:r>
    </w:p>
    <w:p>
      <w:pPr>
        <w:widowControl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客户方机构下按照行业进行划分，行业顺序参考方法模型目录，同时财务数据和公共信息需要删除。行业的标签不要，将原来行业下的分类全部放在一级目录下。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原功能目录文档处理和文本处理应该放在公共智能体目录下，删除功能目录。</w:t>
      </w:r>
    </w:p>
    <w:p>
      <w:pPr>
        <w:widowControl/>
        <w:jc w:val="left"/>
        <w:outlineLvl w:val="1"/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  <w:t>议题三：知识库管理建设需求</w:t>
      </w:r>
    </w:p>
    <w:p>
      <w:pPr>
        <w:widowControl/>
        <w:spacing w:line="560" w:lineRule="exact"/>
        <w:ind w:firstLine="643" w:firstLineChars="200"/>
        <w:jc w:val="left"/>
        <w:rPr>
          <w:rFonts w:hint="default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1、知识库建设需求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（1）政策法规库建设</w:t>
      </w:r>
    </w:p>
    <w:p>
      <w:pPr>
        <w:widowControl/>
        <w:spacing w:line="560" w:lineRule="exact"/>
        <w:ind w:firstLine="643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客户方负责人01：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知识库与法规库进行对接，全省统一一套公共的政策法规库，各地市自行进行法规库补充后，实现智能体的自动化增量对接。</w:t>
      </w:r>
    </w:p>
    <w:p>
      <w:pPr>
        <w:widowControl/>
        <w:spacing w:line="560" w:lineRule="exact"/>
        <w:ind w:firstLine="643" w:firstLine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客户方负责人01：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各地市特有的地方性法规使用标签进行标注</w:t>
      </w:r>
    </w:p>
    <w:p>
      <w:pPr>
        <w:widowControl/>
        <w:numPr>
          <w:ilvl w:val="0"/>
          <w:numId w:val="0"/>
        </w:numPr>
        <w:spacing w:line="560" w:lineRule="exact"/>
        <w:ind w:left="630" w:leftChars="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 w:val="0"/>
          <w:bCs w:val="0"/>
          <w:sz w:val="32"/>
          <w:lang w:val="en-US" w:eastAsia="zh-CN"/>
        </w:rPr>
        <w:t>（2）审计档案库建设需求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。</w:t>
      </w:r>
    </w:p>
    <w:p>
      <w:pPr>
        <w:widowControl/>
        <w:spacing w:line="560" w:lineRule="exact"/>
        <w:ind w:firstLine="643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客户方负责人01：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公司需要将提供的项目PDF文件，用智能体进行判断生成12 张表，通过设计PDF对比界面，对错误的信息进行人工调整。</w:t>
      </w:r>
    </w:p>
    <w:p>
      <w:pPr>
        <w:widowControl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在档案处理好并且已经生成表的情况下，如何在智能体中去用？进行呈现和知识挖掘？（示例市丙与公司提出需求，示例市丙给出真实数据去进行测试）。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（3）知识库目录体系建设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知识库目录体系参考数据资源目录，分为全省公共知识库、审计机构知识库、审计人员知识库（可以参考示例地区乙的知识库目录进行分类细化），各地市自行建设本地特色政策法规库（可以参考示例地区乙的知识库目录）。</w:t>
      </w:r>
    </w:p>
    <w:p>
      <w:pPr>
        <w:widowControl/>
        <w:numPr>
          <w:ilvl w:val="0"/>
          <w:numId w:val="0"/>
        </w:numPr>
        <w:spacing w:line="560" w:lineRule="exact"/>
        <w:ind w:left="630" w:leftChars="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（4）档案库中的知识库建设</w:t>
      </w:r>
    </w:p>
    <w:p>
      <w:pPr>
        <w:widowControl/>
        <w:numPr>
          <w:ilvl w:val="0"/>
          <w:numId w:val="0"/>
        </w:numPr>
        <w:spacing w:line="560" w:lineRule="exact"/>
        <w:ind w:left="630" w:leftChars="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审计档案库中的知识库的结构，以示例市丙为主，由示例市丙来帮着确定。</w:t>
      </w:r>
    </w:p>
    <w:p>
      <w:pPr>
        <w:widowControl/>
        <w:jc w:val="left"/>
        <w:outlineLvl w:val="1"/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 w:bidi="ar"/>
        </w:rPr>
        <w:t>议题四：各地市项目进度汇报</w:t>
      </w:r>
    </w:p>
    <w:p>
      <w:pPr>
        <w:widowControl/>
        <w:numPr>
          <w:ilvl w:val="0"/>
          <w:numId w:val="4"/>
        </w:numPr>
        <w:spacing w:line="560" w:lineRule="exact"/>
        <w:ind w:left="630" w:leftChars="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示例市乙项目建设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客户方负责人01：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需要一个通用的工具，能够将每一个类型文件对应的基础工具用表格进行呈现，能够选择具体工具进行分析。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客户方负责人02：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可以先不考虑排队管理问题，先做出智能体后测试。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客户方负责人03：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2月27日完成工程合同智能提取分析，在过程中如果遇到问题提出，找到对应负责人进行解决。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0" w:leftChars="0" w:firstLine="0" w:firstLineChars="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示例市丁项目建设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：需要将权限开到最大，确保能看到其他机构的智能体和知识库的建设情况。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：基于现在的框架，审计方法是放在哪里的？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我方业务顾问05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：看他的界面是否复杂，不复杂放在知识库中，复杂则在不同的地方里。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客户方负责人01：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lang w:val="en-US" w:eastAsia="zh-CN"/>
        </w:rPr>
        <w:t>在对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整改系统库进行探查时，需要一个SQL模板的管理，通过调用SQL模板，在界面上进行SQL语句的修改。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客户方负责人04：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在企业宏观分析场景，现在还存在模型幻觉的问题。并且存在不能进行多轮问答的问题。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我方业务顾问05：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多轮问答问题已解决。</w:t>
      </w:r>
      <w:bookmarkStart w:id="9" w:name="_GoBack"/>
      <w:bookmarkEnd w:id="9"/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30" w:leftChars="0" w:firstLine="0" w:firstLineChars="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示例市丙项目建设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客户方负责人01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：在审计底稿和审计方案生成场景中，建立审计事项模板库。目前有两种流程，第一种是：取证-底稿-报告，第二种是取证-报告-表-底稿，先实现第二种方式，用审计事项模板库进行辅助。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审计事项可以从审计方案中进行提取，最后归纳形成行业领域的事项。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项目档案系统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200"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PDF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解析后需要有一个校验的界面给审计人员进行修改（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需要设计一个界面用PDF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原文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与解析后的内容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比对和修改）。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200"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项目档案原型设计下次会议再进行讨论。</w:t>
      </w:r>
    </w:p>
    <w:p>
      <w:pPr>
        <w:widowControl/>
        <w:spacing w:line="560" w:lineRule="exact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bookmarkStart w:id="0" w:name="uyt8-1758855100358"/>
      <w:bookmarkEnd w:id="0"/>
      <w:bookmarkStart w:id="1" w:name="Z0wb-1758853604922"/>
      <w:bookmarkEnd w:id="1"/>
      <w:r>
        <w:rPr>
          <w:rFonts w:hint="eastAsia" w:ascii="Times New Roman" w:hAnsi="Times New Roman" w:eastAsia="仿宋_GB2312" w:cs="Times New Roman"/>
          <w:b/>
          <w:bCs/>
          <w:sz w:val="32"/>
          <w:lang w:val="en-US" w:eastAsia="zh-CN"/>
        </w:rPr>
        <w:t>TODO：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bookmarkStart w:id="2" w:name="yeUI-1758855036679"/>
      <w:bookmarkEnd w:id="2"/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（1）与示例市乙审计局客户方相关人员03讨论，确认审计业务助手需要做的功能和框架。</w:t>
      </w:r>
      <w:bookmarkStart w:id="3" w:name="BfE7-1758855284284"/>
      <w:bookmarkEnd w:id="3"/>
      <w:bookmarkStart w:id="4" w:name="kwFr-1758855444744"/>
      <w:bookmarkEnd w:id="4"/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【</w:t>
      </w:r>
      <w:bookmarkStart w:id="5" w:name="aQTf-1758858849953"/>
      <w:bookmarkEnd w:id="5"/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】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bookmarkStart w:id="6" w:name="EC5F-1758855336916"/>
      <w:bookmarkEnd w:id="6"/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（2）审计事项所需模板需要与客户方相关人员03讨论</w:t>
      </w:r>
      <w:r>
        <w:rPr>
          <w:rFonts w:hint="eastAsia" w:ascii="Times New Roman" w:hAnsi="Times New Roman" w:eastAsia="仿宋_GB2312" w:cs="Times New Roman"/>
          <w:b w:val="0"/>
          <w:bCs w:val="0"/>
          <w:sz w:val="32"/>
          <w:lang w:val="en-US"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【】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sz w:val="32"/>
          <w:lang w:val="en-US" w:eastAsia="zh-CN"/>
        </w:rPr>
      </w:pPr>
      <w:bookmarkStart w:id="7" w:name="Gyko-1758855436510"/>
      <w:bookmarkEnd w:id="7"/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（3）</w:t>
      </w:r>
      <w:bookmarkStart w:id="8" w:name="NW65-1758856449252"/>
      <w:bookmarkEnd w:id="8"/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开通客户方负责人01的使用权限。【】</w:t>
      </w:r>
    </w:p>
    <w:p>
      <w:pPr>
        <w:widowControl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（4）对示例市丙给出的约十万条数据按照12张表进行治理，完成切片逻辑设计，以及完成审计报告，审计整改报告，审计底稿的切片。【我方业务顾问06】</w:t>
      </w:r>
    </w:p>
    <w:p>
      <w:pPr>
        <w:widowControl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sz w:val="32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pingfang sc semibold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Helvetica Neue">
    <w:altName w:val="Arial"/>
    <w:panose1 w:val="00000000000000000000"/>
    <w:charset w:val="00"/>
    <w:family w:val="auto"/>
    <w:pitch w:val="default"/>
    <w:sig w:usb0="00000000" w:usb1="00000000" w:usb2="00000010" w:usb3="00000000" w:csb0="00000000" w:csb1="00000000"/>
  </w:font>
  <w:font w:name="长城小标宋体">
    <w:altName w:val="宋体"/>
    <w:panose1 w:val="00000000000000000000"/>
    <w:charset w:val="86"/>
    <w:family w:val="auto"/>
    <w:pitch w:val="default"/>
    <w:sig w:usb0="00000000" w:usb1="00000000" w:usb2="00000000" w:usb3="00000000" w:csb0="20160004" w:csb1="00100000"/>
  </w:font>
  <w:font w:name="方正仿宋_GB2312">
    <w:altName w:val="仿宋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0ECFE"/>
    <w:multiLevelType w:val="singleLevel"/>
    <w:tmpl w:val="8080ECFE"/>
    <w:lvl w:ilvl="0" w:tentative="0">
      <w:start w:val="1"/>
      <w:numFmt w:val="decimal"/>
      <w:suff w:val="nothing"/>
      <w:lvlText w:val="（%1）"/>
      <w:lvlJc w:val="left"/>
      <w:pPr>
        <w:ind w:left="630"/>
      </w:pPr>
    </w:lvl>
  </w:abstractNum>
  <w:abstractNum w:abstractNumId="1">
    <w:nsid w:val="B4786060"/>
    <w:multiLevelType w:val="singleLevel"/>
    <w:tmpl w:val="B4786060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CA0FCF88"/>
    <w:multiLevelType w:val="singleLevel"/>
    <w:tmpl w:val="CA0FCF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5C02DE7"/>
    <w:multiLevelType w:val="singleLevel"/>
    <w:tmpl w:val="D5C02DE7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FD1AE3FB"/>
    <w:multiLevelType w:val="singleLevel"/>
    <w:tmpl w:val="FD1AE3F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sz w:val="24"/>
      <w:szCs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s1"/>
    <w:basedOn w:val="11"/>
    <w:qFormat/>
    <w:uiPriority w:val="0"/>
    <w:rPr>
      <w:rFonts w:ascii="PingFang SC" w:hAnsi="PingFang SC" w:eastAsia="PingFang SC" w:cs="PingFang SC"/>
      <w:sz w:val="26"/>
      <w:szCs w:val="26"/>
    </w:rPr>
  </w:style>
  <w:style w:type="paragraph" w:customStyle="1" w:styleId="14">
    <w:name w:val="p1"/>
    <w:basedOn w:val="1"/>
    <w:qFormat/>
    <w:uiPriority w:val="0"/>
    <w:pPr>
      <w:jc w:val="left"/>
    </w:pPr>
    <w:rPr>
      <w:rFonts w:ascii="pingfang sc semibold" w:hAnsi="pingfang sc semibold" w:eastAsia="pingfang sc semibold" w:cs="Times New Roman"/>
      <w:kern w:val="0"/>
      <w:sz w:val="26"/>
      <w:szCs w:val="26"/>
    </w:rPr>
  </w:style>
  <w:style w:type="character" w:customStyle="1" w:styleId="15">
    <w:name w:val="s2"/>
    <w:basedOn w:val="11"/>
    <w:qFormat/>
    <w:uiPriority w:val="0"/>
    <w:rPr>
      <w:rFonts w:ascii="Helvetica Neue" w:hAnsi="Helvetica Neue" w:eastAsia="Helvetica Neue" w:cs="Helvetica Neue"/>
      <w:sz w:val="26"/>
      <w:szCs w:val="26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5</Pages>
  <Words>1917</Words>
  <Characters>1964</Characters>
  <Lines>13</Lines>
  <Paragraphs>3</Paragraphs>
  <TotalTime>3</TotalTime>
  <ScaleCrop>false</ScaleCrop>
  <LinksUpToDate>false</LinksUpToDate>
  <CharactersWithSpaces>1980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