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tabs>
          <w:tab w:val="right" w:pos="9360" w:leader="none"/>
        </w:tabs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Biology 180 Practice Exam 1</w:t>
        <w:tab/>
        <w:t>Name: _______________________________</w:t>
      </w:r>
      <w:r/>
    </w:p>
    <w:p>
      <w:pPr>
        <w:pStyle w:val="NoSpacing"/>
      </w:pPr>
      <w:r>
        <w:rPr>
          <w:rFonts w:cs="Times New Roman" w:ascii="Times New Roman" w:hAnsi="Times New Roman"/>
          <w:b/>
          <w:sz w:val="24"/>
          <w:szCs w:val="24"/>
        </w:rPr>
        <w:t>Spring 2015</w:t>
      </w:r>
      <w:r/>
    </w:p>
    <w:p>
      <w:pPr>
        <w:pStyle w:val="NoSpacing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1</w:t>
        <w:tab/>
        <w:t>2 points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You survey a population of twinflower plants and find that genotypes at the R gene have the following frequencies (the three alleles involved are R1, R2, and R3): 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R1R1: 0.15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R1R2: 0.10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R2R2: 0.20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R2R3: 0.20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R1R3: 0.10</w:t>
      </w:r>
      <w:r/>
    </w:p>
    <w:p>
      <w:pPr>
        <w:pStyle w:val="NoSpacing"/>
        <w:tabs>
          <w:tab w:val="left" w:pos="1440" w:leader="none"/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R3R3: 0.25</w:t>
      </w:r>
      <w:r/>
    </w:p>
    <w:p>
      <w:pPr>
        <w:pStyle w:val="NoSpacing"/>
        <w:tabs>
          <w:tab w:val="left" w:pos="1440" w:leader="none"/>
          <w:tab w:val="right" w:pos="9360" w:leader="none"/>
        </w:tabs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bookmarkStart w:id="0" w:name="_GoBack1"/>
      <w:bookmarkStart w:id="1" w:name="_GoBack1"/>
      <w:bookmarkEnd w:id="1"/>
      <w:r>
        <w:rPr>
          <w:rFonts w:cs="Times New Roman" w:ascii="FreeSans" w:hAnsi="FreeSans"/>
          <w:sz w:val="22"/>
          <w:szCs w:val="22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Are the genotype frequencies in Hardy-Weinberg proportions? (Assume yes if all &lt;3% of expectation; otherwise no) If so, explain what this means. If not, explain the nature of the discrepancy between observed and expected. 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ascii="FreeSans" w:hAnsi="FreeSans"/>
          <w:sz w:val="22"/>
          <w:szCs w:val="22"/>
        </w:rPr>
        <w:t>Sample answer:</w:t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 xml:space="preserve">No—they are not. There are FAR too many homozygotes observed (and/or FAR too few heterozygotes observed), compared to the frequencies expected under H-W. </w:t>
      </w:r>
      <w:r/>
    </w:p>
    <w:p>
      <w:pPr>
        <w:pStyle w:val="NoSpacing"/>
        <w:tabs>
          <w:tab w:val="right" w:pos="9360" w:leader="none"/>
        </w:tabs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</w:r>
      <w:r/>
    </w:p>
    <w:p>
      <w:pPr>
        <w:pStyle w:val="NoSpacing"/>
        <w:tabs>
          <w:tab w:val="right" w:pos="9360" w:leader="none"/>
        </w:tabs>
      </w:pPr>
      <w:r>
        <w:rPr>
          <w:rFonts w:cs="Times New Roman" w:ascii="FreeSans" w:hAnsi="FreeSans"/>
          <w:sz w:val="22"/>
          <w:szCs w:val="22"/>
        </w:rPr>
        <w:t>Rubric:</w:t>
      </w:r>
      <w:r/>
    </w:p>
    <w:p>
      <w:pPr>
        <w:pStyle w:val="NoSpacing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 xml:space="preserve">For full credit (2 points), the answer must be no and the explanation must be correct. </w:t>
      </w:r>
      <w:r/>
    </w:p>
    <w:p>
      <w:pPr>
        <w:pStyle w:val="NoSpacing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Award partial credit (1 point) if the answer is no but the explanation is not correct.</w:t>
      </w:r>
      <w:r/>
    </w:p>
    <w:p>
      <w:pPr>
        <w:pStyle w:val="NoSpacing"/>
      </w:pPr>
      <w:bookmarkStart w:id="2" w:name="__UnoMark__188_929308047"/>
      <w:bookmarkEnd w:id="2"/>
      <w:r>
        <w:rPr>
          <w:rFonts w:cs="Times New Roman" w:ascii="FreeSans" w:hAnsi="FreeSans"/>
          <w:sz w:val="22"/>
          <w:szCs w:val="22"/>
        </w:rPr>
        <w:t xml:space="preserve">Award no credit (0 points) if the answer is yes. 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2</w:t>
        <w:tab/>
        <w:t>2 points</w:t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sz w:val="22"/>
          <w:szCs w:val="22"/>
        </w:rPr>
        <w:t>Using your data on twinflower plants, and assuming the Hardy-Wienberg model as the null hypothesis, you perform a statistical test and get a p-value of 0.07. What does this p-value represent?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Sample answer: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If the Hardy-Weinberg model was correct, we would expect to see genotype frequencies as weird as the ones we observed 7% of the time.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The probability of getting results as unexpected as those that we observed is 0.07, under the Hardy-Weinberg hypothesis.</w:t>
      </w:r>
      <w:r/>
    </w:p>
    <w:p>
      <w:pPr>
        <w:pStyle w:val="NormalWeb"/>
        <w:spacing w:beforeAutospacing="0" w:before="120" w:afterAutospacing="0" w:after="0"/>
        <w:rPr>
          <w:sz w:val="22"/>
          <w:sz w:val="22"/>
          <w:szCs w:val="22"/>
          <w:rFonts w:ascii="FreeSans" w:hAnsi="FreeSans" w:eastAsia="Times New Roman" w:cs="Times New Roman"/>
          <w:color w:val="00000A"/>
          <w:lang w:val="en-US" w:eastAsia="en-US" w:bidi="ar-SA"/>
        </w:rPr>
      </w:pPr>
      <w:bookmarkStart w:id="3" w:name="__DdeLink__599_711745489"/>
      <w:bookmarkEnd w:id="3"/>
      <w:r>
        <w:rPr>
          <w:rFonts w:ascii="FreeSans" w:hAnsi="FreeSans"/>
          <w:sz w:val="22"/>
          <w:szCs w:val="22"/>
        </w:rPr>
        <w:t>Rubric: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1pt: Probability of (or how often we expect to see) data like ours,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" w:cstheme="minorBidi" w:eastAsiaTheme="minorHAnsi"/>
          <w:color w:val="00000A"/>
          <w:lang w:val="en-US" w:eastAsia="en-US" w:bidi="ar-SA"/>
        </w:rPr>
      </w:pPr>
      <w:r>
        <w:rPr>
          <w:rFonts w:ascii="FreeSans" w:hAnsi="FreeSans"/>
          <w:sz w:val="22"/>
          <w:szCs w:val="22"/>
        </w:rPr>
        <w:t>1pt: given the null hypothesis is true.</w:t>
      </w:r>
      <w:r>
        <w:br w:type="page"/>
      </w:r>
      <w:r/>
    </w:p>
    <w:p>
      <w:pPr>
        <w:pStyle w:val="NoSpacing"/>
        <w:tabs>
          <w:tab w:val="right" w:pos="9360" w:leader="none"/>
        </w:tabs>
        <w:spacing w:before="120" w:after="0"/>
      </w:pPr>
      <w:r>
        <w:rPr>
          <w:rFonts w:cs="Times New Roman" w:ascii="FreeSans" w:hAnsi="FreeSans"/>
          <w:b/>
          <w:sz w:val="22"/>
          <w:szCs w:val="22"/>
        </w:rPr>
        <w:t>Question 3</w:t>
        <w:tab/>
        <w:t>2 points</w:t>
      </w:r>
      <w:r/>
    </w:p>
    <w:p>
      <w:pPr>
        <w:pStyle w:val="NoSpacing"/>
        <w:tabs>
          <w:tab w:val="right" w:pos="9360" w:leader="none"/>
        </w:tabs>
        <w:rPr>
          <w:rFonts w:cs="Times New Roman"/>
        </w:rPr>
      </w:pPr>
      <w:r>
        <w:rPr>
          <w:rFonts w:ascii="FreeSans" w:hAnsi="FreeSans"/>
          <w:sz w:val="22"/>
          <w:szCs w:val="22"/>
        </w:rPr>
      </w:r>
      <w:r/>
    </w:p>
    <w:p>
      <w:pPr>
        <w:pStyle w:val="NoSpacing"/>
        <w:tabs>
          <w:tab w:val="right" w:pos="9360" w:leader="none"/>
        </w:tabs>
        <w:spacing w:before="120" w:after="0"/>
        <w:rPr>
          <w:sz w:val="22"/>
          <w:sz w:val="22"/>
          <w:szCs w:val="22"/>
          <w:rFonts w:ascii="FreeSans" w:hAnsi="FreeSans" w:eastAsia="Calibri" w:cs="Times New Roman" w:eastAsiaTheme="minorHAnsi"/>
          <w:color w:val="00000A"/>
          <w:lang w:val="en-US" w:eastAsia="en-US" w:bidi="ar-SA"/>
        </w:rPr>
      </w:pPr>
      <w:bookmarkStart w:id="4" w:name="_GoBack"/>
      <w:bookmarkStart w:id="5" w:name="_GoBack"/>
      <w:bookmarkEnd w:id="5"/>
      <w:r>
        <w:rPr>
          <w:rFonts w:eastAsia="Calibri" w:cs="Times New Roman" w:eastAsiaTheme="minorHAnsi" w:ascii="FreeSans" w:hAnsi="FreeSans"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tabs>
          <w:tab w:val="right" w:pos="9360" w:leader="none"/>
        </w:tabs>
        <w:spacing w:before="120" w:after="0"/>
        <w:rPr>
          <w:b/>
          <w:b/>
          <w:rFonts w:ascii="Times New Roman" w:hAnsi="Times New Roman" w:cs="Times New Roman"/>
        </w:rPr>
      </w:pPr>
      <w:r>
        <w:rPr>
          <w:rFonts w:cs="Times New Roman" w:ascii="FreeSans" w:hAnsi="FreeSans"/>
          <w:b/>
          <w:sz w:val="22"/>
          <w:szCs w:val="22"/>
        </w:rPr>
        <w:t>Question 4</w:t>
        <w:tab/>
        <w:t>2 points</w:t>
      </w:r>
      <w:r/>
    </w:p>
    <w:p>
      <w:pPr>
        <w:pStyle w:val="NoSpacing"/>
        <w:tabs>
          <w:tab w:val="right" w:pos="9360" w:leader="none"/>
        </w:tabs>
        <w:spacing w:before="120" w:after="0"/>
        <w:rPr>
          <w:rFonts w:cs="Times New Roman"/>
        </w:rPr>
      </w:pPr>
      <w:r>
        <w:rPr>
          <w:rFonts w:ascii="FreeSans" w:hAnsi="FreeSans"/>
          <w:sz w:val="22"/>
          <w:szCs w:val="22"/>
        </w:rPr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872a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d25c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d25c7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6734</TotalTime>
  <Application>LibreOffice/4.3.3.2$Linux_X86_64 LibreOffice_project/430m0$Build-2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2013-10-04T14:31:00Z</dcterms:created>
  <dc:creator>Scott</dc:creator>
  <dc:language>en-US</dc:language>
  <dcterms:modified xsi:type="dcterms:W3CDTF">2015-04-18T23:39:46Z</dcterms:modified>
  <cp:revision>26</cp:revision>
</cp:coreProperties>
</file>