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368"/>
        <w:gridCol w:w="2490"/>
        <w:gridCol w:w="249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(N=12800)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(N=15601)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5,179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(41.8%)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9,081 (58.2%)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(15.0)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(15.4)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100]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(82.0%)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2,801 (18.0%)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 (3.66)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 (3.44)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(2.93)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(2.43)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[0.300, 23.7]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29.0]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(2.42)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[0.400, 22.2]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23.8]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Lactate Measurements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(2.80)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29.0]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(1.96)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13.0]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(6.90)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(6.57)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[1.00, 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[1.00,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[1.00, 104]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 (1.85)</w:t>
            </w:r>
          </w:p>
        </w:tc>
      </w:tr>
      <w:tr>
        <w:trPr>
          <w:trHeight w:val="61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[3.00, 18.1]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[3.00, 16.9]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[3.00, 18.1]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8,841 (56.7%)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(43.3%)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(9.9%)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11,647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2,404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14,051 (90.1%)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7,788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9,243 (59.2%)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 (40.8%)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1,940 (12.4%)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13,661 (87.6%)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 (6050)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 (6970)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 (6230)</w:t>
            </w:r>
          </w:p>
        </w:tc>
      </w:tr>
      <w:tr>
        <w:trPr>
          <w:trHeight w:val="613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 [1.19, 145000]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2060 [0.417, 106000]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[0.417, 145000]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2023-08-26T00:13:43Z</dcterms:modified>
  <cp:category/>
</cp:coreProperties>
</file>