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color w:val="136865"/>
          <w:sz w:val="20"/>
        </w:rPr>
        <w:t>RELEVO  /  ENTREGA DE CORRECCIÓN</w:t>
      </w:r>
    </w:p>
    <w:p>
      <w:pPr>
        <w:spacing w:after="40"/>
      </w:pPr>
      <w:r>
        <w:rPr>
          <w:rFonts w:ascii="Arial" w:hAnsi="Arial"/>
          <w:b/>
          <w:color w:val="1F2628"/>
          <w:sz w:val="42"/>
        </w:rPr>
        <w:t>Pauta para dirigir el testeo</w:t>
      </w:r>
    </w:p>
    <w:p>
      <w:pPr>
        <w:spacing w:after="240"/>
      </w:pPr>
      <w:r>
        <w:rPr>
          <w:rFonts w:ascii="Arial" w:hAnsi="Arial"/>
          <w:color w:val="506063"/>
          <w:sz w:val="21"/>
        </w:rPr>
        <w:t>Uso del investigador · una persona · dos días · sin resultados anticipados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Antes de invitar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Probar en el teléfono y parlante reales: permisos, audio Bluetooth, app en segundo plano, pausa del conteo, silencio y desconexión.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Completar contacto del responsable; revisar consentimiento y eliminación de datos locales y remotos; registrar modelos y APK.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Preparar un parlante, APK y hojas de ambos días con copia de repuesto. Guardar consentimiento firmado aparte.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Día 1 · preparación acompañada</w:t>
      </w:r>
    </w:p>
    <w:p>
      <w:pPr>
        <w:spacing w:after="100" w:line="269" w:lineRule="auto"/>
      </w:pPr>
      <w:r>
        <w:rPr>
          <w:rFonts w:ascii="Arial" w:hAnsi="Arial"/>
          <w:color w:val="1F2628"/>
          <w:sz w:val="21"/>
        </w:rPr>
        <w:t>Tras explicar y obtener consentimiento, pedir sin indicar botones: «Piensa en algo que quieras empezar cuando sueles seguir usando otra aplicación. Prepara Relevo para que te avise al cumplirse el tiempo que elijas». Observar dudas, ayudas y dónde deja el parlante. Antes del aviso: «¿Qué esperas que ocurra?»</w:t>
      </w:r>
    </w:p>
    <w:p>
      <w:pPr>
        <w:spacing w:after="100" w:line="269" w:lineRule="auto"/>
      </w:pPr>
      <w:r>
        <w:rPr>
          <w:rFonts w:ascii="Arial" w:hAnsi="Arial"/>
          <w:color w:val="1F2628"/>
          <w:sz w:val="21"/>
        </w:rPr>
        <w:t>Después del aviso: «¿Qué te recordó?» y «¿Cómo pensabas empezar?». Pedir que cierre el relevo como prefiera. Anotar cualquier ayuda entregada.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Día 2 · uso en contexto y cierre</w:t>
      </w:r>
    </w:p>
    <w:p>
      <w:pPr>
        <w:spacing w:after="100" w:line="269" w:lineRule="auto"/>
      </w:pPr>
      <w:r>
        <w:rPr>
          <w:rFonts w:ascii="Arial" w:hAnsi="Arial"/>
          <w:color w:val="1F2628"/>
          <w:sz w:val="21"/>
        </w:rPr>
        <w:t>La persona decide si y cuándo usarlo. Un día sin activación también es un dato. Al cierre, revisar su hoja sin corregir sus respuestas, preguntar por un momento útil y uno inoportuno, recuperar el parlante y registrar problemas técnicos aparte.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Límites durante la prueba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1F2628"/>
          <w:sz w:val="21"/>
        </w:rPr>
        <w:t>No revisar mensajes, búsquedas ni contenidos de otras aplicaciones. No solicitar capturas o grabaciones sin consentimiento adicional.</w:t>
      </w:r>
    </w:p>
    <w:p>
      <w:pPr>
        <w:pStyle w:val="ListBullet"/>
        <w:spacing w:after="60" w:line="269" w:lineRule="auto"/>
      </w:pPr>
      <w:r>
        <w:rPr>
          <w:rFonts w:ascii="Arial" w:hAnsi="Arial"/>
          <w:color w:val="1F2628"/>
          <w:sz w:val="21"/>
        </w:rPr>
        <w:t>Ante sonido que no se puede detener, exposición de datos o aviso fuera de lo acordado: detener la prueba y documentar el incidente.</w:t>
      </w:r>
    </w:p>
    <w:p>
      <w:pPr>
        <w:spacing w:after="60" w:line="269" w:lineRule="auto"/>
      </w:pPr>
      <w:r>
        <w:rPr>
          <w:rFonts w:ascii="Arial" w:hAnsi="Arial"/>
          <w:color w:val="506063"/>
          <w:sz w:val="21"/>
        </w:rPr>
        <w:t>Registro: separar hecho observado, palabras textuales, dato de la app e interpretación. No presentar esta pauta como un testeo ya realizado.</w:t>
      </w:r>
    </w:p>
    <w:sectPr w:rsidR="00FC693F" w:rsidRPr="0006063C" w:rsidSect="00034616">
      <w:footerReference w:type="default" r:id="rId9"/>
      <w:pgSz w:w="11906" w:h="16838"/>
      <w:pgMar w:top="964" w:right="1134" w:bottom="85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06063"/>
        <w:sz w:val="20"/>
      </w:rPr>
      <w:t>RELEVO · 23.09.2026 · 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F26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12" w:hanging="142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