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todos los casos prácticos de la unidad 3.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4.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SMR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