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E1B4B"/>
          <w:sz w:val="44"/>
        </w:rPr>
        <w:t>DOCUMENTACIÓN TÉCNICA</w:t>
      </w:r>
    </w:p>
    <w:p>
      <w:pPr>
        <w:spacing w:after="240"/>
        <w:jc w:val="center"/>
      </w:pPr>
      <w:r>
        <w:rPr>
          <w:rFonts w:ascii="Calibri" w:hAnsi="Calibri"/>
          <w:b/>
          <w:color w:val="4F46E5"/>
          <w:sz w:val="28"/>
        </w:rPr>
        <w:t>HU-HD-004, HU-HD-005, HU-HD-006 — Monitoreo, Reapertura y Reportes de SLAs</w:t>
      </w:r>
    </w:p>
    <w:p>
      <w:pPr>
        <w:spacing w:after="400"/>
        <w:jc w:val="center"/>
      </w:pPr>
      <w:r>
        <w:rPr>
          <w:rFonts w:ascii="Calibri" w:hAnsi="Calibri"/>
          <w:i/>
          <w:color w:val="6B7280"/>
          <w:sz w:val="20"/>
        </w:rPr>
        <w:t>Sistema de Gestión de Tickets de Soporte Técnico (Helpdesk)</w:t>
        <w:br/>
        <w:t>Alcance: Implementación de la cuarta, quinta y sexta historia de usuario</w:t>
        <w:br/>
        <w:t>Base de datos: SQL Server — HelpDeskDb | Fecha: 26 de julio de 2026 | Estado: Implementado; backend compilado correctamente</w:t>
      </w: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1. Propósito y alcance</w:t>
      </w:r>
    </w:p>
    <w:p>
      <w:pPr>
        <w:spacing w:after="120"/>
      </w:pPr>
      <w:r>
        <w:t>Las Historias de Usuario HU-HD-004, HU-HD-005 y HU-HD-006 componen el sistema automatizado de observabilidad, control y auditoría de los niveles de servicio (SLA) de la plataforma de Helpdesk:</w:t>
      </w:r>
    </w:p>
    <w:p>
      <w:pPr>
        <w:pStyle w:val="ListBullet"/>
        <w:spacing w:after="80"/>
      </w:pPr>
      <w:r>
        <w:rPr>
          <w:b/>
          <w:color w:val="1F2937"/>
        </w:rPr>
        <w:t xml:space="preserve">HU-HD-004 - Monitoreo y Vencimiento Automático de SLA: </w:t>
      </w:r>
      <w:r>
        <w:rPr>
          <w:color w:val="374151"/>
        </w:rPr>
        <w:t>Implementa un servicio alojado en segundo plano (SlaMonitorService) que corre de forma periódica (cada 60 segundos) para auditar los tickets vigentes, marcar automáticamente como 'Vencido' aquellos cuyo tiempo supere LimitDateSLA y generar el log de alerta correspondiente para el supervisor.</w:t>
      </w:r>
    </w:p>
    <w:p>
      <w:pPr>
        <w:pStyle w:val="ListBullet"/>
        <w:spacing w:after="80"/>
      </w:pPr>
      <w:r>
        <w:rPr>
          <w:b/>
          <w:color w:val="1F2937"/>
        </w:rPr>
        <w:t xml:space="preserve">HU-HD-005 - Reapertura y Cierre Definitivo en Plazo de Gracia: </w:t>
      </w:r>
      <w:r>
        <w:rPr>
          <w:color w:val="374151"/>
        </w:rPr>
        <w:t>Garantiza que el cliente pueda solicitar la reapertura de un ticket resuelto dentro de un plazo de gracia de 48 horas registrando su justificación, o bloqueando la reapertura y cerrando definitivamente el ticket si el plazo ha transcurrido.</w:t>
      </w:r>
    </w:p>
    <w:p>
      <w:pPr>
        <w:pStyle w:val="ListBullet"/>
        <w:spacing w:after="80"/>
      </w:pPr>
      <w:r>
        <w:rPr>
          <w:b/>
          <w:color w:val="1F2937"/>
        </w:rPr>
        <w:t xml:space="preserve">HU-HD-006 - Dashboard y Reportes de Cumplimiento de SLA: </w:t>
      </w:r>
      <w:r>
        <w:rPr>
          <w:color w:val="374151"/>
        </w:rPr>
        <w:t>Proporciona un dashboard de supervisor interactivo con métricas dinámicas, filtrado por rangos de fecha y gráficos visuales (barras y pastel) que permiten auditar el porcentaje de cumplimiento de SLA por técnico y por categoría.</w:t>
      </w:r>
    </w:p>
    <w:p>
      <w:pPr>
        <w:spacing w:after="240"/>
      </w:pPr>
      <w:r>
        <w:t>Esta implementación cubre exclusivamente las HU 4, 5 y 6. Las responsabilidades de creación inicial de tickets (HU 1) y asignación inteligente (HU 2 y 3) pertenecen a las entregas de los demás módulos del sistema.</w:t>
      </w: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2. Requisitos atendidos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E1B4B"/>
          </w:tcPr>
          <w:p>
            <w:r>
              <w:rPr>
                <w:b/>
                <w:color w:val="FFFFFF"/>
              </w:rPr>
              <w:t>Requisito de la HU</w:t>
            </w:r>
          </w:p>
        </w:tc>
        <w:tc>
          <w:tcPr>
            <w:tcW w:type="dxa" w:w="5760"/>
            <w:shd w:fill="1E1B4B"/>
          </w:tcPr>
          <w:p>
            <w:r>
              <w:rPr>
                <w:b/>
                <w:color w:val="FFFFFF"/>
              </w:rPr>
              <w:t>Solución aplicada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Marcado automático de ticket como Vencido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HostedService en background (SlaMonitorService.cs) audita LimitDateSLA &lt; UtcNow y cambia estado a Expired cada 60s.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Destacar alertas de vencimiento para el supervisor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TicketCard y SupervisorDashboard resaltan tickets vencidos con icono de advertencia y distintivo rojo.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Exención de tickets resueltos/cerrados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SlaMonitorService excluye explícitamente los estados Resolved y Closed del proceso de expiración.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Reapertura exitosa dentro del plazo de 48h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ReopenTicketAsync valida (UtcNow - ResolutionDate) &lt;= GracePeriodHours, pasa a Reopened y exige ReopenJustification.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Cierre definitivo tras expirar el plazo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Si pasaron mas de 48 horas desde la resolución, se bloquea la reapertura y transiciona automáticamente el ticket a Closed.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Métricas por técnico y por categoría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DashboardCharts.js dibuja gráfico comparativo de barras (cumplimiento a tiempo vs vencidos por técnico) y gráfico circular (pie chart) por categoría.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Manejo de división por cero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Si un técnico no posee tickets asignados en el rango seleccionado, se visualiza con 0% de cumplimiento o leyenda sin romper los gráficos.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3. Arquitectura aplicada</w:t>
      </w:r>
    </w:p>
    <w:p>
      <w:pPr>
        <w:spacing w:after="160"/>
      </w:pPr>
      <w:r>
        <w:t>Se respetó una separación por capas cercana a arquitectura limpia (Clean Architecture). La API recibe HTTP y registra dependencias; Application concentra los casos de uso y el servicio HostedService en segundo plano; Domain conserva la entidad y el contrato del repositorio; Infrastructure implementa la persistencia mediante Entity Framework Core y SQL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4F46E5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600"/>
            <w:shd w:fill="4F46E5"/>
          </w:tcPr>
          <w:p>
            <w:r>
              <w:rPr>
                <w:b/>
                <w:color w:val="FFFFFF"/>
              </w:rPr>
              <w:t>Responsabilidad en HU 4-6</w:t>
            </w:r>
          </w:p>
        </w:tc>
        <w:tc>
          <w:tcPr>
            <w:tcW w:type="dxa" w:w="3600"/>
            <w:shd w:fill="4F46E5"/>
          </w:tcPr>
          <w:p>
            <w:r>
              <w:rPr>
                <w:b/>
                <w:color w:val="FFFFFF"/>
              </w:rPr>
              <w:t>Elementos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Exponer endpoints de consulta, actualización y reapertura de tickets.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TicketsController, Program.cs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Monitoreo continuo de SLA en segundo plano, validación de 48h de gracia y cálculo de métricas.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SlaMonitorService, TicketService, ITicketService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Modelo Ticket con método MarkAsDefeated(), enums de estado y reglas de alerta.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Ticket, TicketState, ITicketRepository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Persistencia SQL Server y consultas optimizadas para reportes de SLA.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HelpdeskDbContext, TicketRepository, Migraciones EF Core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Dashboard de supervisor, tarjetas de alerta y componentes de gráficos.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SupervisorDashboard, DashboardCharts, TicketCard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4. Archivos creados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374151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752"/>
            <w:shd w:fill="374151"/>
          </w:tcPr>
          <w:p>
            <w:r>
              <w:rPr>
                <w:b/>
                <w:color w:val="FFFFFF"/>
              </w:rPr>
              <w:t>Finalidad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Helpdesk.Application/Services/SlaMonitorService.cs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Background HostedService ejecutable cada 60s para auditoría y marcado automático de SLA.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ticket-project-front/src/features/supervisor/components/SupervisorDashboard.js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Pantalla del supervisor con métricas, tarjetas y controles de filtro.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ticket-project-front/src/features/supervisor/components/DashboardCharts.js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Componente visual con gráficos comparativos de cumplimiento por técnico y categoría.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sz w:val="18"/>
              </w:rPr>
              <w:t>ticket-project-front/src/shared/components/Header.js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Encabezado corporativo limpio con indicador de estado activo del sistema.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5. Archivos modificados y motivo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1E1B4B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024"/>
            <w:shd w:fill="1E1B4B"/>
          </w:tcPr>
          <w:p>
            <w:r>
              <w:rPr>
                <w:b/>
                <w:color w:val="FFFFFF"/>
              </w:rPr>
              <w:t>Cambio realizado</w:t>
            </w:r>
          </w:p>
        </w:tc>
        <w:tc>
          <w:tcPr>
            <w:tcW w:type="dxa" w:w="3024"/>
            <w:shd w:fill="1E1B4B"/>
          </w:tcPr>
          <w:p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Domain/Entities/Ticket.cs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 agregaron ResolutionDate, ReopenJustification, RegisteredExpirationAlert, LogAlert y el método MarkAsDefeated().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Permitir auditoría de SLA, registro de alertas de vencimiento y justificación de reapertura.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Application/Services/TicketService.cs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 implementó ReopenTicketAsync (validando 48h de gracia) y UpdateTicketStatusAsync.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Controlar el flujo de reapertura dentro del plazo y cierre automático si transcurrieron 48h.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API/Controllers/TicketsController.cs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 agregaron endpoints POST /api/tickets/{id}/reopen y PUT /api/tickets/{id}/status.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Exponer operaciones de reapertura y cambio de estado para la interfaz visual.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API/Program.cs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 registró builder.Services.AddHostedService&lt;SlaMonitorService&gt;().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Iniciar el hilo de monitoreo periódico de SLA en segundo plano al arrancar la API.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frontend/src/App.js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 integró el SupervisorDashboard como vista de monitoreo de SLA y se agregó la estructura de layout.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Permitir visualizar y auditar las HU 4, 5 y 6 desde la aplicación.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8"/>
              </w:rPr>
              <w:t>frontend/src/index.css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 definieron estilos responsivos con max-width: 1280px y contenedores de padding.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Garantizar una presentación visual corporativa sin desbordamientos en pantalla.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6. Flujo completo de ejecución</w:t>
      </w:r>
    </w:p>
    <w:p>
      <w:pPr>
        <w:pStyle w:val="ListBullet"/>
        <w:spacing w:after="80"/>
      </w:pPr>
      <w:r>
        <w:rPr>
          <w:b/>
          <w:color w:val="1F2937"/>
        </w:rPr>
        <w:t xml:space="preserve">1. </w:t>
      </w:r>
      <w:r>
        <w:rPr>
          <w:color w:val="374151"/>
        </w:rPr>
        <w:t>El SlaMonitorService se ejecuta automáticamente en segundo plano cada 60 segundos al iniciar la API backend .NET Core.</w:t>
      </w:r>
    </w:p>
    <w:p>
      <w:pPr>
        <w:pStyle w:val="ListBullet"/>
        <w:spacing w:after="80"/>
      </w:pPr>
      <w:r>
        <w:rPr>
          <w:b/>
          <w:color w:val="1F2937"/>
        </w:rPr>
        <w:t xml:space="preserve">2. </w:t>
      </w:r>
      <w:r>
        <w:rPr>
          <w:color w:val="374151"/>
        </w:rPr>
        <w:t>El servicio realiza una consulta a la base de datos SQL Server buscando tickets en estado Abierto, Asignado, En Proceso o Reabierto cuyo LimitDateSLA sea menor a DateTime.UtcNow.</w:t>
      </w:r>
    </w:p>
    <w:p>
      <w:pPr>
        <w:pStyle w:val="ListBullet"/>
        <w:spacing w:after="80"/>
      </w:pPr>
      <w:r>
        <w:rPr>
          <w:b/>
          <w:color w:val="1F2937"/>
        </w:rPr>
        <w:t xml:space="preserve">3. </w:t>
      </w:r>
      <w:r>
        <w:rPr>
          <w:color w:val="374151"/>
        </w:rPr>
        <w:t>Para cada ticket vencido, invoca el método domain MarkAsDefeated(), transicionando el estado a Expired y registrando el LogAlert con la fecha UTC exacta.</w:t>
      </w:r>
    </w:p>
    <w:p>
      <w:pPr>
        <w:pStyle w:val="ListBullet"/>
        <w:spacing w:after="80"/>
      </w:pPr>
      <w:r>
        <w:rPr>
          <w:b/>
          <w:color w:val="1F2937"/>
        </w:rPr>
        <w:t xml:space="preserve">4. </w:t>
      </w:r>
      <w:r>
        <w:rPr>
          <w:color w:val="374151"/>
        </w:rPr>
        <w:t>El supervisor ingresa a la aplicación React. El componente SupervisorDashboard realiza la petición GET /api/tickets y renderiza las métricas y los tickets vencidos destacados en rojo.</w:t>
      </w:r>
    </w:p>
    <w:p>
      <w:pPr>
        <w:pStyle w:val="ListBullet"/>
        <w:spacing w:after="80"/>
      </w:pPr>
      <w:r>
        <w:rPr>
          <w:b/>
          <w:color w:val="1F2937"/>
        </w:rPr>
        <w:t xml:space="preserve">5. </w:t>
      </w:r>
      <w:r>
        <w:rPr>
          <w:color w:val="374151"/>
        </w:rPr>
        <w:t>En la pestaña 'Reportes de Cumplimiento', DashboardCharts.js procesa la comparación entre FechaResolucion y FechaLimiteSLA para dibujar los gráficos comparativos de barra por técnico y gráfico pastel por categoría.</w:t>
      </w:r>
    </w:p>
    <w:p>
      <w:pPr>
        <w:pStyle w:val="ListBullet"/>
        <w:spacing w:after="80"/>
      </w:pPr>
      <w:r>
        <w:rPr>
          <w:b/>
          <w:color w:val="1F2937"/>
        </w:rPr>
        <w:t xml:space="preserve">6. </w:t>
      </w:r>
      <w:r>
        <w:rPr>
          <w:color w:val="374151"/>
        </w:rPr>
        <w:t>Si un cliente intenta reabrir un ticket resuelto, React envía POST /api/tickets/{id}/reopen con su justificación. TicketService evalúa la diferencia en horas respecto a ResolutionDate. Si es menor a 48 horas (GracePeriodHours), pasa a Reopened. Si es mayor, retorna 400 Bad Request y transiciona el ticket a Closed de forma permanente.</w:t>
      </w: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7. Configuración de SLA y Vencimientos</w:t>
      </w:r>
    </w:p>
    <w:p>
      <w:pPr>
        <w:spacing w:after="120"/>
      </w:pPr>
      <w:r>
        <w:t>El parámetro de plazo de gracia se consulta de forma dinámica en la tabla SystemSettings o toma por defecto 48 horas en el backend. El servicio de monitoreo en segundo plano ejecuta auditorías continuas según los siguientes parámetros: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4F46E5"/>
          </w:tcPr>
          <w:p>
            <w:r>
              <w:rPr>
                <w:b/>
                <w:color w:val="FFFFFF"/>
              </w:rPr>
              <w:t>Parámetro / Regla</w:t>
            </w:r>
          </w:p>
        </w:tc>
        <w:tc>
          <w:tcPr>
            <w:tcW w:type="dxa" w:w="5040"/>
            <w:shd w:fill="4F46E5"/>
          </w:tcPr>
          <w:p>
            <w:r>
              <w:rPr>
                <w:b/>
                <w:color w:val="FFFFFF"/>
              </w:rPr>
              <w:t>Valor / Comportamiento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GracePeriodHours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48 horas (Tiempo límite para solicitar reapertura).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SlaMonitorService Interval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60 segundos (Frecuencia de auditoría en segundo plano).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Formato de Log de Alerta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[ALERTA DE SLA VENCIDO - YYYY-MM-DD HH:mm:ss UTC] Razón: Excedió fecha límite.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Estados Exentos de Vencimiento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Resolved (Resuelto) y Closed (Cerrado).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8. Validaciones y calidad</w:t>
      </w:r>
    </w:p>
    <w:p>
      <w:pPr>
        <w:pStyle w:val="ListBullet"/>
        <w:spacing w:after="80"/>
      </w:pPr>
      <w:r>
        <w:rPr>
          <w:b/>
          <w:color w:val="1F2937"/>
        </w:rPr>
        <w:t xml:space="preserve">• </w:t>
      </w:r>
      <w:r>
        <w:rPr>
          <w:color w:val="374151"/>
        </w:rPr>
        <w:t>Reapertura bloqueada con mensaje de error entendible cuando se supera el plazo de 48 horas.</w:t>
      </w:r>
    </w:p>
    <w:p>
      <w:pPr>
        <w:pStyle w:val="ListBullet"/>
        <w:spacing w:after="80"/>
      </w:pPr>
      <w:r>
        <w:rPr>
          <w:b/>
          <w:color w:val="1F2937"/>
        </w:rPr>
        <w:t xml:space="preserve">• </w:t>
      </w:r>
      <w:r>
        <w:rPr>
          <w:color w:val="374151"/>
        </w:rPr>
        <w:t>Justificación de reapertura obligatoria en la petición POST /reopen.</w:t>
      </w:r>
    </w:p>
    <w:p>
      <w:pPr>
        <w:pStyle w:val="ListBullet"/>
        <w:spacing w:after="80"/>
      </w:pPr>
      <w:r>
        <w:rPr>
          <w:b/>
          <w:color w:val="1F2937"/>
        </w:rPr>
        <w:t xml:space="preserve">• </w:t>
      </w:r>
      <w:r>
        <w:rPr>
          <w:color w:val="374151"/>
        </w:rPr>
        <w:t>Prevención de errores por división entre cero en los reportes de cumplimiento cuando un técnico no registra tickets asignados.</w:t>
      </w:r>
    </w:p>
    <w:p>
      <w:pPr>
        <w:pStyle w:val="ListBullet"/>
        <w:spacing w:after="80"/>
      </w:pPr>
      <w:r>
        <w:rPr>
          <w:b/>
          <w:color w:val="1F2937"/>
        </w:rPr>
        <w:t xml:space="preserve">• </w:t>
      </w:r>
      <w:r>
        <w:rPr>
          <w:color w:val="374151"/>
        </w:rPr>
        <w:t>La compilación del backend se verificó exitosamente con 0 errores y 0 advertencias.</w:t>
      </w:r>
    </w:p>
    <w:p>
      <w:pPr>
        <w:spacing w:before="320" w:after="160"/>
      </w:pPr>
      <w:r>
        <w:rPr>
          <w:rFonts w:ascii="Calibri" w:hAnsi="Calibri"/>
          <w:b/>
          <w:color w:val="1E1B4B"/>
          <w:sz w:val="30"/>
        </w:rPr>
        <w:t>9. Decisiones de diseño y observabilidad</w:t>
      </w:r>
    </w:p>
    <w:p>
      <w:pPr>
        <w:spacing w:after="360"/>
      </w:pPr>
      <w:r>
        <w:t>Para garantizar el desacoplamiento y la integridad de los datos, el monitoreo de SLA se implementó mediante IHostedService en .NET. Esto asegura que el proceso de vencimiento no dependa de las acciones o peticiones HTTP de los usuarios. Además, si un ticket ya vencido es resuelto posteriormente por un técnico, el sistema preserva la bandera RegisteredExpirationAlert y el registro LogAlert en la base de datos para mantener el historial de auditoría de cumplimiento.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