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DEL EMPLEADO · EXTRACTO</w:t>
      </w:r>
    </w:p>
    <w:p>
      <w:r>
        <w:t>Horario: flexible de entrada entre 8:00 y 10:00, 40 horas semanales.</w:t>
      </w:r>
    </w:p>
    <w:p>
      <w:r>
        <w:t>Teletrabajo: hasta 2 días por semana, acordados con el responsable.</w:t>
      </w:r>
    </w:p>
    <w:p>
      <w:r>
        <w:t>Gastos: se reembolsan en 30 días presentando el ticket en el portal.</w:t>
      </w:r>
    </w:p>
    <w:p>
      <w:r>
        <w:t>Formación: 600 € al año por persona, con aprobación del responsable.</w:t>
      </w:r>
    </w:p>
    <w:p>
      <w:r>
        <w:t>Bajas: comunicar a RR. HH. el primer día y enviar el parte en 3 días.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