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VACACIONES</w:t>
      </w:r>
    </w:p>
    <w:p>
      <w:r>
        <w:t>1. Cada empleado dispone de 22 días laborables de vacaciones al año.</w:t>
      </w:r>
    </w:p>
    <w:p>
      <w:r>
        <w:t>2. Las vacaciones se solicitan por correo al responsable con al menos 30 días de antelación.</w:t>
      </w:r>
    </w:p>
    <w:p>
      <w:r>
        <w:t>3. Los días no disfrutados no se pueden trasladar al año siguiente.</w:t>
      </w:r>
    </w:p>
    <w:p>
      <w:r>
        <w:t>4. En agosto el equipo puede cerrar completamente.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