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6528C"/>
          <w:sz w:val="22"/>
        </w:rPr>
        <w:t>ENGINEERING CERTIFICATION REPORT</w:t>
      </w:r>
    </w:p>
    <w:p/>
    <w:p>
      <w:pPr>
        <w:jc w:val="center"/>
      </w:pPr>
      <w:r>
        <w:rPr>
          <w:b/>
          <w:color w:val="12122E"/>
          <w:sz w:val="64"/>
        </w:rPr>
        <w:t>antigravity-red-pill</w:t>
      </w:r>
    </w:p>
    <w:p>
      <w:pPr>
        <w:jc w:val="center"/>
      </w:pPr>
      <w:r>
        <w:rPr>
          <w:color w:val="1A3A6B"/>
          <w:sz w:val="28"/>
        </w:rPr>
        <w:t>Version 4.0.9  ·  Production Readiness Assessment</w:t>
      </w:r>
    </w:p>
    <w:p/>
    <w:tbl>
      <w:tblPr>
        <w:tblStyle w:val="TableGrid"/>
        <w:tblW w:type="auto" w:w="0"/>
        <w:tblLook w:firstColumn="1" w:firstRow="1" w:lastColumn="0" w:lastRow="0" w:noHBand="0" w:noVBand="1" w:val="04A0"/>
      </w:tblPr>
      <w:tblGrid>
        <w:gridCol w:w="4536"/>
        <w:gridCol w:w="4536"/>
      </w:tblGrid>
      <w:tr>
        <w:tc>
          <w:tcPr>
            <w:tcW w:type="dxa" w:w="4536"/>
            <w:shd w:val="clear" w:color="auto" w:fill="F7F9FC"/>
          </w:tcPr>
          <w:p/>
          <w:p>
            <w:r>
              <w:rPr>
                <w:b/>
                <w:sz w:val="18"/>
              </w:rPr>
              <w:t xml:space="preserve">Project:  </w:t>
            </w:r>
            <w:r>
              <w:rPr>
                <w:sz w:val="18"/>
              </w:rPr>
              <w:t>antigravity-red-pill</w:t>
            </w:r>
          </w:p>
          <w:p>
            <w:r>
              <w:rPr>
                <w:b/>
                <w:sz w:val="18"/>
              </w:rPr>
              <w:t xml:space="preserve">Version Audited:  </w:t>
            </w:r>
            <w:r>
              <w:rPr>
                <w:sz w:val="18"/>
              </w:rPr>
              <w:t>4.0.9</w:t>
            </w:r>
          </w:p>
          <w:p>
            <w:r>
              <w:rPr>
                <w:b/>
                <w:sz w:val="18"/>
              </w:rPr>
              <w:t xml:space="preserve">Repository:  </w:t>
            </w:r>
            <w:r>
              <w:rPr>
                <w:sz w:val="18"/>
              </w:rPr>
              <w:t>github.com/joanfgarcia/antigravity-red-pill</w:t>
            </w:r>
          </w:p>
          <w:p>
            <w:r>
              <w:rPr>
                <w:b/>
                <w:sz w:val="18"/>
              </w:rPr>
              <w:t xml:space="preserve">Audit Date:  </w:t>
            </w:r>
            <w:r>
              <w:rPr>
                <w:sz w:val="18"/>
              </w:rPr>
              <w:t>2026-02-19</w:t>
            </w:r>
          </w:p>
        </w:tc>
        <w:tc>
          <w:tcPr>
            <w:tcW w:type="dxa" w:w="4536"/>
            <w:shd w:val="clear" w:color="auto" w:fill="F7F9FC"/>
          </w:tcPr>
          <w:p/>
          <w:p>
            <w:r>
              <w:rPr>
                <w:b/>
                <w:sz w:val="18"/>
              </w:rPr>
              <w:t xml:space="preserve">Audit Scope:  </w:t>
            </w:r>
            <w:r>
              <w:rPr>
                <w:sz w:val="18"/>
              </w:rPr>
              <w:t>Full engineering-grade review</w:t>
            </w:r>
          </w:p>
          <w:p>
            <w:r>
              <w:rPr>
                <w:b/>
                <w:sz w:val="18"/>
              </w:rPr>
              <w:t xml:space="preserve">Auditor:  </w:t>
            </w:r>
            <w:r>
              <w:rPr>
                <w:sz w:val="18"/>
              </w:rPr>
              <w:t>Claude (Anthropic) — automated static analysis</w:t>
            </w:r>
          </w:p>
          <w:p>
            <w:r>
              <w:rPr>
                <w:b/>
                <w:sz w:val="18"/>
              </w:rPr>
              <w:t xml:space="preserve">Prior Review:  </w:t>
            </w:r>
            <w:r>
              <w:rPr>
                <w:sz w:val="18"/>
              </w:rPr>
              <w:t>v4.0.6 (2026-02-18)</w:t>
            </w:r>
          </w:p>
          <w:p>
            <w:r>
              <w:rPr>
                <w:b/>
                <w:sz w:val="18"/>
              </w:rPr>
              <w:t xml:space="preserve">Certification Status:  </w:t>
            </w:r>
            <w:r>
              <w:rPr>
                <w:b/>
                <w:color w:val="B56200"/>
                <w:sz w:val="18"/>
              </w:rPr>
              <w:t>⚠  CONDITIONAL — Not Yet Production-Ready</w:t>
            </w:r>
          </w:p>
        </w:tc>
      </w:tr>
    </w:tbl>
    <w:p/>
    <w:tbl>
      <w:tblPr>
        <w:tblStyle w:val="TableGrid"/>
        <w:tblW w:type="auto" w:w="0"/>
        <w:tblLook w:firstColumn="1" w:firstRow="1" w:lastColumn="0" w:lastRow="0" w:noHBand="0" w:noVBand="1" w:val="04A0"/>
      </w:tblPr>
      <w:tblGrid>
        <w:gridCol w:w="9072"/>
      </w:tblGrid>
      <w:tr>
        <w:tc>
          <w:tcPr>
            <w:tcW w:type="dxa" w:w="9072"/>
            <w:shd w:val="clear" w:color="auto" w:fill="FFF3CD"/>
          </w:tcPr>
          <w:p>
            <w:pPr>
              <w:jc w:val="center"/>
            </w:pPr>
            <w:r>
              <w:rPr>
                <w:b/>
                <w:color w:val="B56200"/>
                <w:sz w:val="26"/>
              </w:rPr>
              <w:t>CERTIFICATION VERDICT:  CONDITIONAL PASS</w:t>
            </w:r>
          </w:p>
          <w:p>
            <w:pPr>
              <w:jc w:val="center"/>
            </w:pPr>
            <w:r>
              <w:rPr>
                <w:color w:val="12122E"/>
                <w:sz w:val="20"/>
              </w:rPr>
              <w:t>3 blocking issues must be resolved before production deployment</w:t>
            </w:r>
          </w:p>
        </w:tc>
      </w:tr>
    </w:tbl>
    <w:p/>
    <w:p>
      <w:pPr>
        <w:jc w:val="center"/>
      </w:pPr>
      <w:r>
        <w:rPr>
          <w:i/>
          <w:color w:val="555555"/>
          <w:sz w:val="18"/>
        </w:rPr>
        <w:t>Reviewer: Claude · Anthropic · February 2026</w:t>
      </w:r>
    </w:p>
    <w:p>
      <w:r>
        <w:br w:type="page"/>
      </w:r>
    </w:p>
    <w:p>
      <w:pPr>
        <w:pStyle w:val="Heading1"/>
      </w:pPr>
      <w:r>
        <w:rPr>
          <w:color w:val="12122E"/>
        </w:rPr>
        <w:t>Table of Contents</w:t>
      </w:r>
    </w:p>
    <w:tbl>
      <w:tblPr>
        <w:tblStyle w:val="TableGrid"/>
        <w:tblW w:type="auto" w:w="0"/>
        <w:tblLook w:firstColumn="1" w:firstRow="1" w:lastColumn="0" w:lastRow="0" w:noHBand="0" w:noVBand="1" w:val="04A0"/>
      </w:tblPr>
      <w:tblGrid>
        <w:gridCol w:w="4536"/>
        <w:gridCol w:w="4536"/>
      </w:tblGrid>
      <w:tr>
        <w:tc>
          <w:tcPr>
            <w:tcW w:type="dxa" w:w="4536"/>
            <w:shd w:val="clear" w:color="auto" w:fill="F7F9FC"/>
          </w:tcPr>
          <w:p>
            <w:r>
              <w:rPr>
                <w:b/>
                <w:sz w:val="20"/>
              </w:rPr>
              <w:t>1.  Executive Summary &amp; Verdict</w:t>
            </w:r>
          </w:p>
        </w:tc>
        <w:tc>
          <w:tcPr>
            <w:tcW w:type="dxa" w:w="4536"/>
            <w:shd w:val="clear" w:color="auto" w:fill="F7F9FC"/>
          </w:tcPr>
          <w:p>
            <w:pPr>
              <w:jc w:val="right"/>
            </w:pPr>
            <w:r>
              <w:rPr>
                <w:sz w:val="20"/>
              </w:rPr>
              <w:t>3</w:t>
            </w:r>
          </w:p>
        </w:tc>
      </w:tr>
      <w:tr>
        <w:tc>
          <w:tcPr>
            <w:tcW w:type="dxa" w:w="4536"/>
          </w:tcPr>
          <w:p>
            <w:r>
              <w:rPr>
                <w:b w:val="0"/>
                <w:sz w:val="20"/>
              </w:rPr>
              <w:t>2.  Project Description, Goals &amp; Target Audience</w:t>
            </w:r>
          </w:p>
        </w:tc>
        <w:tc>
          <w:tcPr>
            <w:tcW w:type="dxa" w:w="4536"/>
          </w:tcPr>
          <w:p>
            <w:pPr>
              <w:jc w:val="right"/>
            </w:pPr>
            <w:r>
              <w:rPr>
                <w:sz w:val="20"/>
              </w:rPr>
              <w:t>3</w:t>
            </w:r>
          </w:p>
        </w:tc>
      </w:tr>
      <w:tr>
        <w:tc>
          <w:tcPr>
            <w:tcW w:type="dxa" w:w="4536"/>
            <w:shd w:val="clear" w:color="auto" w:fill="F7F9FC"/>
          </w:tcPr>
          <w:p>
            <w:r>
              <w:rPr>
                <w:b w:val="0"/>
                <w:sz w:val="20"/>
              </w:rPr>
              <w:t>3.  What Changed Since v4.0.6</w:t>
            </w:r>
          </w:p>
        </w:tc>
        <w:tc>
          <w:tcPr>
            <w:tcW w:type="dxa" w:w="4536"/>
            <w:shd w:val="clear" w:color="auto" w:fill="F7F9FC"/>
          </w:tcPr>
          <w:p>
            <w:pPr>
              <w:jc w:val="right"/>
            </w:pPr>
            <w:r>
              <w:rPr>
                <w:sz w:val="20"/>
              </w:rPr>
              <w:t>4</w:t>
            </w:r>
          </w:p>
        </w:tc>
      </w:tr>
      <w:tr>
        <w:tc>
          <w:tcPr>
            <w:tcW w:type="dxa" w:w="4536"/>
          </w:tcPr>
          <w:p>
            <w:r>
              <w:rPr>
                <w:b w:val="0"/>
                <w:sz w:val="20"/>
              </w:rPr>
              <w:t>4.  Code Quality Analysis</w:t>
            </w:r>
          </w:p>
        </w:tc>
        <w:tc>
          <w:tcPr>
            <w:tcW w:type="dxa" w:w="4536"/>
          </w:tcPr>
          <w:p>
            <w:pPr>
              <w:jc w:val="right"/>
            </w:pPr>
            <w:r>
              <w:rPr>
                <w:sz w:val="20"/>
              </w:rPr>
              <w:t>4</w:t>
            </w:r>
          </w:p>
        </w:tc>
      </w:tr>
      <w:tr>
        <w:tc>
          <w:tcPr>
            <w:tcW w:type="dxa" w:w="4536"/>
            <w:shd w:val="clear" w:color="auto" w:fill="F7F9FC"/>
          </w:tcPr>
          <w:p>
            <w:r>
              <w:rPr>
                <w:b w:val="0"/>
                <w:sz w:val="20"/>
              </w:rPr>
              <w:t>5.  Security Audit</w:t>
            </w:r>
          </w:p>
        </w:tc>
        <w:tc>
          <w:tcPr>
            <w:tcW w:type="dxa" w:w="4536"/>
            <w:shd w:val="clear" w:color="auto" w:fill="F7F9FC"/>
          </w:tcPr>
          <w:p>
            <w:pPr>
              <w:jc w:val="right"/>
            </w:pPr>
            <w:r>
              <w:rPr>
                <w:sz w:val="20"/>
              </w:rPr>
              <w:t>6</w:t>
            </w:r>
          </w:p>
        </w:tc>
      </w:tr>
      <w:tr>
        <w:tc>
          <w:tcPr>
            <w:tcW w:type="dxa" w:w="4536"/>
          </w:tcPr>
          <w:p>
            <w:r>
              <w:rPr>
                <w:b w:val="0"/>
                <w:sz w:val="20"/>
              </w:rPr>
              <w:t>6.  Test Coverage &amp; Quality</w:t>
            </w:r>
          </w:p>
        </w:tc>
        <w:tc>
          <w:tcPr>
            <w:tcW w:type="dxa" w:w="4536"/>
          </w:tcPr>
          <w:p>
            <w:pPr>
              <w:jc w:val="right"/>
            </w:pPr>
            <w:r>
              <w:rPr>
                <w:sz w:val="20"/>
              </w:rPr>
              <w:t>7</w:t>
            </w:r>
          </w:p>
        </w:tc>
      </w:tr>
      <w:tr>
        <w:tc>
          <w:tcPr>
            <w:tcW w:type="dxa" w:w="4536"/>
            <w:shd w:val="clear" w:color="auto" w:fill="F7F9FC"/>
          </w:tcPr>
          <w:p>
            <w:r>
              <w:rPr>
                <w:b w:val="0"/>
                <w:sz w:val="20"/>
              </w:rPr>
              <w:t>7.  Performance &amp; Scalability Assessment</w:t>
            </w:r>
          </w:p>
        </w:tc>
        <w:tc>
          <w:tcPr>
            <w:tcW w:type="dxa" w:w="4536"/>
            <w:shd w:val="clear" w:color="auto" w:fill="F7F9FC"/>
          </w:tcPr>
          <w:p>
            <w:pPr>
              <w:jc w:val="right"/>
            </w:pPr>
            <w:r>
              <w:rPr>
                <w:sz w:val="20"/>
              </w:rPr>
              <w:t>8</w:t>
            </w:r>
          </w:p>
        </w:tc>
      </w:tr>
      <w:tr>
        <w:tc>
          <w:tcPr>
            <w:tcW w:type="dxa" w:w="4536"/>
          </w:tcPr>
          <w:p>
            <w:r>
              <w:rPr>
                <w:b w:val="0"/>
                <w:sz w:val="20"/>
              </w:rPr>
              <w:t>8.  Documentation Review</w:t>
            </w:r>
          </w:p>
        </w:tc>
        <w:tc>
          <w:tcPr>
            <w:tcW w:type="dxa" w:w="4536"/>
          </w:tcPr>
          <w:p>
            <w:pPr>
              <w:jc w:val="right"/>
            </w:pPr>
            <w:r>
              <w:rPr>
                <w:sz w:val="20"/>
              </w:rPr>
              <w:t>9</w:t>
            </w:r>
          </w:p>
        </w:tc>
      </w:tr>
      <w:tr>
        <w:tc>
          <w:tcPr>
            <w:tcW w:type="dxa" w:w="4536"/>
            <w:shd w:val="clear" w:color="auto" w:fill="F7F9FC"/>
          </w:tcPr>
          <w:p>
            <w:r>
              <w:rPr>
                <w:b w:val="0"/>
                <w:sz w:val="20"/>
              </w:rPr>
              <w:t>9.  Compliance &amp; Licensing</w:t>
            </w:r>
          </w:p>
        </w:tc>
        <w:tc>
          <w:tcPr>
            <w:tcW w:type="dxa" w:w="4536"/>
            <w:shd w:val="clear" w:color="auto" w:fill="F7F9FC"/>
          </w:tcPr>
          <w:p>
            <w:pPr>
              <w:jc w:val="right"/>
            </w:pPr>
            <w:r>
              <w:rPr>
                <w:sz w:val="20"/>
              </w:rPr>
              <w:t>9</w:t>
            </w:r>
          </w:p>
        </w:tc>
      </w:tr>
      <w:tr>
        <w:tc>
          <w:tcPr>
            <w:tcW w:type="dxa" w:w="4536"/>
          </w:tcPr>
          <w:p>
            <w:r>
              <w:rPr>
                <w:b w:val="0"/>
                <w:sz w:val="20"/>
              </w:rPr>
              <w:t>10.  Prioritised Findings &amp; Action Plan</w:t>
            </w:r>
          </w:p>
        </w:tc>
        <w:tc>
          <w:tcPr>
            <w:tcW w:type="dxa" w:w="4536"/>
          </w:tcPr>
          <w:p>
            <w:pPr>
              <w:jc w:val="right"/>
            </w:pPr>
            <w:r>
              <w:rPr>
                <w:sz w:val="20"/>
              </w:rPr>
              <w:t>10</w:t>
            </w:r>
          </w:p>
        </w:tc>
      </w:tr>
      <w:tr>
        <w:tc>
          <w:tcPr>
            <w:tcW w:type="dxa" w:w="4536"/>
            <w:shd w:val="clear" w:color="auto" w:fill="F7F9FC"/>
          </w:tcPr>
          <w:p>
            <w:r>
              <w:rPr>
                <w:b w:val="0"/>
                <w:sz w:val="20"/>
              </w:rPr>
              <w:t>11.  Scorecard</w:t>
            </w:r>
          </w:p>
        </w:tc>
        <w:tc>
          <w:tcPr>
            <w:tcW w:type="dxa" w:w="4536"/>
            <w:shd w:val="clear" w:color="auto" w:fill="F7F9FC"/>
          </w:tcPr>
          <w:p>
            <w:pPr>
              <w:jc w:val="right"/>
            </w:pPr>
            <w:r>
              <w:rPr>
                <w:sz w:val="20"/>
              </w:rPr>
              <w:t>11</w:t>
            </w:r>
          </w:p>
        </w:tc>
      </w:tr>
    </w:tbl>
    <w:p>
      <w:r>
        <w:br w:type="page"/>
      </w:r>
    </w:p>
    <w:p>
      <w:pPr>
        <w:pStyle w:val="Heading1"/>
      </w:pPr>
      <w:r>
        <w:rPr>
          <w:color w:val="12122E"/>
        </w:rPr>
        <w:t>1. Executive Summary &amp; Verdict</w:t>
      </w:r>
    </w:p>
    <w:p>
      <w:r>
        <w:rPr>
          <w:b w:val="0"/>
          <w:i w:val="0"/>
          <w:sz w:val="20"/>
        </w:rPr>
        <w:t>antigravity-red-pill v4.0.9 is a local, privacy-first memory persistence layer for AI assistants. It wraps Qdrant (self-hosted vector database) and FastEmbed (local sentence embeddings) to store, reinforce, decay, and semantically retrieve "engrams" (memory data-points) across AI sessions. The project has undergone rapid, iterative improvement: 9 patch releases in a single day (v4.0.1 → v4.0.9) addressing all critical bugs identified in the prior v4.0.6 review.</w:t>
      </w:r>
    </w:p>
    <w:p/>
    <w:p>
      <w:r>
        <w:rPr>
          <w:b w:val="0"/>
          <w:i w:val="0"/>
          <w:sz w:val="20"/>
        </w:rPr>
        <w:t>The overall trajectory is strongly positive. All three P1 and both P2 items from the previous review have been addressed. However, three new or residual issues prevent unconditional production certification:</w:t>
      </w:r>
    </w:p>
    <w:p>
      <w:pPr>
        <w:ind w:left="288"/>
      </w:pPr>
      <w:r>
        <w:rPr>
          <w:b/>
          <w:color w:val="B51515"/>
          <w:sz w:val="19"/>
        </w:rPr>
        <w:t xml:space="preserve">[CRITICAL]  </w:t>
      </w:r>
      <w:r>
        <w:rPr>
          <w:b/>
          <w:color w:val="12122E"/>
          <w:sz w:val="19"/>
        </w:rPr>
        <w:t>Immunity bypass via metadata injection</w:t>
      </w:r>
    </w:p>
    <w:p>
      <w:pPr>
        <w:ind w:left="648"/>
      </w:pPr>
      <w:r>
        <w:rPr>
          <w:color w:val="555555"/>
          <w:sz w:val="19"/>
        </w:rPr>
        <w:t>A caller can pass {"immune": True} in metadata and the ** spread in add_memory() writes it directly into the payload, permanently exempting any engram from erosion.</w:t>
      </w:r>
    </w:p>
    <w:p>
      <w:pPr>
        <w:ind w:left="288"/>
      </w:pPr>
      <w:r>
        <w:rPr>
          <w:b/>
          <w:color w:val="16528C"/>
          <w:sz w:val="19"/>
        </w:rPr>
        <w:t xml:space="preserve">[MEDIUM]  </w:t>
      </w:r>
      <w:r>
        <w:rPr>
          <w:b/>
          <w:color w:val="12122E"/>
          <w:sz w:val="19"/>
        </w:rPr>
        <w:t>Dead code in seed.py masking intent</w:t>
      </w:r>
    </w:p>
    <w:p>
      <w:pPr>
        <w:ind w:left="648"/>
      </w:pPr>
      <w:r>
        <w:rPr>
          <w:color w:val="555555"/>
          <w:sz w:val="19"/>
        </w:rPr>
        <w:t>Two random UUIDs are generated then immediately overwritten by fixed constants. The dangling comment block creates confusion about intended semantics.</w:t>
      </w:r>
    </w:p>
    <w:p>
      <w:pPr>
        <w:ind w:left="288"/>
      </w:pPr>
      <w:r>
        <w:rPr>
          <w:b/>
          <w:color w:val="1A763C"/>
          <w:sz w:val="19"/>
        </w:rPr>
        <w:t xml:space="preserve">[LOW]  </w:t>
      </w:r>
      <w:r>
        <w:rPr>
          <w:b/>
          <w:color w:val="12122E"/>
          <w:sz w:val="19"/>
        </w:rPr>
        <w:t>Fallback vector size still hardcoded in _get_vector()</w:t>
      </w:r>
    </w:p>
    <w:p>
      <w:pPr>
        <w:ind w:left="648"/>
      </w:pPr>
      <w:r>
        <w:rPr>
          <w:color w:val="555555"/>
          <w:sz w:val="19"/>
        </w:rPr>
        <w:t>The dry-run zero-vector path returns [0.0]*384 regardless of VECTOR_SIZE config. Minor risk, but inconsistent.</w:t>
      </w:r>
    </w:p>
    <w:p/>
    <w:p>
      <w:r>
        <w:rPr>
          <w:b w:val="0"/>
          <w:i w:val="0"/>
          <w:sz w:val="20"/>
        </w:rPr>
        <w:t>Subject to remediation of the immunity bypass (blocking), this release is suitable for single-user, local-machine deployment in a trusted personal environment. It is NOT ready for multi-tenant, network-exposed, or enterprise production use without additional hardening described in §10.</w:t>
      </w:r>
    </w:p>
    <w:p>
      <w:pPr>
        <w:pBdr>
          <w:bottom w:val="single" w:sz="4" w:space="1" w:color="CCCCCC"/>
        </w:pBdr>
      </w:pPr>
    </w:p>
    <w:p/>
    <w:p>
      <w:pPr>
        <w:pStyle w:val="Heading1"/>
      </w:pPr>
      <w:r>
        <w:rPr>
          <w:color w:val="12122E"/>
        </w:rPr>
        <w:t>2. Project Description, Goals &amp; Target Audience</w:t>
      </w:r>
    </w:p>
    <w:p>
      <w:pPr>
        <w:pStyle w:val="Heading2"/>
      </w:pPr>
      <w:r>
        <w:rPr>
          <w:color w:val="16528C"/>
        </w:rPr>
        <w:t>2.1 What It Does</w:t>
      </w:r>
    </w:p>
    <w:p>
      <w:r>
        <w:rPr>
          <w:b w:val="0"/>
          <w:i w:val="0"/>
          <w:sz w:val="20"/>
        </w:rPr>
        <w:t>The Red Pill Protocol solves "session amnesia" — the inability of stateless AI assistants to remember context between conversations. It provides a local RAG (Retrieval-Augmented Generation) substrate: memories are stored as semantic vectors in a self-hosted Qdrant instance, retrieved by cosine similarity, and subject to a biologically-inspired reinforcement/decay lifecycle (the B760 algorithm).</w:t>
      </w:r>
    </w:p>
    <w:p>
      <w:pPr>
        <w:pStyle w:val="Heading2"/>
      </w:pPr>
      <w:r>
        <w:rPr>
          <w:color w:val="16528C"/>
        </w:rPr>
        <w:t>2.2 Core Value Proposition</w:t>
      </w:r>
    </w:p>
    <w:p>
      <w:pPr>
        <w:pStyle w:val="ListBullet"/>
        <w:ind w:left="360"/>
      </w:pPr>
      <w:r>
        <w:rPr>
          <w:sz w:val="20"/>
        </w:rPr>
        <w:t>Privacy-first: all data lives on localhost; no cloud APIs are invoked for embeddings or storage.</w:t>
      </w:r>
    </w:p>
    <w:p>
      <w:pPr>
        <w:pStyle w:val="ListBullet"/>
        <w:ind w:left="360"/>
      </w:pPr>
      <w:r>
        <w:rPr>
          <w:sz w:val="20"/>
        </w:rPr>
        <w:t>Session continuity: AI assistants can recall prior context, user preferences, and project history.</w:t>
      </w:r>
    </w:p>
    <w:p>
      <w:pPr>
        <w:pStyle w:val="ListBullet"/>
        <w:ind w:left="360"/>
      </w:pPr>
      <w:r>
        <w:rPr>
          <w:sz w:val="20"/>
        </w:rPr>
        <w:t>Organic memory management: frequently-recalled memories are reinforced; unused ones decay and are deleted.</w:t>
      </w:r>
    </w:p>
    <w:p>
      <w:pPr>
        <w:pStyle w:val="ListBullet"/>
        <w:ind w:left="360"/>
      </w:pPr>
      <w:r>
        <w:rPr>
          <w:sz w:val="20"/>
        </w:rPr>
        <w:t>Configurable persona: cosmetic "lore skins" (Matrix, Cyberpunk, Dune, etc.) adapt the assistant's language without affecting logic.</w:t>
      </w:r>
    </w:p>
    <w:p>
      <w:pPr>
        <w:pStyle w:val="Heading2"/>
      </w:pPr>
      <w:r>
        <w:rPr>
          <w:color w:val="16528C"/>
        </w:rPr>
        <w:t>2.3 Target Audience</w:t>
      </w:r>
    </w:p>
    <w:p>
      <w:r>
        <w:rPr>
          <w:b w:val="0"/>
          <w:i w:val="0"/>
          <w:sz w:val="20"/>
        </w:rPr>
        <w:t>Power users and developers who use local AI coding assistants (Gemini CLI, Claude Code, Cursor, etc.) and want persistent context without routing sensitive data to external services. The project explicitly targets single-operator, trusted-environment deployments. It is not designed for multi-user, SaaS, or networked production systems in its current form.</w:t>
      </w:r>
    </w:p>
    <w:p>
      <w:pPr>
        <w:pStyle w:val="Heading2"/>
      </w:pPr>
      <w:r>
        <w:rPr>
          <w:color w:val="16528C"/>
        </w:rPr>
        <w:t>2.4 Stack Summary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3A6B"/>
          </w:tcPr>
          <w:p>
            <w:r>
              <w:rPr>
                <w:b/>
                <w:color w:val="FFFFFF"/>
                <w:sz w:val="19"/>
              </w:rPr>
              <w:t>Layer</w:t>
            </w:r>
          </w:p>
        </w:tc>
        <w:tc>
          <w:tcPr>
            <w:tcW w:type="dxa" w:w="3024"/>
            <w:shd w:val="clear" w:color="auto" w:fill="1A3A6B"/>
          </w:tcPr>
          <w:p>
            <w:r>
              <w:rPr>
                <w:b/>
                <w:color w:val="FFFFFF"/>
                <w:sz w:val="19"/>
              </w:rPr>
              <w:t>Technology</w:t>
            </w:r>
          </w:p>
        </w:tc>
        <w:tc>
          <w:tcPr>
            <w:tcW w:type="dxa" w:w="3024"/>
            <w:shd w:val="clear" w:color="auto" w:fill="1A3A6B"/>
          </w:tcPr>
          <w:p>
            <w:r>
              <w:rPr>
                <w:b/>
                <w:color w:val="FFFFFF"/>
                <w:sz w:val="19"/>
              </w:rPr>
              <w:t>Notes</w:t>
            </w:r>
          </w:p>
        </w:tc>
      </w:tr>
      <w:tr>
        <w:tc>
          <w:tcPr>
            <w:tcW w:type="dxa" w:w="3024"/>
          </w:tcPr>
          <w:p>
            <w:r>
              <w:rPr>
                <w:b/>
                <w:sz w:val="19"/>
              </w:rPr>
              <w:t>Language</w:t>
            </w:r>
          </w:p>
        </w:tc>
        <w:tc>
          <w:tcPr>
            <w:tcW w:type="dxa" w:w="3024"/>
          </w:tcPr>
          <w:p>
            <w:r>
              <w:rPr>
                <w:b w:val="0"/>
                <w:sz w:val="19"/>
              </w:rPr>
              <w:t>Python ≥ 3.10</w:t>
            </w:r>
          </w:p>
        </w:tc>
        <w:tc>
          <w:tcPr>
            <w:tcW w:type="dxa" w:w="3024"/>
          </w:tcPr>
          <w:p>
            <w:r>
              <w:rPr>
                <w:b w:val="0"/>
                <w:color w:val="555555"/>
                <w:sz w:val="19"/>
              </w:rPr>
              <w:t>src/ layout, hatchling build</w:t>
            </w:r>
          </w:p>
        </w:tc>
      </w:tr>
      <w:tr>
        <w:tc>
          <w:tcPr>
            <w:tcW w:type="dxa" w:w="3024"/>
          </w:tcPr>
          <w:p>
            <w:r>
              <w:rPr>
                <w:b/>
                <w:sz w:val="19"/>
              </w:rPr>
              <w:t>Vector DB</w:t>
            </w:r>
          </w:p>
        </w:tc>
        <w:tc>
          <w:tcPr>
            <w:tcW w:type="dxa" w:w="3024"/>
          </w:tcPr>
          <w:p>
            <w:r>
              <w:rPr>
                <w:b w:val="0"/>
                <w:sz w:val="19"/>
              </w:rPr>
              <w:t>Qdrant (self-hosted)</w:t>
            </w:r>
          </w:p>
        </w:tc>
        <w:tc>
          <w:tcPr>
            <w:tcW w:type="dxa" w:w="3024"/>
          </w:tcPr>
          <w:p>
            <w:r>
              <w:rPr>
                <w:b w:val="0"/>
                <w:color w:val="555555"/>
                <w:sz w:val="19"/>
              </w:rPr>
              <w:t>Podman Quadlet / systemd, localhost:6333</w:t>
            </w:r>
          </w:p>
        </w:tc>
      </w:tr>
      <w:tr>
        <w:tc>
          <w:tcPr>
            <w:tcW w:type="dxa" w:w="3024"/>
          </w:tcPr>
          <w:p>
            <w:r>
              <w:rPr>
                <w:b/>
                <w:sz w:val="19"/>
              </w:rPr>
              <w:t>Embeddings</w:t>
            </w:r>
          </w:p>
        </w:tc>
        <w:tc>
          <w:tcPr>
            <w:tcW w:type="dxa" w:w="3024"/>
          </w:tcPr>
          <w:p>
            <w:r>
              <w:rPr>
                <w:b w:val="0"/>
                <w:sz w:val="19"/>
              </w:rPr>
              <w:t>FastEmbed all-MiniLM-L6-v2</w:t>
            </w:r>
          </w:p>
        </w:tc>
        <w:tc>
          <w:tcPr>
            <w:tcW w:type="dxa" w:w="3024"/>
          </w:tcPr>
          <w:p>
            <w:r>
              <w:rPr>
                <w:b w:val="0"/>
                <w:color w:val="555555"/>
                <w:sz w:val="19"/>
              </w:rPr>
              <w:t>384-dim, fully local, no GPU required</w:t>
            </w:r>
          </w:p>
        </w:tc>
      </w:tr>
      <w:tr>
        <w:tc>
          <w:tcPr>
            <w:tcW w:type="dxa" w:w="3024"/>
          </w:tcPr>
          <w:p>
            <w:r>
              <w:rPr>
                <w:b/>
                <w:sz w:val="19"/>
              </w:rPr>
              <w:t>Schema validation</w:t>
            </w:r>
          </w:p>
        </w:tc>
        <w:tc>
          <w:tcPr>
            <w:tcW w:type="dxa" w:w="3024"/>
          </w:tcPr>
          <w:p>
            <w:r>
              <w:rPr>
                <w:b w:val="0"/>
                <w:sz w:val="19"/>
              </w:rPr>
              <w:t>Pydantic v2</w:t>
            </w:r>
          </w:p>
        </w:tc>
        <w:tc>
          <w:tcPr>
            <w:tcW w:type="dxa" w:w="3024"/>
          </w:tcPr>
          <w:p>
            <w:r>
              <w:rPr>
                <w:b w:val="0"/>
                <w:color w:val="555555"/>
                <w:sz w:val="19"/>
              </w:rPr>
              <w:t>Added in v4.0.7</w:t>
            </w:r>
          </w:p>
        </w:tc>
      </w:tr>
      <w:tr>
        <w:tc>
          <w:tcPr>
            <w:tcW w:type="dxa" w:w="3024"/>
          </w:tcPr>
          <w:p>
            <w:r>
              <w:rPr>
                <w:b/>
                <w:sz w:val="19"/>
              </w:rPr>
              <w:t>Config</w:t>
            </w:r>
          </w:p>
        </w:tc>
        <w:tc>
          <w:tcPr>
            <w:tcW w:type="dxa" w:w="3024"/>
          </w:tcPr>
          <w:p>
            <w:r>
              <w:rPr>
                <w:b w:val="0"/>
                <w:sz w:val="19"/>
              </w:rPr>
              <w:t>python-dotenv</w:t>
            </w:r>
          </w:p>
        </w:tc>
        <w:tc>
          <w:tcPr>
            <w:tcW w:type="dxa" w:w="3024"/>
          </w:tcPr>
          <w:p>
            <w:r>
              <w:rPr>
                <w:b w:val="0"/>
                <w:color w:val="555555"/>
                <w:sz w:val="19"/>
              </w:rPr>
              <w:t>.env file, all tunables exposed</w:t>
            </w:r>
          </w:p>
        </w:tc>
      </w:tr>
      <w:tr>
        <w:tc>
          <w:tcPr>
            <w:tcW w:type="dxa" w:w="3024"/>
          </w:tcPr>
          <w:p>
            <w:r>
              <w:rPr>
                <w:b/>
                <w:sz w:val="19"/>
              </w:rPr>
              <w:t>CLI</w:t>
            </w:r>
          </w:p>
        </w:tc>
        <w:tc>
          <w:tcPr>
            <w:tcW w:type="dxa" w:w="3024"/>
          </w:tcPr>
          <w:p>
            <w:r>
              <w:rPr>
                <w:b w:val="0"/>
                <w:sz w:val="19"/>
              </w:rPr>
              <w:t>argparse</w:t>
            </w:r>
          </w:p>
        </w:tc>
        <w:tc>
          <w:tcPr>
            <w:tcW w:type="dxa" w:w="3024"/>
          </w:tcPr>
          <w:p>
            <w:r>
              <w:rPr>
                <w:b w:val="0"/>
                <w:color w:val="555555"/>
                <w:sz w:val="19"/>
              </w:rPr>
              <w:t>red-pill entry-point via pyproject.toml</w:t>
            </w:r>
          </w:p>
        </w:tc>
      </w:tr>
      <w:tr>
        <w:tc>
          <w:tcPr>
            <w:tcW w:type="dxa" w:w="3024"/>
          </w:tcPr>
          <w:p>
            <w:r>
              <w:rPr>
                <w:b/>
                <w:sz w:val="19"/>
              </w:rPr>
              <w:t>Package mgr</w:t>
            </w:r>
          </w:p>
        </w:tc>
        <w:tc>
          <w:tcPr>
            <w:tcW w:type="dxa" w:w="3024"/>
          </w:tcPr>
          <w:p>
            <w:r>
              <w:rPr>
                <w:b w:val="0"/>
                <w:sz w:val="19"/>
              </w:rPr>
              <w:t>uv + hatchling</w:t>
            </w:r>
          </w:p>
        </w:tc>
        <w:tc>
          <w:tcPr>
            <w:tcW w:type="dxa" w:w="3024"/>
          </w:tcPr>
          <w:p>
            <w:r>
              <w:rPr>
                <w:b w:val="0"/>
                <w:color w:val="555555"/>
                <w:sz w:val="19"/>
              </w:rPr>
              <w:t>modern PEP-517 build</w:t>
            </w:r>
          </w:p>
        </w:tc>
      </w:tr>
      <w:tr>
        <w:tc>
          <w:tcPr>
            <w:tcW w:type="dxa" w:w="3024"/>
          </w:tcPr>
          <w:p>
            <w:r>
              <w:rPr>
                <w:b/>
                <w:sz w:val="19"/>
              </w:rPr>
              <w:t>Platform support</w:t>
            </w:r>
          </w:p>
        </w:tc>
        <w:tc>
          <w:tcPr>
            <w:tcW w:type="dxa" w:w="3024"/>
          </w:tcPr>
          <w:p>
            <w:r>
              <w:rPr>
                <w:b w:val="0"/>
                <w:sz w:val="19"/>
              </w:rPr>
              <w:t>Linux (primary), macOS, Windows (PS1)</w:t>
            </w:r>
          </w:p>
        </w:tc>
        <w:tc>
          <w:tcPr>
            <w:tcW w:type="dxa" w:w="3024"/>
          </w:tcPr>
          <w:p>
            <w:r>
              <w:rPr>
                <w:b w:val="0"/>
                <w:color w:val="555555"/>
                <w:sz w:val="19"/>
              </w:rPr>
              <w:t>systemd Quadlet on Linux</w:t>
            </w:r>
          </w:p>
        </w:tc>
      </w:tr>
    </w:tbl>
    <w:p>
      <w:pPr>
        <w:pBdr>
          <w:bottom w:val="single" w:sz="4" w:space="1" w:color="CCCCCC"/>
        </w:pBdr>
      </w:pPr>
    </w:p>
    <w:p/>
    <w:p>
      <w:pPr>
        <w:pStyle w:val="Heading1"/>
      </w:pPr>
      <w:r>
        <w:rPr>
          <w:color w:val="12122E"/>
        </w:rPr>
        <w:t>3. What Changed Since v4.0.6</w:t>
      </w:r>
    </w:p>
    <w:p>
      <w:pPr>
        <w:pStyle w:val="Heading2"/>
      </w:pPr>
      <w:r>
        <w:rPr>
          <w:color w:val="16528C"/>
        </w:rPr>
        <w:t>3.1 Issues Resolved from Prior Review</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3A6B"/>
          </w:tcPr>
          <w:p>
            <w:r>
              <w:rPr>
                <w:b/>
                <w:color w:val="FFFFFF"/>
                <w:sz w:val="19"/>
              </w:rPr>
              <w:t>Prior Finding (v4.0.6)</w:t>
            </w:r>
          </w:p>
        </w:tc>
        <w:tc>
          <w:tcPr>
            <w:tcW w:type="dxa" w:w="3024"/>
            <w:shd w:val="clear" w:color="auto" w:fill="1A3A6B"/>
          </w:tcPr>
          <w:p>
            <w:r>
              <w:rPr>
                <w:b/>
                <w:color w:val="FFFFFF"/>
                <w:sz w:val="19"/>
              </w:rPr>
              <w:t>Resolution</w:t>
            </w:r>
          </w:p>
        </w:tc>
        <w:tc>
          <w:tcPr>
            <w:tcW w:type="dxa" w:w="3024"/>
            <w:shd w:val="clear" w:color="auto" w:fill="1A3A6B"/>
          </w:tcPr>
          <w:p>
            <w:r>
              <w:rPr>
                <w:b/>
                <w:color w:val="FFFFFF"/>
                <w:sz w:val="19"/>
              </w:rPr>
              <w:t>Status</w:t>
            </w:r>
          </w:p>
        </w:tc>
      </w:tr>
      <w:tr>
        <w:tc>
          <w:tcPr>
            <w:tcW w:type="dxa" w:w="3024"/>
          </w:tcPr>
          <w:p>
            <w:r>
              <w:rPr>
                <w:b w:val="0"/>
                <w:sz w:val="18"/>
              </w:rPr>
              <w:t>Vector size hardcoded to 384 in seed.py, ignoring EMBEDDING_MODEL</w:t>
            </w:r>
          </w:p>
        </w:tc>
        <w:tc>
          <w:tcPr>
            <w:tcW w:type="dxa" w:w="3024"/>
          </w:tcPr>
          <w:p>
            <w:r>
              <w:rPr>
                <w:b w:val="0"/>
                <w:sz w:val="18"/>
              </w:rPr>
              <w:t>VECTOR_SIZE env-var added to config.py; seed.py now reads cfg.VECTOR_SIZE</w:t>
            </w:r>
          </w:p>
        </w:tc>
        <w:tc>
          <w:tcPr>
            <w:tcW w:type="dxa" w:w="3024"/>
            <w:shd w:val="clear" w:color="auto" w:fill="DFF0D8"/>
          </w:tcPr>
          <w:p>
            <w:r>
              <w:rPr>
                <w:b/>
                <w:color w:val="1A763C"/>
                <w:sz w:val="18"/>
              </w:rPr>
              <w:t>FIXED ✓</w:t>
            </w:r>
          </w:p>
        </w:tc>
      </w:tr>
      <w:tr>
        <w:tc>
          <w:tcPr>
            <w:tcW w:type="dxa" w:w="3024"/>
          </w:tcPr>
          <w:p>
            <w:r>
              <w:rPr>
                <w:b w:val="0"/>
                <w:sz w:val="18"/>
              </w:rPr>
              <w:t>Concurrent reinforcement race condition — no locking</w:t>
            </w:r>
          </w:p>
        </w:tc>
        <w:tc>
          <w:tcPr>
            <w:tcW w:type="dxa" w:w="3024"/>
          </w:tcPr>
          <w:p>
            <w:r>
              <w:rPr>
                <w:b w:val="0"/>
                <w:sz w:val="18"/>
              </w:rPr>
              <w:t>_reinforce_points() now uses set_payload() per-point (optimistic write). Eliminates full vector re-upsert.</w:t>
            </w:r>
          </w:p>
        </w:tc>
        <w:tc>
          <w:tcPr>
            <w:tcW w:type="dxa" w:w="3024"/>
            <w:shd w:val="clear" w:color="auto" w:fill="DFF0D8"/>
          </w:tcPr>
          <w:p>
            <w:r>
              <w:rPr>
                <w:b/>
                <w:color w:val="1A763C"/>
                <w:sz w:val="18"/>
              </w:rPr>
              <w:t>FIXED ✓</w:t>
            </w:r>
          </w:p>
        </w:tc>
      </w:tr>
      <w:tr>
        <w:tc>
          <w:tcPr>
            <w:tcW w:type="dxa" w:w="3024"/>
          </w:tcPr>
          <w:p>
            <w:r>
              <w:rPr>
                <w:b w:val="0"/>
                <w:sz w:val="18"/>
              </w:rPr>
              <w:t>No Qdrant API-key authentication</w:t>
            </w:r>
          </w:p>
        </w:tc>
        <w:tc>
          <w:tcPr>
            <w:tcW w:type="dxa" w:w="3024"/>
          </w:tcPr>
          <w:p>
            <w:r>
              <w:rPr>
                <w:b w:val="0"/>
                <w:sz w:val="18"/>
              </w:rPr>
              <w:t>QDRANT_API_KEY added to config.py and passed to QdrantClient constructor. .env.example updated.</w:t>
            </w:r>
          </w:p>
        </w:tc>
        <w:tc>
          <w:tcPr>
            <w:tcW w:type="dxa" w:w="3024"/>
            <w:shd w:val="clear" w:color="auto" w:fill="DFF0D8"/>
          </w:tcPr>
          <w:p>
            <w:r>
              <w:rPr>
                <w:b/>
                <w:color w:val="1A763C"/>
                <w:sz w:val="18"/>
              </w:rPr>
              <w:t>FIXED ✓</w:t>
            </w:r>
          </w:p>
        </w:tc>
      </w:tr>
      <w:tr>
        <w:tc>
          <w:tcPr>
            <w:tcW w:type="dxa" w:w="3024"/>
          </w:tcPr>
          <w:p>
            <w:r>
              <w:rPr>
                <w:b w:val="0"/>
                <w:sz w:val="18"/>
              </w:rPr>
              <w:t>apply_erosion() fetched full vectors unnecessarily</w:t>
            </w:r>
          </w:p>
        </w:tc>
        <w:tc>
          <w:tcPr>
            <w:tcW w:type="dxa" w:w="3024"/>
          </w:tcPr>
          <w:p>
            <w:r>
              <w:rPr>
                <w:b w:val="0"/>
                <w:sz w:val="18"/>
              </w:rPr>
              <w:t>scroll() now uses with_vectors=False; erosion uses set_payload for score updates.</w:t>
            </w:r>
          </w:p>
        </w:tc>
        <w:tc>
          <w:tcPr>
            <w:tcW w:type="dxa" w:w="3024"/>
            <w:shd w:val="clear" w:color="auto" w:fill="DFF0D8"/>
          </w:tcPr>
          <w:p>
            <w:r>
              <w:rPr>
                <w:b/>
                <w:color w:val="1A763C"/>
                <w:sz w:val="18"/>
              </w:rPr>
              <w:t>FIXED ✓</w:t>
            </w:r>
          </w:p>
        </w:tc>
      </w:tr>
      <w:tr>
        <w:tc>
          <w:tcPr>
            <w:tcW w:type="dxa" w:w="3024"/>
          </w:tcPr>
          <w:p>
            <w:r>
              <w:rPr>
                <w:b w:val="0"/>
                <w:sz w:val="18"/>
              </w:rPr>
              <w:t>seed.py not idempotent — duplicate genesis engrams on second run</w:t>
            </w:r>
          </w:p>
        </w:tc>
        <w:tc>
          <w:tcPr>
            <w:tcW w:type="dxa" w:w="3024"/>
          </w:tcPr>
          <w:p>
            <w:r>
              <w:rPr>
                <w:b w:val="0"/>
                <w:sz w:val="18"/>
              </w:rPr>
              <w:t>Fixed UUIDs for genesis points (00000000-0000-0000-0000-000000000001/2). Existence check added.</w:t>
            </w:r>
          </w:p>
        </w:tc>
        <w:tc>
          <w:tcPr>
            <w:tcW w:type="dxa" w:w="3024"/>
            <w:shd w:val="clear" w:color="auto" w:fill="DFF0D8"/>
          </w:tcPr>
          <w:p>
            <w:r>
              <w:rPr>
                <w:b/>
                <w:color w:val="1A763C"/>
                <w:sz w:val="18"/>
              </w:rPr>
              <w:t>FIXED ✓</w:t>
            </w:r>
          </w:p>
        </w:tc>
      </w:tr>
      <w:tr>
        <w:tc>
          <w:tcPr>
            <w:tcW w:type="dxa" w:w="3024"/>
          </w:tcPr>
          <w:p>
            <w:r>
              <w:rPr>
                <w:b w:val="0"/>
                <w:sz w:val="18"/>
              </w:rPr>
              <w:t>MemoryManager instantiated before command dispatch in cli.py</w:t>
            </w:r>
          </w:p>
        </w:tc>
        <w:tc>
          <w:tcPr>
            <w:tcW w:type="dxa" w:w="3024"/>
          </w:tcPr>
          <w:p>
            <w:r>
              <w:rPr>
                <w:b w:val="0"/>
                <w:sz w:val="18"/>
              </w:rPr>
              <w:t>Manager now lazy-initialised inside command branches; mode command never touches Qdrant.</w:t>
            </w:r>
          </w:p>
        </w:tc>
        <w:tc>
          <w:tcPr>
            <w:tcW w:type="dxa" w:w="3024"/>
            <w:shd w:val="clear" w:color="auto" w:fill="DFF0D8"/>
          </w:tcPr>
          <w:p>
            <w:r>
              <w:rPr>
                <w:b/>
                <w:color w:val="1A763C"/>
                <w:sz w:val="18"/>
              </w:rPr>
              <w:t>FIXED ✓</w:t>
            </w:r>
          </w:p>
        </w:tc>
      </w:tr>
      <w:tr>
        <w:tc>
          <w:tcPr>
            <w:tcW w:type="dxa" w:w="3024"/>
          </w:tcPr>
          <w:p>
            <w:r>
              <w:rPr>
                <w:b w:val="0"/>
                <w:sz w:val="18"/>
              </w:rPr>
              <w:t>QDRANT_PORT read as string; no DECAY_STRATEGY validation</w:t>
            </w:r>
          </w:p>
        </w:tc>
        <w:tc>
          <w:tcPr>
            <w:tcW w:type="dxa" w:w="3024"/>
          </w:tcPr>
          <w:p>
            <w:r>
              <w:rPr>
                <w:b w:val="0"/>
                <w:sz w:val="18"/>
              </w:rPr>
              <w:t>Port cast to int(); explicit ValueError raised on invalid DECAY_STRATEGY value.</w:t>
            </w:r>
          </w:p>
        </w:tc>
        <w:tc>
          <w:tcPr>
            <w:tcW w:type="dxa" w:w="3024"/>
            <w:shd w:val="clear" w:color="auto" w:fill="DFF0D8"/>
          </w:tcPr>
          <w:p>
            <w:r>
              <w:rPr>
                <w:b/>
                <w:color w:val="1A763C"/>
                <w:sz w:val="18"/>
              </w:rPr>
              <w:t>FIXED ✓</w:t>
            </w:r>
          </w:p>
        </w:tc>
      </w:tr>
      <w:tr>
        <w:tc>
          <w:tcPr>
            <w:tcW w:type="dxa" w:w="3024"/>
          </w:tcPr>
          <w:p>
            <w:r>
              <w:rPr>
                <w:b w:val="0"/>
                <w:sz w:val="18"/>
              </w:rPr>
              <w:t>No .env.example file</w:t>
            </w:r>
          </w:p>
        </w:tc>
        <w:tc>
          <w:tcPr>
            <w:tcW w:type="dxa" w:w="3024"/>
          </w:tcPr>
          <w:p>
            <w:r>
              <w:rPr>
                <w:b w:val="0"/>
                <w:sz w:val="18"/>
              </w:rPr>
              <w:t>.env.example added with all configurable variables documented.</w:t>
            </w:r>
          </w:p>
        </w:tc>
        <w:tc>
          <w:tcPr>
            <w:tcW w:type="dxa" w:w="3024"/>
            <w:shd w:val="clear" w:color="auto" w:fill="DFF0D8"/>
          </w:tcPr>
          <w:p>
            <w:r>
              <w:rPr>
                <w:b/>
                <w:color w:val="1A763C"/>
                <w:sz w:val="18"/>
              </w:rPr>
              <w:t>FIXED ✓</w:t>
            </w:r>
          </w:p>
        </w:tc>
      </w:tr>
      <w:tr>
        <w:tc>
          <w:tcPr>
            <w:tcW w:type="dxa" w:w="3024"/>
          </w:tcPr>
          <w:p>
            <w:r>
              <w:rPr>
                <w:b w:val="0"/>
                <w:sz w:val="18"/>
              </w:rPr>
              <w:t>Unused import: math</w:t>
            </w:r>
          </w:p>
        </w:tc>
        <w:tc>
          <w:tcPr>
            <w:tcW w:type="dxa" w:w="3024"/>
          </w:tcPr>
          <w:p>
            <w:r>
              <w:rPr>
                <w:b w:val="0"/>
                <w:sz w:val="18"/>
              </w:rPr>
              <w:t>Removed.</w:t>
            </w:r>
          </w:p>
        </w:tc>
        <w:tc>
          <w:tcPr>
            <w:tcW w:type="dxa" w:w="3024"/>
            <w:shd w:val="clear" w:color="auto" w:fill="DFF0D8"/>
          </w:tcPr>
          <w:p>
            <w:r>
              <w:rPr>
                <w:b/>
                <w:color w:val="1A763C"/>
                <w:sz w:val="18"/>
              </w:rPr>
              <w:t>FIXED ✓</w:t>
            </w:r>
          </w:p>
        </w:tc>
      </w:tr>
    </w:tbl>
    <w:p>
      <w:pPr>
        <w:pStyle w:val="Heading2"/>
      </w:pPr>
      <w:r>
        <w:rPr>
          <w:color w:val="16528C"/>
        </w:rPr>
        <w:t>3.2 New Additions in v4.0.7–4.0.9</w:t>
      </w:r>
    </w:p>
    <w:p>
      <w:pPr>
        <w:pStyle w:val="ListBullet"/>
        <w:ind w:left="360"/>
      </w:pPr>
      <w:r>
        <w:rPr>
          <w:sz w:val="20"/>
        </w:rPr>
        <w:t>schemas.py: Pydantic v2 CreateEngramRequest with content length limits, null-byte rejection, and flat metadata enforcement.</w:t>
      </w:r>
    </w:p>
    <w:p>
      <w:pPr>
        <w:pStyle w:val="ListBullet"/>
        <w:ind w:left="360"/>
      </w:pPr>
      <w:r>
        <w:rPr>
          <w:sz w:val="20"/>
        </w:rPr>
        <w:t>PointUpdate helper class: avoids round-tripping vectors through _reinforce_points() return value.</w:t>
      </w:r>
    </w:p>
    <w:p>
      <w:pPr>
        <w:pStyle w:val="ListBullet"/>
        <w:ind w:left="360"/>
      </w:pPr>
      <w:r>
        <w:rPr>
          <w:sz w:val="20"/>
        </w:rPr>
        <w:t>stress_test_smith.py: concurrent reinforcement test, poison-pill injection test, erosion flood test.</w:t>
      </w:r>
    </w:p>
    <w:p>
      <w:pPr>
        <w:pStyle w:val="ListBullet"/>
        <w:ind w:left="360"/>
      </w:pPr>
      <w:r>
        <w:rPr>
          <w:sz w:val="20"/>
        </w:rPr>
        <w:t>Dockerfile.keymaker: slim Python 3.11 image for containerised testing.</w:t>
      </w:r>
    </w:p>
    <w:p>
      <w:pPr>
        <w:pStyle w:val="ListBullet"/>
        <w:ind w:left="360"/>
      </w:pPr>
      <w:r>
        <w:rPr>
          <w:sz w:val="20"/>
        </w:rPr>
        <w:t>ARCHITECTURE.md: honest scalability analysis with documented singularity points (~100k engrams).</w:t>
      </w:r>
    </w:p>
    <w:p>
      <w:pPr>
        <w:pStyle w:val="ListBullet"/>
        <w:ind w:left="360"/>
      </w:pPr>
      <w:r>
        <w:rPr>
          <w:sz w:val="20"/>
        </w:rPr>
        <w:t>SMITH_AUDIT.md: internal stress-test results and code verification sign-off.</w:t>
      </w:r>
    </w:p>
    <w:p>
      <w:pPr>
        <w:pStyle w:val="ListBullet"/>
        <w:ind w:left="360"/>
      </w:pPr>
      <w:r>
        <w:rPr>
          <w:sz w:val="20"/>
        </w:rPr>
        <w:t>BACKLOG.md: roadmap including swarm/hive architecture, TTL indexing, and "Red Button" data-wipe.</w:t>
      </w:r>
    </w:p>
    <w:p>
      <w:pPr>
        <w:pStyle w:val="ListBullet"/>
        <w:ind w:left="360"/>
      </w:pPr>
      <w:r>
        <w:rPr>
          <w:sz w:val="20"/>
        </w:rPr>
        <w:t>DISCLAIMER.md: transparent documentation of known deficiencies.</w:t>
      </w:r>
    </w:p>
    <w:p>
      <w:pPr>
        <w:pStyle w:val="ListBullet"/>
        <w:ind w:left="360"/>
      </w:pPr>
      <w:r>
        <w:rPr>
          <w:sz w:val="20"/>
        </w:rPr>
        <w:t>DEEP_RECALL_TRIGGERS externalised to config.py (no longer hard-coded in cli.py).</w:t>
      </w:r>
    </w:p>
    <w:p>
      <w:pPr>
        <w:pStyle w:val="ListBullet"/>
        <w:ind w:left="360"/>
      </w:pPr>
      <w:r>
        <w:rPr>
          <w:sz w:val="20"/>
        </w:rPr>
        <w:t>pydantic&gt;=2.0.0 added to pyproject.toml runtime dependencies.</w:t>
      </w:r>
    </w:p>
    <w:p>
      <w:pPr>
        <w:pBdr>
          <w:bottom w:val="single" w:sz="4" w:space="1" w:color="CCCCCC"/>
        </w:pBdr>
      </w:pPr>
    </w:p>
    <w:p/>
    <w:p>
      <w:pPr>
        <w:pStyle w:val="Heading1"/>
      </w:pPr>
      <w:r>
        <w:rPr>
          <w:color w:val="12122E"/>
        </w:rPr>
        <w:t>4. Code Quality Analysis</w:t>
      </w:r>
    </w:p>
    <w:p>
      <w:pPr>
        <w:pStyle w:val="Heading2"/>
      </w:pPr>
      <w:r>
        <w:rPr>
          <w:color w:val="16528C"/>
        </w:rPr>
        <w:t>4.1 memory.py  (334 lines)</w:t>
      </w:r>
    </w:p>
    <w:p>
      <w:pPr>
        <w:pStyle w:val="Heading3"/>
      </w:pPr>
      <w:r>
        <w:rPr>
          <w:color w:val="1A3A6B"/>
        </w:rPr>
        <w:t>Positives</w:t>
      </w:r>
    </w:p>
    <w:p>
      <w:pPr>
        <w:pStyle w:val="ListBullet"/>
        <w:ind w:left="360"/>
      </w:pPr>
      <w:r>
        <w:rPr>
          <w:color w:val="1A763C"/>
          <w:sz w:val="20"/>
        </w:rPr>
        <w:t>set_payload() optimisation correctly eliminates vector bandwidth for reinforcement and erosion paths.</w:t>
      </w:r>
    </w:p>
    <w:p>
      <w:pPr>
        <w:pStyle w:val="ListBullet"/>
        <w:ind w:left="360"/>
      </w:pPr>
      <w:r>
        <w:rPr>
          <w:color w:val="1A763C"/>
          <w:sz w:val="20"/>
        </w:rPr>
        <w:t>PointUpdate helper class cleanly avoids the type confusion of reusing models.PointStruct.</w:t>
      </w:r>
    </w:p>
    <w:p>
      <w:pPr>
        <w:pStyle w:val="ListBullet"/>
        <w:ind w:left="360"/>
      </w:pPr>
      <w:r>
        <w:rPr>
          <w:color w:val="1A763C"/>
          <w:sz w:val="20"/>
        </w:rPr>
        <w:t>Pydantic validation is correctly invoked at the add_memory() entry-point before any DB write.</w:t>
      </w:r>
    </w:p>
    <w:p>
      <w:pPr>
        <w:pStyle w:val="ListBullet"/>
        <w:ind w:left="360"/>
      </w:pPr>
      <w:r>
        <w:rPr>
          <w:color w:val="1A763C"/>
          <w:sz w:val="20"/>
        </w:rPr>
        <w:t>Dormancy filter, deep recall bypass, immunity promotion, and synaptic propagation all work correctly.</w:t>
      </w:r>
    </w:p>
    <w:p>
      <w:pPr>
        <w:pStyle w:val="ListBullet"/>
        <w:ind w:left="360"/>
      </w:pPr>
      <w:r>
        <w:rPr>
          <w:color w:val="1A763C"/>
          <w:sz w:val="20"/>
        </w:rPr>
        <w:t>_reinforce_points() UUID validation prevents non-UUID association tags from crashing Qdrant.</w:t>
      </w:r>
    </w:p>
    <w:p>
      <w:pPr>
        <w:pStyle w:val="ListBullet"/>
        <w:ind w:left="360"/>
      </w:pPr>
      <w:r>
        <w:rPr>
          <w:color w:val="1A763C"/>
          <w:sz w:val="20"/>
        </w:rPr>
        <w:t>Extensive inline comments document the trade-offs and residual risks honestly.</w:t>
      </w:r>
    </w:p>
    <w:p>
      <w:pPr>
        <w:pStyle w:val="Heading3"/>
      </w:pPr>
      <w:r>
        <w:rPr>
          <w:color w:val="1A3A6B"/>
        </w:rPr>
        <w:t>Findings</w:t>
      </w:r>
    </w:p>
    <w:p>
      <w:pPr>
        <w:ind w:left="288"/>
      </w:pPr>
      <w:r>
        <w:rPr>
          <w:b/>
          <w:color w:val="B51515"/>
          <w:sz w:val="19"/>
        </w:rPr>
        <w:t xml:space="preserve">[CRITICAL]  </w:t>
      </w:r>
      <w:r>
        <w:rPr>
          <w:b/>
          <w:color w:val="12122E"/>
          <w:sz w:val="19"/>
        </w:rPr>
        <w:t>Immunity bypass via ** metadata spread — BLOCKING</w:t>
      </w:r>
    </w:p>
    <w:p>
      <w:pPr>
        <w:ind w:left="648"/>
      </w:pPr>
      <w:r>
        <w:rPr>
          <w:color w:val="555555"/>
          <w:sz w:val="19"/>
        </w:rPr>
        <w:t>payload = {"content": ..., "immune": False, **clean_metadata}</w:t>
        <w:br/>
        <w:t>The default "immune": False is overwritten by any {"immune": True} in the caller's metadata dict.</w:t>
        <w:br/>
        <w:t>The Pydantic schema accepts bool values in metadata (Union[str, int, float, bool, List[str]]).</w:t>
        <w:br/>
        <w:t>A caller can permanently exempt any engram from erosion without privilege.</w:t>
        <w:br/>
        <w:t>Fix: strip reserved keys from clean_metadata before the spread, e.g.:</w:t>
        <w:br/>
        <w:t xml:space="preserve">  RESERVED = {"content","importance","reinforcement_score","created_at","last_recalled_at","immune"}</w:t>
        <w:br/>
        <w:t xml:space="preserve">  safe_meta = {k:v for k,v in clean_metadata.items() if k not in RESERVED}</w:t>
      </w:r>
    </w:p>
    <w:p>
      <w:pPr>
        <w:ind w:left="288"/>
      </w:pPr>
      <w:r>
        <w:rPr>
          <w:b/>
          <w:color w:val="1A763C"/>
          <w:sz w:val="19"/>
        </w:rPr>
        <w:t xml:space="preserve">[LOW]  </w:t>
      </w:r>
      <w:r>
        <w:rPr>
          <w:b/>
          <w:color w:val="12122E"/>
          <w:sz w:val="19"/>
        </w:rPr>
        <w:t>_get_vector() fallback hardcodes 384 instead of cfg.VECTOR_SIZE</w:t>
      </w:r>
    </w:p>
    <w:p>
      <w:pPr>
        <w:ind w:left="648"/>
      </w:pPr>
      <w:r>
        <w:rPr>
          <w:color w:val="555555"/>
          <w:sz w:val="19"/>
        </w:rPr>
        <w:t>return [0.0] * 384  — minor inconsistency with the new VECTOR_SIZE config. Change to cfg.VECTOR_SIZE.</w:t>
      </w:r>
    </w:p>
    <w:p>
      <w:pPr>
        <w:ind w:left="288"/>
      </w:pPr>
      <w:r>
        <w:rPr>
          <w:b/>
          <w:color w:val="1A763C"/>
          <w:sz w:val="19"/>
        </w:rPr>
        <w:t xml:space="preserve">[LOW]  </w:t>
      </w:r>
      <w:r>
        <w:rPr>
          <w:b/>
          <w:color w:val="12122E"/>
          <w:sz w:val="19"/>
        </w:rPr>
        <w:t>apply_erosion() rate parameter typed as Optional[float] = None instead of Optional[float]</w:t>
      </w:r>
    </w:p>
    <w:p>
      <w:pPr>
        <w:ind w:left="648"/>
      </w:pPr>
      <w:r>
        <w:rPr>
          <w:color w:val="555555"/>
          <w:sz w:val="19"/>
        </w:rPr>
        <w:t>def apply_erosion(self, collection: str, rate: float = None)  — mypy will flag this.</w:t>
        <w:br/>
        <w:t>Change to: rate: Optional[float] = None</w:t>
      </w:r>
    </w:p>
    <w:p>
      <w:pPr>
        <w:ind w:left="288"/>
      </w:pPr>
      <w:r>
        <w:rPr>
          <w:b/>
          <w:color w:val="1A763C"/>
          <w:sz w:val="19"/>
        </w:rPr>
        <w:t xml:space="preserve">[LOW]  </w:t>
      </w:r>
      <w:r>
        <w:rPr>
          <w:b/>
          <w:color w:val="12122E"/>
          <w:sz w:val="19"/>
        </w:rPr>
        <w:t>Stale comments / commented-out code in memory.py</w:t>
      </w:r>
    </w:p>
    <w:p>
      <w:pPr>
        <w:ind w:left="648"/>
      </w:pPr>
      <w:r>
        <w:rPr>
          <w:color w:val="555555"/>
          <w:sz w:val="19"/>
        </w:rPr>
        <w:t>~40 lines of commented-out upsert logic and inline deliberation remain in the file. These should be moved to git history or a DECISIONS.md.</w:t>
      </w:r>
    </w:p>
    <w:p>
      <w:pPr>
        <w:ind w:left="288"/>
      </w:pPr>
      <w:r>
        <w:rPr>
          <w:b/>
          <w:color w:val="16528C"/>
          <w:sz w:val="19"/>
        </w:rPr>
        <w:t xml:space="preserve">[MEDIUM]  </w:t>
      </w:r>
      <w:r>
        <w:rPr>
          <w:b/>
          <w:color w:val="12122E"/>
          <w:sz w:val="19"/>
        </w:rPr>
        <w:t>search_and_reinforce() still requests with_vectors=True from query_points</w:t>
      </w:r>
    </w:p>
    <w:p>
      <w:pPr>
        <w:ind w:left="648"/>
      </w:pPr>
      <w:r>
        <w:rPr>
          <w:color w:val="555555"/>
          <w:sz w:val="19"/>
        </w:rPr>
        <w:t>The vectors are not used after the search — only payloads flow into reinforcement. Change to with_vectors=False to halve search response size.</w:t>
      </w:r>
    </w:p>
    <w:p>
      <w:pPr>
        <w:pStyle w:val="Heading2"/>
      </w:pPr>
      <w:r>
        <w:rPr>
          <w:color w:val="16528C"/>
        </w:rPr>
        <w:t>4.2 schemas.py  (43 lines)</w:t>
      </w:r>
    </w:p>
    <w:p>
      <w:pPr>
        <w:pStyle w:val="Heading3"/>
      </w:pPr>
      <w:r>
        <w:rPr>
          <w:color w:val="1A3A6B"/>
        </w:rPr>
        <w:t>Positives</w:t>
      </w:r>
    </w:p>
    <w:p>
      <w:pPr>
        <w:pStyle w:val="ListBullet"/>
        <w:ind w:left="360"/>
      </w:pPr>
      <w:r>
        <w:rPr>
          <w:color w:val="1A763C"/>
          <w:sz w:val="20"/>
        </w:rPr>
        <w:t>Clean Pydantic v2 BaseModel with field validators.</w:t>
      </w:r>
    </w:p>
    <w:p>
      <w:pPr>
        <w:pStyle w:val="ListBullet"/>
        <w:ind w:left="360"/>
      </w:pPr>
      <w:r>
        <w:rPr>
          <w:color w:val="1A763C"/>
          <w:sz w:val="20"/>
        </w:rPr>
        <w:t>Null-byte check is an important defence against C-string edge-cases.</w:t>
      </w:r>
    </w:p>
    <w:p>
      <w:pPr>
        <w:pStyle w:val="ListBullet"/>
        <w:ind w:left="360"/>
      </w:pPr>
      <w:r>
        <w:rPr>
          <w:color w:val="1A763C"/>
          <w:sz w:val="20"/>
        </w:rPr>
        <w:t>Flat metadata enforcement (no nested dicts) prevents payload inflation.</w:t>
      </w:r>
    </w:p>
    <w:p>
      <w:pPr>
        <w:pStyle w:val="Heading3"/>
      </w:pPr>
      <w:r>
        <w:rPr>
          <w:color w:val="1A3A6B"/>
        </w:rPr>
        <w:t>Findings</w:t>
      </w:r>
    </w:p>
    <w:p>
      <w:pPr>
        <w:ind w:left="288"/>
      </w:pPr>
      <w:r>
        <w:rPr>
          <w:b/>
          <w:color w:val="B51515"/>
          <w:sz w:val="19"/>
        </w:rPr>
        <w:t xml:space="preserve">[CRITICAL]  </w:t>
      </w:r>
      <w:r>
        <w:rPr>
          <w:b/>
          <w:color w:val="12122E"/>
          <w:sz w:val="19"/>
        </w:rPr>
        <w:t>metadata validator allows "immune" key through as a bool</w:t>
      </w:r>
    </w:p>
    <w:p>
      <w:pPr>
        <w:ind w:left="648"/>
      </w:pPr>
      <w:r>
        <w:rPr>
          <w:color w:val="555555"/>
          <w:sz w:val="19"/>
        </w:rPr>
        <w:t>This is the root cause of the immunity bypass (see §4.1). Add a blacklist validator:</w:t>
        <w:br/>
        <w:t xml:space="preserve">  RESERVED_KEYS = {"content","importance","reinforcement_score","created_at","last_recalled_at","immune"}</w:t>
        <w:br/>
        <w:t xml:space="preserve">  for key in v: if key in RESERVED_KEYS: raise ValueError(f"Reserved key: {key}")</w:t>
      </w:r>
    </w:p>
    <w:p>
      <w:pPr>
        <w:ind w:left="288"/>
      </w:pPr>
      <w:r>
        <w:rPr>
          <w:b/>
          <w:color w:val="16528C"/>
          <w:sz w:val="19"/>
        </w:rPr>
        <w:t xml:space="preserve">[MEDIUM]  </w:t>
      </w:r>
      <w:r>
        <w:rPr>
          <w:b/>
          <w:color w:val="12122E"/>
          <w:sz w:val="19"/>
        </w:rPr>
        <w:t>associations field is not explicitly typed in the schema</w:t>
      </w:r>
    </w:p>
    <w:p>
      <w:pPr>
        <w:ind w:left="648"/>
      </w:pPr>
      <w:r>
        <w:rPr>
          <w:color w:val="555555"/>
          <w:sz w:val="19"/>
        </w:rPr>
        <w:t>The metadata type is Dict[str, Union[str,int,float,bool,List[str]]]. The special "associations" key (a List[str] of UUIDs) has no dedicated validator to ensure items are valid UUIDs. Consider an explicit AssociationList type.</w:t>
      </w:r>
    </w:p>
    <w:p>
      <w:pPr>
        <w:pStyle w:val="Heading2"/>
      </w:pPr>
      <w:r>
        <w:rPr>
          <w:color w:val="16528C"/>
        </w:rPr>
        <w:t>4.3 seed.py  (76 lines)</w:t>
      </w:r>
    </w:p>
    <w:p>
      <w:pPr>
        <w:pStyle w:val="Heading3"/>
      </w:pPr>
      <w:r>
        <w:rPr>
          <w:color w:val="1A3A6B"/>
        </w:rPr>
        <w:t>Positives</w:t>
      </w:r>
    </w:p>
    <w:p>
      <w:pPr>
        <w:pStyle w:val="ListBullet"/>
        <w:ind w:left="360"/>
      </w:pPr>
      <w:r>
        <w:rPr>
          <w:color w:val="1A763C"/>
          <w:sz w:val="20"/>
        </w:rPr>
        <w:t>Fixed UUID constants (00000000-…-0001/0002) make genesis points deterministic and idempotent.</w:t>
      </w:r>
    </w:p>
    <w:p>
      <w:pPr>
        <w:pStyle w:val="ListBullet"/>
        <w:ind w:left="360"/>
      </w:pPr>
      <w:r>
        <w:rPr>
          <w:color w:val="1A763C"/>
          <w:sz w:val="20"/>
        </w:rPr>
        <w:t>Existence check before injection correctly prevents duplicate genesis engrams.</w:t>
      </w:r>
    </w:p>
    <w:p>
      <w:pPr>
        <w:pStyle w:val="ListBullet"/>
        <w:ind w:left="360"/>
      </w:pPr>
      <w:r>
        <w:rPr>
          <w:color w:val="1A763C"/>
          <w:sz w:val="20"/>
        </w:rPr>
        <w:t>Reads cfg.VECTOR_SIZE for collection creation — model-agnostic.</w:t>
      </w:r>
    </w:p>
    <w:p>
      <w:pPr>
        <w:pStyle w:val="Heading3"/>
      </w:pPr>
      <w:r>
        <w:rPr>
          <w:color w:val="1A3A6B"/>
        </w:rPr>
        <w:t>Findings</w:t>
      </w:r>
    </w:p>
    <w:p>
      <w:pPr>
        <w:ind w:left="288"/>
      </w:pPr>
      <w:r>
        <w:rPr>
          <w:b/>
          <w:color w:val="16528C"/>
          <w:sz w:val="19"/>
        </w:rPr>
        <w:t xml:space="preserve">[MEDIUM]  </w:t>
      </w:r>
      <w:r>
        <w:rPr>
          <w:b/>
          <w:color w:val="12122E"/>
          <w:sz w:val="19"/>
        </w:rPr>
        <w:t>Dead code: random UUIDs generated on lines 27–28 then immediately overwritten on lines 43–44</w:t>
      </w:r>
    </w:p>
    <w:p>
      <w:pPr>
        <w:ind w:left="648"/>
      </w:pPr>
      <w:r>
        <w:rPr>
          <w:color w:val="555555"/>
          <w:sz w:val="19"/>
        </w:rPr>
        <w:t>id_aleph = str(uuid.uuid4())  and  id_bond = str(uuid.uuid4())  are assigned but immediately reassigned to fixed string constants. Delete lines 27–28 and the accompanying 12-line comment block.</w:t>
      </w:r>
    </w:p>
    <w:p>
      <w:pPr>
        <w:ind w:left="288"/>
      </w:pPr>
      <w:r>
        <w:rPr>
          <w:b/>
          <w:color w:val="16528C"/>
          <w:sz w:val="19"/>
        </w:rPr>
        <w:t xml:space="preserve">[MEDIUM]  </w:t>
      </w:r>
      <w:r>
        <w:rPr>
          <w:b/>
          <w:color w:val="12122E"/>
          <w:sz w:val="19"/>
        </w:rPr>
        <w:t>Idempotency check only covers genesis points, not the three "others" engrams</w:t>
      </w:r>
    </w:p>
    <w:p>
      <w:pPr>
        <w:ind w:left="648"/>
      </w:pPr>
      <w:r>
        <w:rPr>
          <w:color w:val="555555"/>
          <w:sz w:val="19"/>
        </w:rPr>
        <w:t>If seed() is interrupted after creating id_aleph/id_bond but before inserting the three "others", a subsequent run skips the existence check (id_aleph now exists) and leaves the DB incomplete.</w:t>
        <w:br/>
        <w:t>Fix: use upsert semantics (not add_memory) for all genesis points, so re-running is always safe.</w:t>
      </w:r>
    </w:p>
    <w:p>
      <w:pPr>
        <w:pStyle w:val="Heading2"/>
      </w:pPr>
      <w:r>
        <w:rPr>
          <w:color w:val="16528C"/>
        </w:rPr>
        <w:t>4.4 cli.py  (124 lines)</w:t>
      </w:r>
    </w:p>
    <w:p>
      <w:pPr>
        <w:pStyle w:val="Heading3"/>
      </w:pPr>
      <w:r>
        <w:rPr>
          <w:color w:val="1A3A6B"/>
        </w:rPr>
        <w:t>Positives</w:t>
      </w:r>
    </w:p>
    <w:p>
      <w:pPr>
        <w:pStyle w:val="ListBullet"/>
        <w:ind w:left="360"/>
      </w:pPr>
      <w:r>
        <w:rPr>
          <w:color w:val="1A763C"/>
          <w:sz w:val="20"/>
        </w:rPr>
        <w:t>Lazy MemoryManager instantiation: mode command never connects to Qdrant.</w:t>
      </w:r>
    </w:p>
    <w:p>
      <w:pPr>
        <w:pStyle w:val="ListBullet"/>
        <w:ind w:left="360"/>
      </w:pPr>
      <w:r>
        <w:rPr>
          <w:color w:val="1A763C"/>
          <w:sz w:val="20"/>
        </w:rPr>
        <w:t>DEEP_RECALL_TRIGGERS correctly externalised to config module.</w:t>
      </w:r>
    </w:p>
    <w:p>
      <w:pPr>
        <w:pStyle w:val="ListBullet"/>
        <w:ind w:left="360"/>
      </w:pPr>
      <w:r>
        <w:rPr>
          <w:color w:val="1A763C"/>
          <w:sz w:val="20"/>
        </w:rPr>
        <w:t>All Qdrant errors caught at the command level with a user-friendly message.</w:t>
      </w:r>
    </w:p>
    <w:p>
      <w:pPr>
        <w:pStyle w:val="Heading3"/>
      </w:pPr>
      <w:r>
        <w:rPr>
          <w:color w:val="1A3A6B"/>
        </w:rPr>
        <w:t>Findings</w:t>
      </w:r>
    </w:p>
    <w:p>
      <w:pPr>
        <w:ind w:left="288"/>
      </w:pPr>
      <w:r>
        <w:rPr>
          <w:b/>
          <w:color w:val="1A763C"/>
          <w:sz w:val="19"/>
        </w:rPr>
        <w:t xml:space="preserve">[LOW]  </w:t>
      </w:r>
      <w:r>
        <w:rPr>
          <w:b/>
          <w:color w:val="12122E"/>
          <w:sz w:val="19"/>
        </w:rPr>
        <w:t>No exit code differentiation</w:t>
      </w:r>
    </w:p>
    <w:p>
      <w:pPr>
        <w:ind w:left="648"/>
      </w:pPr>
      <w:r>
        <w:rPr>
          <w:color w:val="555555"/>
          <w:sz w:val="19"/>
        </w:rPr>
        <w:t>All failure paths exit with sys.exit(1). Structured exit codes (2=config, 3=db-unavailable, 4=not-found) would improve scripting and CI integration.</w:t>
      </w:r>
    </w:p>
    <w:p>
      <w:pPr>
        <w:ind w:left="288"/>
      </w:pPr>
      <w:r>
        <w:rPr>
          <w:b/>
          <w:color w:val="1A763C"/>
          <w:sz w:val="19"/>
        </w:rPr>
        <w:t xml:space="preserve">[LOW]  </w:t>
      </w:r>
      <w:r>
        <w:rPr>
          <w:b/>
          <w:color w:val="12122E"/>
          <w:sz w:val="19"/>
        </w:rPr>
        <w:t>search output does not show semantic similarity score</w:t>
      </w:r>
    </w:p>
    <w:p>
      <w:pPr>
        <w:ind w:left="648"/>
      </w:pPr>
      <w:r>
        <w:rPr>
          <w:color w:val="555555"/>
          <w:sz w:val="19"/>
        </w:rPr>
        <w:t>Results print reinforcement_score but not the cosine similarity score from Qdrant. Users cannot distinguish high-relevance vs. low-relevance matches.</w:t>
      </w:r>
    </w:p>
    <w:p>
      <w:pPr>
        <w:pStyle w:val="Heading2"/>
      </w:pPr>
      <w:r>
        <w:rPr>
          <w:color w:val="16528C"/>
        </w:rPr>
        <w:t>4.5 config.py  (39 lines)</w:t>
      </w:r>
    </w:p>
    <w:p>
      <w:pPr>
        <w:pStyle w:val="Heading3"/>
      </w:pPr>
      <w:r>
        <w:rPr>
          <w:color w:val="1A3A6B"/>
        </w:rPr>
        <w:t>Positives</w:t>
      </w:r>
    </w:p>
    <w:p>
      <w:pPr>
        <w:pStyle w:val="ListBullet"/>
        <w:ind w:left="360"/>
      </w:pPr>
      <w:r>
        <w:rPr>
          <w:color w:val="1A763C"/>
          <w:sz w:val="20"/>
        </w:rPr>
        <w:t>QDRANT_PORT correctly cast to int().</w:t>
      </w:r>
    </w:p>
    <w:p>
      <w:pPr>
        <w:pStyle w:val="ListBullet"/>
        <w:ind w:left="360"/>
      </w:pPr>
      <w:r>
        <w:rPr>
          <w:color w:val="1A763C"/>
          <w:sz w:val="20"/>
        </w:rPr>
        <w:t>DECAY_STRATEGY validated at import time with explicit ValueError — fails fast.</w:t>
      </w:r>
    </w:p>
    <w:p>
      <w:pPr>
        <w:pStyle w:val="ListBullet"/>
        <w:ind w:left="360"/>
      </w:pPr>
      <w:r>
        <w:rPr>
          <w:color w:val="1A763C"/>
          <w:sz w:val="20"/>
        </w:rPr>
        <w:t>QDRANT_API_KEY loaded and passed to client.</w:t>
      </w:r>
    </w:p>
    <w:p>
      <w:pPr>
        <w:pStyle w:val="ListBullet"/>
        <w:ind w:left="360"/>
      </w:pPr>
      <w:r>
        <w:rPr>
          <w:color w:val="1A763C"/>
          <w:sz w:val="20"/>
        </w:rPr>
        <w:t>VECTOR_SIZE added as configurable env-var.</w:t>
      </w:r>
    </w:p>
    <w:p>
      <w:pPr>
        <w:pStyle w:val="Heading3"/>
      </w:pPr>
      <w:r>
        <w:rPr>
          <w:color w:val="1A3A6B"/>
        </w:rPr>
        <w:t>Findings</w:t>
      </w:r>
    </w:p>
    <w:p>
      <w:pPr>
        <w:ind w:left="288"/>
      </w:pPr>
      <w:r>
        <w:rPr>
          <w:b/>
          <w:color w:val="16528C"/>
          <w:sz w:val="19"/>
        </w:rPr>
        <w:t xml:space="preserve">[MEDIUM]  </w:t>
      </w:r>
      <w:r>
        <w:rPr>
          <w:b/>
          <w:color w:val="12122E"/>
          <w:sz w:val="19"/>
        </w:rPr>
        <w:t>QDRANT_URL uses plain http:// — no TLS option</w:t>
      </w:r>
    </w:p>
    <w:p>
      <w:pPr>
        <w:ind w:left="648"/>
      </w:pPr>
      <w:r>
        <w:rPr>
          <w:color w:val="555555"/>
          <w:sz w:val="19"/>
        </w:rPr>
        <w:t>For any deployment where Qdrant is not on localhost (e.g., containerised or remote), traffic is unencrypted. Add QDRANT_SCHEME = os.getenv("QDRANT_SCHEME", "http") and build URL from it.</w:t>
      </w:r>
    </w:p>
    <w:p>
      <w:pPr>
        <w:ind w:left="288"/>
      </w:pPr>
      <w:r>
        <w:rPr>
          <w:b/>
          <w:color w:val="1A763C"/>
          <w:sz w:val="19"/>
        </w:rPr>
        <w:t xml:space="preserve">[LOW]  </w:t>
      </w:r>
      <w:r>
        <w:rPr>
          <w:b/>
          <w:color w:val="12122E"/>
          <w:sz w:val="19"/>
        </w:rPr>
        <w:t>Numeric config values (EROSION_RATE, REINFORCEMENT_INCREMENT, etc.) have no bounds validation</w:t>
      </w:r>
    </w:p>
    <w:p>
      <w:pPr>
        <w:ind w:left="648"/>
      </w:pPr>
      <w:r>
        <w:rPr>
          <w:color w:val="555555"/>
          <w:sz w:val="19"/>
        </w:rPr>
        <w:t>An EROSION_RATE &gt; 1.0 with exponential decay would immediately delete all memories. Add range assertions after float() parsing.</w:t>
      </w:r>
    </w:p>
    <w:p>
      <w:pPr>
        <w:pBdr>
          <w:bottom w:val="single" w:sz="4" w:space="1" w:color="CCCCCC"/>
        </w:pBdr>
      </w:pPr>
    </w:p>
    <w:p/>
    <w:p>
      <w:pPr>
        <w:pStyle w:val="Heading1"/>
      </w:pPr>
      <w:r>
        <w:rPr>
          <w:color w:val="12122E"/>
        </w:rPr>
        <w:t>5. Security Audit</w:t>
      </w:r>
    </w:p>
    <w:p>
      <w:pPr>
        <w:pStyle w:val="Heading2"/>
      </w:pPr>
      <w:r>
        <w:rPr>
          <w:color w:val="16528C"/>
        </w:rPr>
        <w:t>5.1 Threat Model</w:t>
      </w:r>
    </w:p>
    <w:p>
      <w:r>
        <w:rPr>
          <w:b w:val="0"/>
          <w:i w:val="0"/>
          <w:sz w:val="20"/>
        </w:rPr>
        <w:t>The declared threat model is single-user, localhost-only. Qdrant is bound to 127.0.0.1 by convention and the API key is optional. The primary attack surface is local: a malicious process or malformed LLM output injecting data via the add_memory() path.</w:t>
      </w:r>
    </w:p>
    <w:p>
      <w:pPr>
        <w:pStyle w:val="Heading2"/>
      </w:pPr>
      <w:r>
        <w:rPr>
          <w:color w:val="16528C"/>
        </w:rPr>
        <w:t>5.2 Security Findings</w:t>
      </w:r>
    </w:p>
    <w:p>
      <w:pPr>
        <w:ind w:left="288"/>
      </w:pPr>
      <w:r>
        <w:rPr>
          <w:b/>
          <w:color w:val="B51515"/>
          <w:sz w:val="19"/>
        </w:rPr>
        <w:t xml:space="preserve">[CRITICAL]  </w:t>
      </w:r>
      <w:r>
        <w:rPr>
          <w:b/>
          <w:color w:val="12122E"/>
          <w:sz w:val="19"/>
        </w:rPr>
        <w:t>Immunity bypass via metadata (see §4.1) — BLOCKING</w:t>
      </w:r>
    </w:p>
    <w:p>
      <w:pPr>
        <w:ind w:left="648"/>
      </w:pPr>
      <w:r>
        <w:rPr>
          <w:color w:val="555555"/>
          <w:sz w:val="19"/>
        </w:rPr>
        <w:t>Any caller of add_memory() can set {"immune": True} in metadata, permanently protecting an engram from erosion. If an LLM generates this metadata value, the memory store will gradually fill with immortal garbage. Fix: strip reserved payload keys in add_memory() before the ** spread.</w:t>
      </w:r>
    </w:p>
    <w:p>
      <w:pPr>
        <w:ind w:left="288"/>
      </w:pPr>
      <w:r>
        <w:rPr>
          <w:b/>
          <w:color w:val="16528C"/>
          <w:sz w:val="19"/>
        </w:rPr>
        <w:t xml:space="preserve">[MEDIUM]  </w:t>
      </w:r>
      <w:r>
        <w:rPr>
          <w:b/>
          <w:color w:val="12122E"/>
          <w:sz w:val="19"/>
        </w:rPr>
        <w:t>QDRANT_URL defaults to http:// — plaintext transport</w:t>
      </w:r>
    </w:p>
    <w:p>
      <w:pPr>
        <w:ind w:left="648"/>
      </w:pPr>
      <w:r>
        <w:rPr>
          <w:color w:val="555555"/>
          <w:sz w:val="19"/>
        </w:rPr>
        <w:t>If QDRANT_HOST is changed to a non-localhost address, all memory data is transmitted in cleartext. Support QDRANT_SCHEME=https and TLS certificates.</w:t>
      </w:r>
    </w:p>
    <w:p>
      <w:pPr>
        <w:ind w:left="288"/>
      </w:pPr>
      <w:r>
        <w:rPr>
          <w:b/>
          <w:color w:val="16528C"/>
          <w:sz w:val="19"/>
        </w:rPr>
        <w:t xml:space="preserve">[MEDIUM]  </w:t>
      </w:r>
      <w:r>
        <w:rPr>
          <w:b/>
          <w:color w:val="12122E"/>
          <w:sz w:val="19"/>
        </w:rPr>
        <w:t>install_neo.sh lacks set -euo pipefail</w:t>
      </w:r>
    </w:p>
    <w:p>
      <w:pPr>
        <w:ind w:left="648"/>
      </w:pPr>
      <w:r>
        <w:rPr>
          <w:color w:val="555555"/>
          <w:sz w:val="19"/>
        </w:rPr>
        <w:t>The install script can fail silently mid-execution (e.g., failed cp command) and continue, leaving a partially-configured installation. Add "set -euo pipefail" at the top.</w:t>
      </w:r>
    </w:p>
    <w:p>
      <w:pPr>
        <w:ind w:left="288"/>
      </w:pPr>
      <w:r>
        <w:rPr>
          <w:b/>
          <w:color w:val="16528C"/>
          <w:sz w:val="19"/>
        </w:rPr>
        <w:t xml:space="preserve">[MEDIUM]  </w:t>
      </w:r>
      <w:r>
        <w:rPr>
          <w:b/>
          <w:color w:val="12122E"/>
          <w:sz w:val="19"/>
        </w:rPr>
        <w:t>install_neo.sh: Qdrant container image pinned to :latest</w:t>
      </w:r>
    </w:p>
    <w:p>
      <w:pPr>
        <w:ind w:left="648"/>
      </w:pPr>
      <w:r>
        <w:rPr>
          <w:color w:val="555555"/>
          <w:sz w:val="19"/>
        </w:rPr>
        <w:t>Image=docker.io/qdrant/qdrant:latest in the Quadlet config means a future breaking Qdrant release could silently break installations on next pull. Pin to a specific version tag.</w:t>
      </w:r>
    </w:p>
    <w:p>
      <w:pPr>
        <w:ind w:left="288"/>
      </w:pPr>
      <w:r>
        <w:rPr>
          <w:b/>
          <w:color w:val="1A763C"/>
          <w:sz w:val="19"/>
        </w:rPr>
        <w:t xml:space="preserve">[LOW]  </w:t>
      </w:r>
      <w:r>
        <w:rPr>
          <w:b/>
          <w:color w:val="12122E"/>
          <w:sz w:val="19"/>
        </w:rPr>
        <w:t>SECURITY.md lacks a responsible disclosure contact</w:t>
      </w:r>
    </w:p>
    <w:p>
      <w:pPr>
        <w:ind w:left="648"/>
      </w:pPr>
      <w:r>
        <w:rPr>
          <w:color w:val="555555"/>
          <w:sz w:val="19"/>
        </w:rPr>
        <w:t>The file says "Send an encrypted engram to the Operator" but provides no actual contact mechanism (email, GitHub Security Advisories). Add a real disclosure channel.</w:t>
      </w:r>
    </w:p>
    <w:p>
      <w:pPr>
        <w:ind w:left="288"/>
      </w:pPr>
      <w:r>
        <w:rPr>
          <w:b/>
          <w:color w:val="555555"/>
          <w:sz w:val="19"/>
        </w:rPr>
        <w:t xml:space="preserve">[INFO]  </w:t>
      </w:r>
      <w:r>
        <w:rPr>
          <w:b/>
          <w:color w:val="12122E"/>
          <w:sz w:val="19"/>
        </w:rPr>
        <w:t>Pydantic schema correctly blocks deep nesting and null bytes</w:t>
      </w:r>
    </w:p>
    <w:p>
      <w:pPr>
        <w:ind w:left="648"/>
      </w:pPr>
      <w:r>
        <w:rPr>
          <w:color w:val="555555"/>
          <w:sz w:val="19"/>
        </w:rPr>
        <w:t>attack_poison_pill() in the stress test confirms 100% rejection of malformed payloads.</w:t>
      </w:r>
    </w:p>
    <w:p>
      <w:pPr>
        <w:ind w:left="288"/>
      </w:pPr>
      <w:r>
        <w:rPr>
          <w:b/>
          <w:color w:val="555555"/>
          <w:sz w:val="19"/>
        </w:rPr>
        <w:t xml:space="preserve">[INFO]  </w:t>
      </w:r>
      <w:r>
        <w:rPr>
          <w:b/>
          <w:color w:val="12122E"/>
          <w:sz w:val="19"/>
        </w:rPr>
        <w:t>No outbound network calls from Python code — confirmed</w:t>
      </w:r>
    </w:p>
    <w:p>
      <w:pPr>
        <w:ind w:left="648"/>
      </w:pPr>
      <w:r>
        <w:rPr>
          <w:color w:val="555555"/>
          <w:sz w:val="19"/>
        </w:rPr>
        <w:t>Grep scan and code review confirm no requests to external APIs. All embeddings are local.</w:t>
      </w:r>
    </w:p>
    <w:p>
      <w:pPr>
        <w:ind w:left="288"/>
      </w:pPr>
      <w:r>
        <w:rPr>
          <w:b/>
          <w:color w:val="555555"/>
          <w:sz w:val="19"/>
        </w:rPr>
        <w:t xml:space="preserve">[INFO]  </w:t>
      </w:r>
      <w:r>
        <w:rPr>
          <w:b/>
          <w:color w:val="12122E"/>
          <w:sz w:val="19"/>
        </w:rPr>
        <w:t>No eval/exec/subprocess in Python source — confirmed</w:t>
      </w:r>
    </w:p>
    <w:p>
      <w:pPr>
        <w:ind w:left="648"/>
      </w:pPr>
      <w:r>
        <w:rPr>
          <w:color w:val="555555"/>
          <w:sz w:val="19"/>
        </w:rPr>
        <w:t>grep scan of src/red_pill/ found no dynamic code execution patterns.</w:t>
      </w:r>
    </w:p>
    <w:p>
      <w:pPr>
        <w:pBdr>
          <w:bottom w:val="single" w:sz="4" w:space="1" w:color="CCCCCC"/>
        </w:pBdr>
      </w:pPr>
    </w:p>
    <w:p/>
    <w:p>
      <w:pPr>
        <w:pStyle w:val="Heading1"/>
      </w:pPr>
      <w:r>
        <w:rPr>
          <w:color w:val="12122E"/>
        </w:rPr>
        <w:t>6. Test Coverage &amp; Quality</w:t>
      </w:r>
    </w:p>
    <w:p>
      <w:pPr>
        <w:pStyle w:val="Heading2"/>
      </w:pPr>
      <w:r>
        <w:rPr>
          <w:color w:val="16528C"/>
        </w:rPr>
        <w:t>6.1 Unit Test Suite (test_memory.py — 223 lines)</w:t>
      </w:r>
    </w:p>
    <w:p>
      <w:pPr>
        <w:pStyle w:val="Heading3"/>
      </w:pPr>
      <w:r>
        <w:rPr>
          <w:color w:val="1A3A6B"/>
        </w:rPr>
        <w:t>Coverage Assessment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3A6B"/>
          </w:tcPr>
          <w:p>
            <w:r>
              <w:rPr>
                <w:b/>
                <w:color w:val="FFFFFF"/>
                <w:sz w:val="19"/>
              </w:rPr>
              <w:t>Test</w:t>
            </w:r>
          </w:p>
        </w:tc>
        <w:tc>
          <w:tcPr>
            <w:tcW w:type="dxa" w:w="3024"/>
            <w:shd w:val="clear" w:color="auto" w:fill="1A3A6B"/>
          </w:tcPr>
          <w:p>
            <w:r>
              <w:rPr>
                <w:b/>
                <w:color w:val="FFFFFF"/>
                <w:sz w:val="19"/>
              </w:rPr>
              <w:t>Covers</w:t>
            </w:r>
          </w:p>
        </w:tc>
        <w:tc>
          <w:tcPr>
            <w:tcW w:type="dxa" w:w="3024"/>
            <w:shd w:val="clear" w:color="auto" w:fill="1A3A6B"/>
          </w:tcPr>
          <w:p>
            <w:r>
              <w:rPr>
                <w:b/>
                <w:color w:val="FFFFFF"/>
                <w:sz w:val="19"/>
              </w:rPr>
              <w:t>Status</w:t>
            </w:r>
          </w:p>
        </w:tc>
      </w:tr>
      <w:tr>
        <w:tc>
          <w:tcPr>
            <w:tcW w:type="dxa" w:w="3024"/>
          </w:tcPr>
          <w:p>
            <w:r>
              <w:rPr>
                <w:b w:val="0"/>
                <w:sz w:val="18"/>
              </w:rPr>
              <w:t>test_linear_decay</w:t>
            </w:r>
          </w:p>
        </w:tc>
        <w:tc>
          <w:tcPr>
            <w:tcW w:type="dxa" w:w="3024"/>
          </w:tcPr>
          <w:p>
            <w:r>
              <w:rPr>
                <w:b w:val="0"/>
                <w:sz w:val="18"/>
              </w:rPr>
              <w:t>Linear erosion formula including floor</w:t>
            </w:r>
          </w:p>
        </w:tc>
        <w:tc>
          <w:tcPr>
            <w:tcW w:type="dxa" w:w="3024"/>
            <w:shd w:val="clear" w:color="auto" w:fill="DFF0D8"/>
          </w:tcPr>
          <w:p>
            <w:r>
              <w:rPr>
                <w:b/>
                <w:color w:val="1A763C"/>
                <w:sz w:val="18"/>
              </w:rPr>
              <w:t>PASS ✓</w:t>
            </w:r>
          </w:p>
        </w:tc>
      </w:tr>
      <w:tr>
        <w:tc>
          <w:tcPr>
            <w:tcW w:type="dxa" w:w="3024"/>
          </w:tcPr>
          <w:p>
            <w:r>
              <w:rPr>
                <w:b w:val="0"/>
                <w:sz w:val="18"/>
              </w:rPr>
              <w:t>test_exponential_decay</w:t>
            </w:r>
          </w:p>
        </w:tc>
        <w:tc>
          <w:tcPr>
            <w:tcW w:type="dxa" w:w="3024"/>
          </w:tcPr>
          <w:p>
            <w:r>
              <w:rPr>
                <w:b w:val="0"/>
                <w:sz w:val="18"/>
              </w:rPr>
              <w:t>Exponential erosion formula</w:t>
            </w:r>
          </w:p>
        </w:tc>
        <w:tc>
          <w:tcPr>
            <w:tcW w:type="dxa" w:w="3024"/>
            <w:shd w:val="clear" w:color="auto" w:fill="DFF0D8"/>
          </w:tcPr>
          <w:p>
            <w:r>
              <w:rPr>
                <w:b/>
                <w:color w:val="1A763C"/>
                <w:sz w:val="18"/>
              </w:rPr>
              <w:t>PASS ✓</w:t>
            </w:r>
          </w:p>
        </w:tc>
      </w:tr>
      <w:tr>
        <w:tc>
          <w:tcPr>
            <w:tcW w:type="dxa" w:w="3024"/>
          </w:tcPr>
          <w:p>
            <w:r>
              <w:rPr>
                <w:b w:val="0"/>
                <w:sz w:val="18"/>
              </w:rPr>
              <w:t>test_exponential_decay_floor</w:t>
            </w:r>
          </w:p>
        </w:tc>
        <w:tc>
          <w:tcPr>
            <w:tcW w:type="dxa" w:w="3024"/>
          </w:tcPr>
          <w:p>
            <w:r>
              <w:rPr>
                <w:b w:val="0"/>
                <w:sz w:val="18"/>
              </w:rPr>
              <w:t>Float rounding edge-case fix</w:t>
            </w:r>
          </w:p>
        </w:tc>
        <w:tc>
          <w:tcPr>
            <w:tcW w:type="dxa" w:w="3024"/>
            <w:shd w:val="clear" w:color="auto" w:fill="DFF0D8"/>
          </w:tcPr>
          <w:p>
            <w:r>
              <w:rPr>
                <w:b/>
                <w:color w:val="1A763C"/>
                <w:sz w:val="18"/>
              </w:rPr>
              <w:t>PASS ✓</w:t>
            </w:r>
          </w:p>
        </w:tc>
      </w:tr>
      <w:tr>
        <w:tc>
          <w:tcPr>
            <w:tcW w:type="dxa" w:w="3024"/>
          </w:tcPr>
          <w:p>
            <w:r>
              <w:rPr>
                <w:b w:val="0"/>
                <w:sz w:val="18"/>
              </w:rPr>
              <w:t>test_immunity_promotion</w:t>
            </w:r>
          </w:p>
        </w:tc>
        <w:tc>
          <w:tcPr>
            <w:tcW w:type="dxa" w:w="3024"/>
          </w:tcPr>
          <w:p>
            <w:r>
              <w:rPr>
                <w:b w:val="0"/>
                <w:sz w:val="18"/>
              </w:rPr>
              <w:t>Score → immunity threshold promotion</w:t>
            </w:r>
          </w:p>
        </w:tc>
        <w:tc>
          <w:tcPr>
            <w:tcW w:type="dxa" w:w="3024"/>
            <w:shd w:val="clear" w:color="auto" w:fill="DFF0D8"/>
          </w:tcPr>
          <w:p>
            <w:r>
              <w:rPr>
                <w:b/>
                <w:color w:val="1A763C"/>
                <w:sz w:val="18"/>
              </w:rPr>
              <w:t>PASS ✓</w:t>
            </w:r>
          </w:p>
        </w:tc>
      </w:tr>
      <w:tr>
        <w:tc>
          <w:tcPr>
            <w:tcW w:type="dxa" w:w="3024"/>
          </w:tcPr>
          <w:p>
            <w:r>
              <w:rPr>
                <w:b w:val="0"/>
                <w:sz w:val="18"/>
              </w:rPr>
              <w:t>test_synaptic_propagation</w:t>
            </w:r>
          </w:p>
        </w:tc>
        <w:tc>
          <w:tcPr>
            <w:tcW w:type="dxa" w:w="3024"/>
          </w:tcPr>
          <w:p>
            <w:r>
              <w:rPr>
                <w:b w:val="0"/>
                <w:sz w:val="18"/>
              </w:rPr>
              <w:t>Primary + associated point reinforcement via set_payload</w:t>
            </w:r>
          </w:p>
        </w:tc>
        <w:tc>
          <w:tcPr>
            <w:tcW w:type="dxa" w:w="3024"/>
            <w:shd w:val="clear" w:color="auto" w:fill="DFF0D8"/>
          </w:tcPr>
          <w:p>
            <w:r>
              <w:rPr>
                <w:b/>
                <w:color w:val="1A763C"/>
                <w:sz w:val="18"/>
              </w:rPr>
              <w:t>PASS ✓</w:t>
            </w:r>
          </w:p>
        </w:tc>
      </w:tr>
      <w:tr>
        <w:tc>
          <w:tcPr>
            <w:tcW w:type="dxa" w:w="3024"/>
          </w:tcPr>
          <w:p>
            <w:r>
              <w:rPr>
                <w:b w:val="0"/>
                <w:sz w:val="18"/>
              </w:rPr>
              <w:t>test_erosion_cycle</w:t>
            </w:r>
          </w:p>
        </w:tc>
        <w:tc>
          <w:tcPr>
            <w:tcW w:type="dxa" w:w="3024"/>
          </w:tcPr>
          <w:p>
            <w:r>
              <w:rPr>
                <w:b w:val="0"/>
                <w:sz w:val="18"/>
              </w:rPr>
              <w:t>Immune skip + non-immune decay via set_payload</w:t>
            </w:r>
          </w:p>
        </w:tc>
        <w:tc>
          <w:tcPr>
            <w:tcW w:type="dxa" w:w="3024"/>
            <w:shd w:val="clear" w:color="auto" w:fill="DFF0D8"/>
          </w:tcPr>
          <w:p>
            <w:r>
              <w:rPr>
                <w:b/>
                <w:color w:val="1A763C"/>
                <w:sz w:val="18"/>
              </w:rPr>
              <w:t>PASS ✓</w:t>
            </w:r>
          </w:p>
        </w:tc>
      </w:tr>
      <w:tr>
        <w:tc>
          <w:tcPr>
            <w:tcW w:type="dxa" w:w="3024"/>
          </w:tcPr>
          <w:p>
            <w:r>
              <w:rPr>
                <w:b w:val="0"/>
                <w:sz w:val="18"/>
              </w:rPr>
              <w:t>test_dormancy_filter</w:t>
            </w:r>
          </w:p>
        </w:tc>
        <w:tc>
          <w:tcPr>
            <w:tcW w:type="dxa" w:w="3024"/>
          </w:tcPr>
          <w:p>
            <w:r>
              <w:rPr>
                <w:b w:val="0"/>
                <w:sz w:val="18"/>
              </w:rPr>
              <w:t>Filter presence/absence for normal vs deep recall</w:t>
            </w:r>
          </w:p>
        </w:tc>
        <w:tc>
          <w:tcPr>
            <w:tcW w:type="dxa" w:w="3024"/>
            <w:shd w:val="clear" w:color="auto" w:fill="DFF0D8"/>
          </w:tcPr>
          <w:p>
            <w:r>
              <w:rPr>
                <w:b/>
                <w:color w:val="1A763C"/>
                <w:sz w:val="18"/>
              </w:rPr>
              <w:t>PASS ✓</w:t>
            </w:r>
          </w:p>
        </w:tc>
      </w:tr>
      <w:tr>
        <w:tc>
          <w:tcPr>
            <w:tcW w:type="dxa" w:w="3024"/>
          </w:tcPr>
          <w:p>
            <w:r>
              <w:rPr>
                <w:b w:val="0"/>
                <w:sz w:val="18"/>
              </w:rPr>
              <w:t>test_reinforcement_stacking</w:t>
            </w:r>
          </w:p>
        </w:tc>
        <w:tc>
          <w:tcPr>
            <w:tcW w:type="dxa" w:w="3024"/>
          </w:tcPr>
          <w:p>
            <w:r>
              <w:rPr>
                <w:b w:val="0"/>
                <w:sz w:val="18"/>
              </w:rPr>
              <w:t>Multi-path reinforcement accumulation</w:t>
            </w:r>
          </w:p>
        </w:tc>
        <w:tc>
          <w:tcPr>
            <w:tcW w:type="dxa" w:w="3024"/>
            <w:shd w:val="clear" w:color="auto" w:fill="DFF0D8"/>
          </w:tcPr>
          <w:p>
            <w:r>
              <w:rPr>
                <w:b/>
                <w:color w:val="1A763C"/>
                <w:sz w:val="18"/>
              </w:rPr>
              <w:t>PASS ✓</w:t>
            </w:r>
          </w:p>
        </w:tc>
      </w:tr>
      <w:tr>
        <w:tc>
          <w:tcPr>
            <w:tcW w:type="dxa" w:w="3024"/>
          </w:tcPr>
          <w:p>
            <w:r>
              <w:rPr>
                <w:b w:val="0"/>
                <w:sz w:val="18"/>
              </w:rPr>
              <w:t>test_manual_id_injection</w:t>
            </w:r>
          </w:p>
        </w:tc>
        <w:tc>
          <w:tcPr>
            <w:tcW w:type="dxa" w:w="3024"/>
          </w:tcPr>
          <w:p>
            <w:r>
              <w:rPr>
                <w:b w:val="0"/>
                <w:sz w:val="18"/>
              </w:rPr>
              <w:t>Custom point_id respected in add_memory</w:t>
            </w:r>
          </w:p>
        </w:tc>
        <w:tc>
          <w:tcPr>
            <w:tcW w:type="dxa" w:w="3024"/>
            <w:shd w:val="clear" w:color="auto" w:fill="DFF0D8"/>
          </w:tcPr>
          <w:p>
            <w:r>
              <w:rPr>
                <w:b/>
                <w:color w:val="1A763C"/>
                <w:sz w:val="18"/>
              </w:rPr>
              <w:t>PASS ✓</w:t>
            </w:r>
          </w:p>
        </w:tc>
      </w:tr>
      <w:tr>
        <w:tc>
          <w:tcPr>
            <w:tcW w:type="dxa" w:w="3024"/>
          </w:tcPr>
          <w:p>
            <w:r>
              <w:rPr>
                <w:b w:val="0"/>
                <w:sz w:val="18"/>
              </w:rPr>
              <w:t>test_strict_id_validation</w:t>
            </w:r>
          </w:p>
        </w:tc>
        <w:tc>
          <w:tcPr>
            <w:tcW w:type="dxa" w:w="3024"/>
          </w:tcPr>
          <w:p>
            <w:r>
              <w:rPr>
                <w:b w:val="0"/>
                <w:sz w:val="18"/>
              </w:rPr>
              <w:t>Non-UUID associations filtered out</w:t>
            </w:r>
          </w:p>
        </w:tc>
        <w:tc>
          <w:tcPr>
            <w:tcW w:type="dxa" w:w="3024"/>
            <w:shd w:val="clear" w:color="auto" w:fill="DFF0D8"/>
          </w:tcPr>
          <w:p>
            <w:r>
              <w:rPr>
                <w:b/>
                <w:color w:val="1A763C"/>
                <w:sz w:val="18"/>
              </w:rPr>
              <w:t>PASS ✓</w:t>
            </w:r>
          </w:p>
        </w:tc>
      </w:tr>
    </w:tbl>
    <w:p>
      <w:pPr>
        <w:pStyle w:val="Heading3"/>
      </w:pPr>
      <w:r>
        <w:rPr>
          <w:color w:val="1A3A6B"/>
        </w:rPr>
        <w:t>Test Quality Issues</w:t>
      </w:r>
    </w:p>
    <w:p>
      <w:pPr>
        <w:ind w:left="288"/>
      </w:pPr>
      <w:r>
        <w:rPr>
          <w:b/>
          <w:color w:val="1A763C"/>
          <w:sz w:val="19"/>
        </w:rPr>
        <w:t xml:space="preserve">[LOW]  </w:t>
      </w:r>
      <w:r>
        <w:rPr>
          <w:b/>
          <w:color w:val="12122E"/>
          <w:sz w:val="19"/>
        </w:rPr>
        <w:t>test_strict_id_validation has dead assertions</w:t>
      </w:r>
    </w:p>
    <w:p>
      <w:pPr>
        <w:ind w:left="648"/>
      </w:pPr>
      <w:r>
        <w:rPr>
          <w:color w:val="555555"/>
          <w:sz w:val="19"/>
        </w:rPr>
        <w:t>The function reassigns increments and re-calls _reinforce_points mid-test, making the first retrieve() call and its assertion dead. Clean this up so every assertion is live.</w:t>
      </w:r>
    </w:p>
    <w:p>
      <w:pPr>
        <w:ind w:left="288"/>
      </w:pPr>
      <w:r>
        <w:rPr>
          <w:b/>
          <w:color w:val="B56200"/>
          <w:sz w:val="19"/>
        </w:rPr>
        <w:t xml:space="preserve">[HIGH]  </w:t>
      </w:r>
      <w:r>
        <w:rPr>
          <w:b/>
          <w:color w:val="12122E"/>
          <w:sz w:val="19"/>
        </w:rPr>
        <w:t>Pydantic immunity bypass has no test</w:t>
      </w:r>
    </w:p>
    <w:p>
      <w:pPr>
        <w:ind w:left="648"/>
      </w:pPr>
      <w:r>
        <w:rPr>
          <w:color w:val="555555"/>
          <w:sz w:val="19"/>
        </w:rPr>
        <w:t>The critical immunity bypass (metadata={"immune":True}) has no negative test asserting it is blocked. Add: with pytest.raises(ValidationError): manager.add_memory(col, "text", metadata={"immune": True})</w:t>
      </w:r>
    </w:p>
    <w:p>
      <w:pPr>
        <w:ind w:left="288"/>
      </w:pPr>
      <w:r>
        <w:rPr>
          <w:b/>
          <w:color w:val="16528C"/>
          <w:sz w:val="19"/>
        </w:rPr>
        <w:t xml:space="preserve">[MEDIUM]  </w:t>
      </w:r>
      <w:r>
        <w:rPr>
          <w:b/>
          <w:color w:val="12122E"/>
          <w:sz w:val="19"/>
        </w:rPr>
        <w:t>No test for apply_erosion() delete path (score → 0)</w:t>
      </w:r>
    </w:p>
    <w:p>
      <w:pPr>
        <w:ind w:left="648"/>
      </w:pPr>
      <w:r>
        <w:rPr>
          <w:color w:val="555555"/>
          <w:sz w:val="19"/>
        </w:rPr>
        <w:t>The erosion test covers a decay from 0.5 → 0.4 but not the path where score reaches 0 and client.delete() is called.</w:t>
      </w:r>
    </w:p>
    <w:p>
      <w:pPr>
        <w:ind w:left="288"/>
      </w:pPr>
      <w:r>
        <w:rPr>
          <w:b/>
          <w:color w:val="16528C"/>
          <w:sz w:val="19"/>
        </w:rPr>
        <w:t xml:space="preserve">[MEDIUM]  </w:t>
      </w:r>
      <w:r>
        <w:rPr>
          <w:b/>
          <w:color w:val="12122E"/>
          <w:sz w:val="19"/>
        </w:rPr>
        <w:t>No test for seed.py idempotency</w:t>
      </w:r>
    </w:p>
    <w:p>
      <w:pPr>
        <w:ind w:left="648"/>
      </w:pPr>
      <w:r>
        <w:rPr>
          <w:color w:val="555555"/>
          <w:sz w:val="19"/>
        </w:rPr>
        <w:t>Running seed_project() twice should not duplicate genesis engrams. No test covers this.</w:t>
      </w:r>
    </w:p>
    <w:p>
      <w:pPr>
        <w:pStyle w:val="Heading2"/>
      </w:pPr>
      <w:r>
        <w:rPr>
          <w:color w:val="16528C"/>
        </w:rPr>
        <w:t>6.2 Stress Test Suite (stress_test_smith.py — 159 lines)</w:t>
      </w:r>
    </w:p>
    <w:p>
      <w:r>
        <w:rPr>
          <w:b w:val="0"/>
          <w:i w:val="0"/>
          <w:sz w:val="20"/>
        </w:rPr>
        <w:t>The stress test suite is a notable addition. It requires a live Qdrant instance to run.</w:t>
      </w:r>
    </w:p>
    <w:p>
      <w:pPr>
        <w:pStyle w:val="Heading3"/>
      </w:pPr>
      <w:r>
        <w:rPr>
          <w:color w:val="1A3A6B"/>
        </w:rPr>
        <w:t>Attack Vectors Tested</w:t>
      </w:r>
    </w:p>
    <w:p>
      <w:pPr>
        <w:pStyle w:val="ListBullet"/>
      </w:pPr>
      <w:r>
        <w:rPr>
          <w:b/>
          <w:sz w:val="20"/>
        </w:rPr>
        <w:t xml:space="preserve">attack_clone_army(): </w:t>
      </w:r>
      <w:r>
        <w:rPr>
          <w:sz w:val="20"/>
        </w:rPr>
        <w:t>100 concurrent threads reinforcing the same engram. Validates optimistic locking reduces (not eliminates) race conditions.</w:t>
      </w:r>
    </w:p>
    <w:p>
      <w:pPr>
        <w:pStyle w:val="ListBullet"/>
      </w:pPr>
      <w:r>
        <w:rPr>
          <w:b/>
          <w:sz w:val="20"/>
        </w:rPr>
        <w:t xml:space="preserve">attack_poison_pill(): </w:t>
      </w:r>
      <w:r>
        <w:rPr>
          <w:sz w:val="20"/>
        </w:rPr>
        <w:t>Injects deeply nested dicts, huge strings, null bytes, SQL strings, and Unicode chaos into metadata. Validates Pydantic schema rejection.</w:t>
      </w:r>
    </w:p>
    <w:p>
      <w:pPr>
        <w:pStyle w:val="ListBullet"/>
      </w:pPr>
      <w:r>
        <w:rPr>
          <w:b/>
          <w:sz w:val="20"/>
        </w:rPr>
        <w:t xml:space="preserve">attack_erosion_flood(): </w:t>
      </w:r>
      <w:r>
        <w:rPr>
          <w:sz w:val="20"/>
        </w:rPr>
        <w:t>Rapid-fire erosion loop + concurrent reads for 3 seconds. Validates no deadlocks.</w:t>
      </w:r>
    </w:p>
    <w:p>
      <w:pPr>
        <w:pStyle w:val="Heading3"/>
      </w:pPr>
      <w:r>
        <w:rPr>
          <w:color w:val="1A3A6B"/>
        </w:rPr>
        <w:t>Stress Test Gaps</w:t>
      </w:r>
    </w:p>
    <w:p>
      <w:pPr>
        <w:ind w:left="288"/>
      </w:pPr>
      <w:r>
        <w:rPr>
          <w:b/>
          <w:color w:val="16528C"/>
          <w:sz w:val="19"/>
        </w:rPr>
        <w:t xml:space="preserve">[MEDIUM]  </w:t>
      </w:r>
      <w:r>
        <w:rPr>
          <w:b/>
          <w:color w:val="12122E"/>
          <w:sz w:val="19"/>
        </w:rPr>
        <w:t>attack_clone_army() does not assert a minimum score — it only logs a warning</w:t>
      </w:r>
    </w:p>
    <w:p>
      <w:pPr>
        <w:ind w:left="648"/>
      </w:pPr>
      <w:r>
        <w:rPr>
          <w:color w:val="555555"/>
          <w:sz w:val="19"/>
        </w:rPr>
        <w:t>The test prints "[FAIL]" but does not call pytest.fail() or assert. It will "pass" even with a race condition.</w:t>
      </w:r>
    </w:p>
    <w:p>
      <w:pPr>
        <w:ind w:left="288"/>
      </w:pPr>
      <w:r>
        <w:rPr>
          <w:b/>
          <w:color w:val="16528C"/>
          <w:sz w:val="19"/>
        </w:rPr>
        <w:t xml:space="preserve">[MEDIUM]  </w:t>
      </w:r>
      <w:r>
        <w:rPr>
          <w:b/>
          <w:color w:val="12122E"/>
          <w:sz w:val="19"/>
        </w:rPr>
        <w:t>Stress tests require a live Qdrant instance — not runnable in CI without testcontainers</w:t>
      </w:r>
    </w:p>
    <w:p>
      <w:pPr>
        <w:ind w:left="648"/>
      </w:pPr>
      <w:r>
        <w:rPr>
          <w:color w:val="555555"/>
          <w:sz w:val="19"/>
        </w:rPr>
        <w:t>Add a pytest.ini marker (e.g., @pytest.mark.integration) and a Docker Compose fixture so they can run in CI.</w:t>
      </w:r>
    </w:p>
    <w:p>
      <w:pPr>
        <w:pStyle w:val="Heading2"/>
      </w:pPr>
      <w:r>
        <w:rPr>
          <w:color w:val="16528C"/>
        </w:rPr>
        <w:t>6.3 Missing Test Infrastructure</w:t>
      </w:r>
    </w:p>
    <w:p>
      <w:pPr>
        <w:pStyle w:val="ListBullet"/>
        <w:ind w:left="360"/>
      </w:pPr>
      <w:r>
        <w:rPr>
          <w:color w:val="B56200"/>
          <w:sz w:val="20"/>
        </w:rPr>
        <w:t>No pytest configuration file (pytest.ini, pyproject [tool.pytest.ini_options]).</w:t>
      </w:r>
    </w:p>
    <w:p>
      <w:pPr>
        <w:pStyle w:val="ListBullet"/>
        <w:ind w:left="360"/>
      </w:pPr>
      <w:r>
        <w:rPr>
          <w:color w:val="B56200"/>
          <w:sz w:val="20"/>
        </w:rPr>
        <w:t>No coverage reporting (pytest-cov or similar).</w:t>
      </w:r>
    </w:p>
    <w:p>
      <w:pPr>
        <w:pStyle w:val="ListBullet"/>
        <w:ind w:left="360"/>
      </w:pPr>
      <w:r>
        <w:rPr>
          <w:color w:val="B56200"/>
          <w:sz w:val="20"/>
        </w:rPr>
        <w:t>No CI pipeline to run tests on commits (GitHub Actions, etc.).</w:t>
      </w:r>
    </w:p>
    <w:p>
      <w:pPr>
        <w:pStyle w:val="ListBullet"/>
        <w:ind w:left="360"/>
      </w:pPr>
      <w:r>
        <w:rPr>
          <w:color w:val="B56200"/>
          <w:sz w:val="20"/>
        </w:rPr>
        <w:t>No integration tests using testcontainers-python for a real Qdrant instance.</w:t>
      </w:r>
    </w:p>
    <w:p>
      <w:pPr>
        <w:pStyle w:val="ListBullet"/>
        <w:ind w:left="360"/>
      </w:pPr>
      <w:r>
        <w:rPr>
          <w:color w:val="B56200"/>
          <w:sz w:val="20"/>
        </w:rPr>
        <w:t>No lock file (uv.lock) — test reproducibility relies solely on semver floor constraints.</w:t>
      </w:r>
    </w:p>
    <w:p>
      <w:pPr>
        <w:pBdr>
          <w:bottom w:val="single" w:sz="4" w:space="1" w:color="CCCCCC"/>
        </w:pBdr>
      </w:pPr>
    </w:p>
    <w:p/>
    <w:p>
      <w:pPr>
        <w:pStyle w:val="Heading1"/>
      </w:pPr>
      <w:r>
        <w:rPr>
          <w:color w:val="12122E"/>
        </w:rPr>
        <w:t>7. Performance &amp; Scalability Assessment</w:t>
      </w:r>
    </w:p>
    <w:p>
      <w:pPr>
        <w:pStyle w:val="Heading2"/>
      </w:pPr>
      <w:r>
        <w:rPr>
          <w:color w:val="16528C"/>
        </w:rPr>
        <w:t>7.1 Known Limits (Self-Documented in ARCHITECTURE.md &amp; DISCLAIMER.md)</w:t>
      </w:r>
    </w:p>
    <w:p>
      <w:r>
        <w:rPr>
          <w:b w:val="0"/>
          <w:i w:val="0"/>
          <w:sz w:val="20"/>
        </w:rPr>
        <w:t>The project commendably self-documents its performance limits. The following are extracted from ARCHITECTURE.md and validated by code review:</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3A6B"/>
          </w:tcPr>
          <w:p>
            <w:r>
              <w:rPr>
                <w:b/>
                <w:color w:val="FFFFFF"/>
                <w:sz w:val="19"/>
              </w:rPr>
              <w:t>Limit</w:t>
            </w:r>
          </w:p>
        </w:tc>
        <w:tc>
          <w:tcPr>
            <w:tcW w:type="dxa" w:w="2268"/>
            <w:shd w:val="clear" w:color="auto" w:fill="1A3A6B"/>
          </w:tcPr>
          <w:p>
            <w:r>
              <w:rPr>
                <w:b/>
                <w:color w:val="FFFFFF"/>
                <w:sz w:val="19"/>
              </w:rPr>
              <w:t>Threshold</w:t>
            </w:r>
          </w:p>
        </w:tc>
        <w:tc>
          <w:tcPr>
            <w:tcW w:type="dxa" w:w="2268"/>
            <w:shd w:val="clear" w:color="auto" w:fill="1A3A6B"/>
          </w:tcPr>
          <w:p>
            <w:r>
              <w:rPr>
                <w:b/>
                <w:color w:val="FFFFFF"/>
                <w:sz w:val="19"/>
              </w:rPr>
              <w:t>Risk</w:t>
            </w:r>
          </w:p>
        </w:tc>
        <w:tc>
          <w:tcPr>
            <w:tcW w:type="dxa" w:w="2268"/>
            <w:shd w:val="clear" w:color="auto" w:fill="1A3A6B"/>
          </w:tcPr>
          <w:p>
            <w:r>
              <w:rPr>
                <w:b/>
                <w:color w:val="FFFFFF"/>
                <w:sz w:val="19"/>
              </w:rPr>
              <w:t>Remediation</w:t>
            </w:r>
          </w:p>
        </w:tc>
      </w:tr>
      <w:tr>
        <w:tc>
          <w:tcPr>
            <w:tcW w:type="dxa" w:w="2268"/>
          </w:tcPr>
          <w:p>
            <w:r>
              <w:rPr>
                <w:b/>
                <w:sz w:val="18"/>
              </w:rPr>
              <w:t>apply_erosion() O(N) scan</w:t>
            </w:r>
          </w:p>
        </w:tc>
        <w:tc>
          <w:tcPr>
            <w:tcW w:type="dxa" w:w="2268"/>
          </w:tcPr>
          <w:p>
            <w:r>
              <w:rPr>
                <w:b w:val="0"/>
                <w:sz w:val="18"/>
              </w:rPr>
              <w:t>~100k engrams</w:t>
            </w:r>
          </w:p>
        </w:tc>
        <w:tc>
          <w:tcPr>
            <w:tcW w:type="dxa" w:w="2268"/>
          </w:tcPr>
          <w:p>
            <w:r>
              <w:rPr>
                <w:b w:val="0"/>
                <w:color w:val="B56200"/>
                <w:sz w:val="18"/>
              </w:rPr>
              <w:t>Erosion cycle slower than reinforcement — "time dilation"</w:t>
            </w:r>
          </w:p>
        </w:tc>
        <w:tc>
          <w:tcPr>
            <w:tcW w:type="dxa" w:w="2268"/>
          </w:tcPr>
          <w:p>
            <w:r>
              <w:rPr>
                <w:b w:val="0"/>
                <w:color w:val="555555"/>
                <w:sz w:val="18"/>
              </w:rPr>
              <w:t>TTL index planned for v5.0</w:t>
            </w:r>
          </w:p>
        </w:tc>
      </w:tr>
      <w:tr>
        <w:tc>
          <w:tcPr>
            <w:tcW w:type="dxa" w:w="2268"/>
          </w:tcPr>
          <w:p>
            <w:r>
              <w:rPr>
                <w:b/>
                <w:sz w:val="18"/>
              </w:rPr>
              <w:t>Synaptic hub fan-out</w:t>
            </w:r>
          </w:p>
        </w:tc>
        <w:tc>
          <w:tcPr>
            <w:tcW w:type="dxa" w:w="2268"/>
          </w:tcPr>
          <w:p>
            <w:r>
              <w:rPr>
                <w:b w:val="0"/>
                <w:sz w:val="18"/>
              </w:rPr>
              <w:t>&gt;1,000 associations on one node</w:t>
            </w:r>
          </w:p>
        </w:tc>
        <w:tc>
          <w:tcPr>
            <w:tcW w:type="dxa" w:w="2268"/>
          </w:tcPr>
          <w:p>
            <w:r>
              <w:rPr>
                <w:b w:val="0"/>
                <w:color w:val="B56200"/>
                <w:sz w:val="18"/>
              </w:rPr>
              <w:t>Single query locks DB for seconds</w:t>
            </w:r>
          </w:p>
        </w:tc>
        <w:tc>
          <w:tcPr>
            <w:tcW w:type="dxa" w:w="2268"/>
          </w:tcPr>
          <w:p>
            <w:r>
              <w:rPr>
                <w:b w:val="0"/>
                <w:color w:val="555555"/>
                <w:sz w:val="18"/>
              </w:rPr>
              <w:t>Max-axons cap — not scheduled</w:t>
            </w:r>
          </w:p>
        </w:tc>
      </w:tr>
      <w:tr>
        <w:tc>
          <w:tcPr>
            <w:tcW w:type="dxa" w:w="2268"/>
          </w:tcPr>
          <w:p>
            <w:r>
              <w:rPr>
                <w:b/>
                <w:sz w:val="18"/>
              </w:rPr>
              <w:t>Embedding model migration</w:t>
            </w:r>
          </w:p>
        </w:tc>
        <w:tc>
          <w:tcPr>
            <w:tcW w:type="dxa" w:w="2268"/>
          </w:tcPr>
          <w:p>
            <w:r>
              <w:rPr>
                <w:b w:val="0"/>
                <w:sz w:val="18"/>
              </w:rPr>
              <w:t>Any model change post-seed</w:t>
            </w:r>
          </w:p>
        </w:tc>
        <w:tc>
          <w:tcPr>
            <w:tcW w:type="dxa" w:w="2268"/>
          </w:tcPr>
          <w:p>
            <w:r>
              <w:rPr>
                <w:b w:val="0"/>
                <w:color w:val="B56200"/>
                <w:sz w:val="18"/>
              </w:rPr>
              <w:t>Collection must be rebuilt — vectors are incompatible</w:t>
            </w:r>
          </w:p>
        </w:tc>
        <w:tc>
          <w:tcPr>
            <w:tcW w:type="dxa" w:w="2268"/>
          </w:tcPr>
          <w:p>
            <w:r>
              <w:rPr>
                <w:b w:val="0"/>
                <w:color w:val="555555"/>
                <w:sz w:val="18"/>
              </w:rPr>
              <w:t>Re-seed required; documented</w:t>
            </w:r>
          </w:p>
        </w:tc>
      </w:tr>
      <w:tr>
        <w:tc>
          <w:tcPr>
            <w:tcW w:type="dxa" w:w="2268"/>
          </w:tcPr>
          <w:p>
            <w:r>
              <w:rPr>
                <w:b/>
                <w:sz w:val="18"/>
              </w:rPr>
              <w:t>Concurrent writes</w:t>
            </w:r>
          </w:p>
        </w:tc>
        <w:tc>
          <w:tcPr>
            <w:tcW w:type="dxa" w:w="2268"/>
          </w:tcPr>
          <w:p>
            <w:r>
              <w:rPr>
                <w:b w:val="0"/>
                <w:sz w:val="18"/>
              </w:rPr>
              <w:t>High throughput (&gt;20 TPS)</w:t>
            </w:r>
          </w:p>
        </w:tc>
        <w:tc>
          <w:tcPr>
            <w:tcW w:type="dxa" w:w="2268"/>
          </w:tcPr>
          <w:p>
            <w:r>
              <w:rPr>
                <w:b w:val="0"/>
                <w:color w:val="B56200"/>
                <w:sz w:val="18"/>
              </w:rPr>
              <w:t>Residual race condition on reinforcement scores</w:t>
            </w:r>
          </w:p>
        </w:tc>
        <w:tc>
          <w:tcPr>
            <w:tcW w:type="dxa" w:w="2268"/>
          </w:tcPr>
          <w:p>
            <w:r>
              <w:rPr>
                <w:b w:val="0"/>
                <w:color w:val="555555"/>
                <w:sz w:val="18"/>
              </w:rPr>
              <w:t>Qdrant atomic ops — future work</w:t>
            </w:r>
          </w:p>
        </w:tc>
      </w:tr>
    </w:tbl>
    <w:p>
      <w:pPr>
        <w:pStyle w:val="Heading2"/>
      </w:pPr>
      <w:r>
        <w:rPr>
          <w:color w:val="16528C"/>
        </w:rPr>
        <w:t>7.2 Optimisations Implemented in v4.0.7+</w:t>
      </w:r>
    </w:p>
    <w:p>
      <w:pPr>
        <w:pStyle w:val="ListBullet"/>
        <w:ind w:left="360"/>
      </w:pPr>
      <w:r>
        <w:rPr>
          <w:sz w:val="20"/>
        </w:rPr>
        <w:t>erosion uses with_vectors=False (scroll) + set_payload — eliminates ~1.5KB vector download per point.</w:t>
      </w:r>
    </w:p>
    <w:p>
      <w:pPr>
        <w:pStyle w:val="ListBullet"/>
        <w:ind w:left="360"/>
      </w:pPr>
      <w:r>
        <w:rPr>
          <w:sz w:val="20"/>
        </w:rPr>
        <w:t>reinforcement uses set_payload per-point instead of full upsert — eliminates vector bandwidth and reduces payload overwrite risk.</w:t>
      </w:r>
    </w:p>
    <w:p>
      <w:pPr>
        <w:pStyle w:val="ListBullet"/>
        <w:ind w:left="360"/>
      </w:pPr>
      <w:r>
        <w:rPr>
          <w:sz w:val="20"/>
        </w:rPr>
        <w:t>query_points still requests with_vectors=True — opportunity to save bandwidth (§4.1).</w:t>
      </w:r>
    </w:p>
    <w:p>
      <w:pPr>
        <w:pStyle w:val="Heading2"/>
      </w:pPr>
      <w:r>
        <w:rPr>
          <w:color w:val="16528C"/>
        </w:rPr>
        <w:t>7.3 Practical Performance Envelope</w:t>
      </w:r>
    </w:p>
    <w:p>
      <w:r>
        <w:rPr>
          <w:b w:val="0"/>
          <w:i w:val="0"/>
          <w:sz w:val="20"/>
        </w:rPr>
        <w:t>For its stated single-user target (personal AI assistant memory), performance is more than adequate. A typical user accumulates &lt;10,000 engrams over years of use, well within the documented 100k threshold. The erosion cycle is expected to run once per day (externally scheduled); at 10k memories with set_payload calls, this takes approximately 30–120 seconds on modest hardware — acceptable for a daily cron job.</w:t>
      </w:r>
    </w:p>
    <w:p>
      <w:pPr>
        <w:pBdr>
          <w:bottom w:val="single" w:sz="4" w:space="1" w:color="CCCCCC"/>
        </w:pBdr>
      </w:pPr>
    </w:p>
    <w:p/>
    <w:p>
      <w:pPr>
        <w:pStyle w:val="Heading1"/>
      </w:pPr>
      <w:r>
        <w:rPr>
          <w:color w:val="12122E"/>
        </w:rPr>
        <w:t>8. Documentation Review</w:t>
      </w:r>
    </w:p>
    <w:p>
      <w:pPr>
        <w:pStyle w:val="Heading2"/>
      </w:pPr>
      <w:r>
        <w:rPr>
          <w:color w:val="16528C"/>
        </w:rPr>
        <w:t>8.1 Strengths</w:t>
      </w:r>
    </w:p>
    <w:p>
      <w:pPr>
        <w:pStyle w:val="ListBullet"/>
        <w:ind w:left="360"/>
      </w:pPr>
      <w:r>
        <w:rPr>
          <w:color w:val="1A763C"/>
          <w:sz w:val="20"/>
        </w:rPr>
        <w:t>README.md: clear installation paths (agentic, manual, Windows), configuration reference, lore skin table.</w:t>
      </w:r>
    </w:p>
    <w:p>
      <w:pPr>
        <w:pStyle w:val="ListBullet"/>
        <w:ind w:left="360"/>
      </w:pPr>
      <w:r>
        <w:rPr>
          <w:color w:val="1A763C"/>
          <w:sz w:val="20"/>
        </w:rPr>
        <w:t>.env.example: all configurable variables documented with inline comments — production-ready practice.</w:t>
      </w:r>
    </w:p>
    <w:p>
      <w:pPr>
        <w:pStyle w:val="ListBullet"/>
        <w:ind w:left="360"/>
      </w:pPr>
      <w:r>
        <w:rPr>
          <w:color w:val="1A763C"/>
          <w:sz w:val="20"/>
        </w:rPr>
        <w:t>ARCHITECTURE.md: honest O(N) scalability analysis, documented "Singularity Points", v5.0 remediation plan.</w:t>
      </w:r>
    </w:p>
    <w:p>
      <w:pPr>
        <w:pStyle w:val="ListBullet"/>
        <w:ind w:left="360"/>
      </w:pPr>
      <w:r>
        <w:rPr>
          <w:color w:val="1A763C"/>
          <w:sz w:val="20"/>
        </w:rPr>
        <w:t>DISCLAIMER.md: explicit known deficiencies with version-tagged resolutions — rare and praiseworthy.</w:t>
      </w:r>
    </w:p>
    <w:p>
      <w:pPr>
        <w:pStyle w:val="ListBullet"/>
        <w:ind w:left="360"/>
      </w:pPr>
      <w:r>
        <w:rPr>
          <w:color w:val="1A763C"/>
          <w:sz w:val="20"/>
        </w:rPr>
        <w:t>SMITH_AUDIT.md: stress-test results with code-line cross-references.</w:t>
      </w:r>
    </w:p>
    <w:p>
      <w:pPr>
        <w:pStyle w:val="ListBullet"/>
        <w:ind w:left="360"/>
      </w:pPr>
      <w:r>
        <w:rPr>
          <w:color w:val="1A763C"/>
          <w:sz w:val="20"/>
        </w:rPr>
        <w:t>CHANGELOG.md: granular per-patch change log covering all 9 patch releases.</w:t>
      </w:r>
    </w:p>
    <w:p>
      <w:pPr>
        <w:pStyle w:val="ListBullet"/>
        <w:ind w:left="360"/>
      </w:pPr>
      <w:r>
        <w:rPr>
          <w:color w:val="1A763C"/>
          <w:sz w:val="20"/>
        </w:rPr>
        <w:t>BACKLOG.md: structured roadmap with technical implementation steps.</w:t>
      </w:r>
    </w:p>
    <w:p>
      <w:pPr>
        <w:pStyle w:val="ListBullet"/>
        <w:ind w:left="360"/>
      </w:pPr>
      <w:r>
        <w:rPr>
          <w:color w:val="1A763C"/>
          <w:sz w:val="20"/>
        </w:rPr>
        <w:t>B760_TECHNICAL_SPEC.md: mathematical specification of decay and reinforcement formulas.</w:t>
      </w:r>
    </w:p>
    <w:p>
      <w:pPr>
        <w:pStyle w:val="ListBullet"/>
        <w:ind w:left="360"/>
      </w:pPr>
      <w:r>
        <w:rPr>
          <w:color w:val="1A763C"/>
          <w:sz w:val="20"/>
        </w:rPr>
        <w:t>CONTRIBUTING.md: contribution process defined (though written in Spanish — see below).</w:t>
      </w:r>
    </w:p>
    <w:p>
      <w:pPr>
        <w:pStyle w:val="Heading2"/>
      </w:pPr>
      <w:r>
        <w:rPr>
          <w:color w:val="16528C"/>
        </w:rPr>
        <w:t>8.2 Documentation Gaps</w:t>
      </w:r>
    </w:p>
    <w:p>
      <w:pPr>
        <w:ind w:left="288"/>
      </w:pPr>
      <w:r>
        <w:rPr>
          <w:b/>
          <w:color w:val="16528C"/>
          <w:sz w:val="19"/>
        </w:rPr>
        <w:t xml:space="preserve">[MEDIUM]  </w:t>
      </w:r>
      <w:r>
        <w:rPr>
          <w:b/>
          <w:color w:val="12122E"/>
          <w:sz w:val="19"/>
        </w:rPr>
        <w:t>CONTRIBUTING.md is written in Spanish only</w:t>
      </w:r>
    </w:p>
    <w:p>
      <w:pPr>
        <w:ind w:left="648"/>
      </w:pPr>
      <w:r>
        <w:rPr>
          <w:color w:val="555555"/>
          <w:sz w:val="19"/>
        </w:rPr>
        <w:t>The project README is in English but CONTRIBUTING.md is entirely in Spanish, creating a barrier for international contributors.</w:t>
      </w:r>
    </w:p>
    <w:p>
      <w:pPr>
        <w:ind w:left="288"/>
      </w:pPr>
      <w:r>
        <w:rPr>
          <w:b/>
          <w:color w:val="1A763C"/>
          <w:sz w:val="19"/>
        </w:rPr>
        <w:t xml:space="preserve">[LOW]  </w:t>
      </w:r>
      <w:r>
        <w:rPr>
          <w:b/>
          <w:color w:val="12122E"/>
          <w:sz w:val="19"/>
        </w:rPr>
        <w:t>README title still says "v4.0.0" while the codebase is 4.0.9</w:t>
      </w:r>
    </w:p>
    <w:p>
      <w:pPr>
        <w:ind w:left="648"/>
      </w:pPr>
      <w:r>
        <w:rPr>
          <w:color w:val="555555"/>
          <w:sz w:val="19"/>
        </w:rPr>
        <w:t>The README h1 reads "Digital Sovereignty v4.0.0". Update to match pyproject.toml version.</w:t>
      </w:r>
    </w:p>
    <w:p>
      <w:pPr>
        <w:ind w:left="288"/>
      </w:pPr>
      <w:r>
        <w:rPr>
          <w:b/>
          <w:color w:val="1A763C"/>
          <w:sz w:val="19"/>
        </w:rPr>
        <w:t xml:space="preserve">[LOW]  </w:t>
      </w:r>
      <w:r>
        <w:rPr>
          <w:b/>
          <w:color w:val="12122E"/>
          <w:sz w:val="19"/>
        </w:rPr>
        <w:t>No API reference / docstring coverage</w:t>
      </w:r>
    </w:p>
    <w:p>
      <w:pPr>
        <w:ind w:left="648"/>
      </w:pPr>
      <w:r>
        <w:rPr>
          <w:color w:val="555555"/>
          <w:sz w:val="19"/>
        </w:rPr>
        <w:t>Public methods (add_memory, search_and_reinforce, apply_erosion, get_stats) have docstrings but no parameter-level documentation. Consider Sphinx or mkdocs.</w:t>
      </w:r>
    </w:p>
    <w:p>
      <w:pPr>
        <w:ind w:left="288"/>
      </w:pPr>
      <w:r>
        <w:rPr>
          <w:b/>
          <w:color w:val="1A763C"/>
          <w:sz w:val="19"/>
        </w:rPr>
        <w:t xml:space="preserve">[LOW]  </w:t>
      </w:r>
      <w:r>
        <w:rPr>
          <w:b/>
          <w:color w:val="12122E"/>
          <w:sz w:val="19"/>
        </w:rPr>
        <w:t>No quickstart / getting-started guide in README for non-agentic installs</w:t>
      </w:r>
    </w:p>
    <w:p>
      <w:pPr>
        <w:ind w:left="648"/>
      </w:pPr>
      <w:r>
        <w:rPr>
          <w:color w:val="555555"/>
          <w:sz w:val="19"/>
        </w:rPr>
        <w:t>The manual install path is buried after the agentic install. A "5-minute manual setup" section would help developers.</w:t>
      </w:r>
    </w:p>
    <w:p>
      <w:pPr>
        <w:pBdr>
          <w:bottom w:val="single" w:sz="4" w:space="1" w:color="CCCCCC"/>
        </w:pBdr>
      </w:pPr>
    </w:p>
    <w:p/>
    <w:p>
      <w:pPr>
        <w:pStyle w:val="Heading1"/>
      </w:pPr>
      <w:r>
        <w:rPr>
          <w:color w:val="12122E"/>
        </w:rPr>
        <w:t>9. Compliance &amp; Licensing</w:t>
      </w:r>
    </w:p>
    <w:p>
      <w:pPr>
        <w:pStyle w:val="Heading2"/>
      </w:pPr>
      <w:r>
        <w:rPr>
          <w:color w:val="16528C"/>
        </w:rPr>
        <w:t>9.1 License</w:t>
      </w:r>
    </w:p>
    <w:p>
      <w:r>
        <w:rPr>
          <w:b w:val="0"/>
          <w:i w:val="0"/>
          <w:sz w:val="20"/>
        </w:rPr>
        <w:t>The project is licensed under Creative Commons Attribution-NonCommercial 4.0 International (CC BY-NC 4.0). This is a non-standard choice for a software library (CC licenses are designed for creative works, not code). Key implications:</w:t>
      </w:r>
    </w:p>
    <w:p>
      <w:pPr>
        <w:pStyle w:val="ListBullet"/>
        <w:ind w:left="360"/>
      </w:pPr>
      <w:r>
        <w:rPr>
          <w:sz w:val="20"/>
        </w:rPr>
        <w:t>Commercial use is prohibited — integrators must verify this is compatible with their use case.</w:t>
      </w:r>
    </w:p>
    <w:p>
      <w:pPr>
        <w:pStyle w:val="ListBullet"/>
        <w:ind w:left="360"/>
      </w:pPr>
      <w:r>
        <w:rPr>
          <w:sz w:val="20"/>
        </w:rPr>
        <w:t>CC BY-NC 4.0 does not include the patent grant or source-code modification clauses typical of OSI-approved licenses (MIT, Apache 2.0).</w:t>
      </w:r>
    </w:p>
    <w:p>
      <w:pPr>
        <w:pStyle w:val="ListBullet"/>
        <w:ind w:left="360"/>
      </w:pPr>
      <w:r>
        <w:rPr>
          <w:sz w:val="20"/>
        </w:rPr>
        <w:t>The LICENSE file is present and complete.</w:t>
      </w:r>
    </w:p>
    <w:p>
      <w:pPr>
        <w:ind w:left="288"/>
      </w:pPr>
      <w:r>
        <w:rPr>
          <w:b/>
          <w:color w:val="16528C"/>
          <w:sz w:val="19"/>
        </w:rPr>
        <w:t xml:space="preserve">[MEDIUM]  </w:t>
      </w:r>
      <w:r>
        <w:rPr>
          <w:b/>
          <w:color w:val="12122E"/>
          <w:sz w:val="19"/>
        </w:rPr>
        <w:t>CC BY-NC 4.0 is not an OSI-approved open-source license</w:t>
      </w:r>
    </w:p>
    <w:p>
      <w:pPr>
        <w:ind w:left="648"/>
      </w:pPr>
      <w:r>
        <w:rPr>
          <w:color w:val="555555"/>
          <w:sz w:val="19"/>
        </w:rPr>
        <w:t>If the project aims for adoption in commercial environments or by open-source projects, consider transitioning to MIT or Apache 2.0. If non-commercial restriction is intentional, document it prominently in README.</w:t>
      </w:r>
    </w:p>
    <w:p>
      <w:pPr>
        <w:pStyle w:val="Heading2"/>
      </w:pPr>
      <w:r>
        <w:rPr>
          <w:color w:val="16528C"/>
        </w:rPr>
        <w:t>9.2 Dependency Compliance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3A6B"/>
          </w:tcPr>
          <w:p>
            <w:r>
              <w:rPr>
                <w:b/>
                <w:color w:val="FFFFFF"/>
                <w:sz w:val="19"/>
              </w:rPr>
              <w:t>Dependency</w:t>
            </w:r>
          </w:p>
        </w:tc>
        <w:tc>
          <w:tcPr>
            <w:tcW w:type="dxa" w:w="2268"/>
            <w:shd w:val="clear" w:color="auto" w:fill="1A3A6B"/>
          </w:tcPr>
          <w:p>
            <w:r>
              <w:rPr>
                <w:b/>
                <w:color w:val="FFFFFF"/>
                <w:sz w:val="19"/>
              </w:rPr>
              <w:t>Version Constraint</w:t>
            </w:r>
          </w:p>
        </w:tc>
        <w:tc>
          <w:tcPr>
            <w:tcW w:type="dxa" w:w="2268"/>
            <w:shd w:val="clear" w:color="auto" w:fill="1A3A6B"/>
          </w:tcPr>
          <w:p>
            <w:r>
              <w:rPr>
                <w:b/>
                <w:color w:val="FFFFFF"/>
                <w:sz w:val="19"/>
              </w:rPr>
              <w:t>License</w:t>
            </w:r>
          </w:p>
        </w:tc>
        <w:tc>
          <w:tcPr>
            <w:tcW w:type="dxa" w:w="2268"/>
            <w:shd w:val="clear" w:color="auto" w:fill="1A3A6B"/>
          </w:tcPr>
          <w:p>
            <w:r>
              <w:rPr>
                <w:b/>
                <w:color w:val="FFFFFF"/>
                <w:sz w:val="19"/>
              </w:rPr>
              <w:t>Notes</w:t>
            </w:r>
          </w:p>
        </w:tc>
      </w:tr>
      <w:tr>
        <w:tc>
          <w:tcPr>
            <w:tcW w:type="dxa" w:w="2268"/>
          </w:tcPr>
          <w:p>
            <w:r>
              <w:rPr>
                <w:b/>
                <w:sz w:val="18"/>
              </w:rPr>
              <w:t>qdrant-client</w:t>
            </w:r>
          </w:p>
        </w:tc>
        <w:tc>
          <w:tcPr>
            <w:tcW w:type="dxa" w:w="2268"/>
          </w:tcPr>
          <w:p>
            <w:r>
              <w:rPr>
                <w:b w:val="0"/>
                <w:sz w:val="18"/>
              </w:rPr>
              <w:t>&gt;=1.8.0</w:t>
            </w:r>
          </w:p>
        </w:tc>
        <w:tc>
          <w:tcPr>
            <w:tcW w:type="dxa" w:w="2268"/>
          </w:tcPr>
          <w:p>
            <w:r>
              <w:rPr>
                <w:b w:val="0"/>
                <w:color w:val="1A763C"/>
                <w:sz w:val="18"/>
              </w:rPr>
              <w:t>Apache 2.0</w:t>
            </w:r>
          </w:p>
        </w:tc>
        <w:tc>
          <w:tcPr>
            <w:tcW w:type="dxa" w:w="2268"/>
          </w:tcPr>
          <w:p>
            <w:r>
              <w:rPr>
                <w:b w:val="0"/>
                <w:sz w:val="18"/>
              </w:rPr>
              <w:t>Compatible</w:t>
            </w:r>
          </w:p>
        </w:tc>
      </w:tr>
      <w:tr>
        <w:tc>
          <w:tcPr>
            <w:tcW w:type="dxa" w:w="2268"/>
          </w:tcPr>
          <w:p>
            <w:r>
              <w:rPr>
                <w:b/>
                <w:sz w:val="18"/>
              </w:rPr>
              <w:t>fastembed</w:t>
            </w:r>
          </w:p>
        </w:tc>
        <w:tc>
          <w:tcPr>
            <w:tcW w:type="dxa" w:w="2268"/>
          </w:tcPr>
          <w:p>
            <w:r>
              <w:rPr>
                <w:b w:val="0"/>
                <w:sz w:val="18"/>
              </w:rPr>
              <w:t>&gt;=0.2.0</w:t>
            </w:r>
          </w:p>
        </w:tc>
        <w:tc>
          <w:tcPr>
            <w:tcW w:type="dxa" w:w="2268"/>
          </w:tcPr>
          <w:p>
            <w:r>
              <w:rPr>
                <w:b w:val="0"/>
                <w:color w:val="1A763C"/>
                <w:sz w:val="18"/>
              </w:rPr>
              <w:t>Apache 2.0</w:t>
            </w:r>
          </w:p>
        </w:tc>
        <w:tc>
          <w:tcPr>
            <w:tcW w:type="dxa" w:w="2268"/>
          </w:tcPr>
          <w:p>
            <w:r>
              <w:rPr>
                <w:b w:val="0"/>
                <w:sz w:val="18"/>
              </w:rPr>
              <w:t>Compatible</w:t>
            </w:r>
          </w:p>
        </w:tc>
      </w:tr>
      <w:tr>
        <w:tc>
          <w:tcPr>
            <w:tcW w:type="dxa" w:w="2268"/>
          </w:tcPr>
          <w:p>
            <w:r>
              <w:rPr>
                <w:b/>
                <w:sz w:val="18"/>
              </w:rPr>
              <w:t>python-dotenv</w:t>
            </w:r>
          </w:p>
        </w:tc>
        <w:tc>
          <w:tcPr>
            <w:tcW w:type="dxa" w:w="2268"/>
          </w:tcPr>
          <w:p>
            <w:r>
              <w:rPr>
                <w:b w:val="0"/>
                <w:sz w:val="18"/>
              </w:rPr>
              <w:t>&gt;=1.0.0</w:t>
            </w:r>
          </w:p>
        </w:tc>
        <w:tc>
          <w:tcPr>
            <w:tcW w:type="dxa" w:w="2268"/>
          </w:tcPr>
          <w:p>
            <w:r>
              <w:rPr>
                <w:b w:val="0"/>
                <w:color w:val="1A763C"/>
                <w:sz w:val="18"/>
              </w:rPr>
              <w:t>BSD-3-Clause</w:t>
            </w:r>
          </w:p>
        </w:tc>
        <w:tc>
          <w:tcPr>
            <w:tcW w:type="dxa" w:w="2268"/>
          </w:tcPr>
          <w:p>
            <w:r>
              <w:rPr>
                <w:b w:val="0"/>
                <w:sz w:val="18"/>
              </w:rPr>
              <w:t>Compatible</w:t>
            </w:r>
          </w:p>
        </w:tc>
      </w:tr>
      <w:tr>
        <w:tc>
          <w:tcPr>
            <w:tcW w:type="dxa" w:w="2268"/>
          </w:tcPr>
          <w:p>
            <w:r>
              <w:rPr>
                <w:b/>
                <w:sz w:val="18"/>
              </w:rPr>
              <w:t>requests</w:t>
            </w:r>
          </w:p>
        </w:tc>
        <w:tc>
          <w:tcPr>
            <w:tcW w:type="dxa" w:w="2268"/>
          </w:tcPr>
          <w:p>
            <w:r>
              <w:rPr>
                <w:b w:val="0"/>
                <w:sz w:val="18"/>
              </w:rPr>
              <w:t>&gt;=2.31.0</w:t>
            </w:r>
          </w:p>
        </w:tc>
        <w:tc>
          <w:tcPr>
            <w:tcW w:type="dxa" w:w="2268"/>
          </w:tcPr>
          <w:p>
            <w:r>
              <w:rPr>
                <w:b w:val="0"/>
                <w:color w:val="1A763C"/>
                <w:sz w:val="18"/>
              </w:rPr>
              <w:t>Apache 2.0</w:t>
            </w:r>
          </w:p>
        </w:tc>
        <w:tc>
          <w:tcPr>
            <w:tcW w:type="dxa" w:w="2268"/>
          </w:tcPr>
          <w:p>
            <w:r>
              <w:rPr>
                <w:b w:val="0"/>
                <w:sz w:val="18"/>
              </w:rPr>
              <w:t>Compatible</w:t>
            </w:r>
          </w:p>
        </w:tc>
      </w:tr>
      <w:tr>
        <w:tc>
          <w:tcPr>
            <w:tcW w:type="dxa" w:w="2268"/>
          </w:tcPr>
          <w:p>
            <w:r>
              <w:rPr>
                <w:b/>
                <w:sz w:val="18"/>
              </w:rPr>
              <w:t>PyYAML</w:t>
            </w:r>
          </w:p>
        </w:tc>
        <w:tc>
          <w:tcPr>
            <w:tcW w:type="dxa" w:w="2268"/>
          </w:tcPr>
          <w:p>
            <w:r>
              <w:rPr>
                <w:b w:val="0"/>
                <w:sz w:val="18"/>
              </w:rPr>
              <w:t>&gt;=6.0.1</w:t>
            </w:r>
          </w:p>
        </w:tc>
        <w:tc>
          <w:tcPr>
            <w:tcW w:type="dxa" w:w="2268"/>
          </w:tcPr>
          <w:p>
            <w:r>
              <w:rPr>
                <w:b w:val="0"/>
                <w:color w:val="1A763C"/>
                <w:sz w:val="18"/>
              </w:rPr>
              <w:t>MIT</w:t>
            </w:r>
          </w:p>
        </w:tc>
        <w:tc>
          <w:tcPr>
            <w:tcW w:type="dxa" w:w="2268"/>
          </w:tcPr>
          <w:p>
            <w:r>
              <w:rPr>
                <w:b w:val="0"/>
                <w:sz w:val="18"/>
              </w:rPr>
              <w:t>Compatible</w:t>
            </w:r>
          </w:p>
        </w:tc>
      </w:tr>
      <w:tr>
        <w:tc>
          <w:tcPr>
            <w:tcW w:type="dxa" w:w="2268"/>
          </w:tcPr>
          <w:p>
            <w:r>
              <w:rPr>
                <w:b/>
                <w:sz w:val="18"/>
              </w:rPr>
              <w:t>pydantic</w:t>
            </w:r>
          </w:p>
        </w:tc>
        <w:tc>
          <w:tcPr>
            <w:tcW w:type="dxa" w:w="2268"/>
          </w:tcPr>
          <w:p>
            <w:r>
              <w:rPr>
                <w:b w:val="0"/>
                <w:sz w:val="18"/>
              </w:rPr>
              <w:t>&gt;=2.0.0</w:t>
            </w:r>
          </w:p>
        </w:tc>
        <w:tc>
          <w:tcPr>
            <w:tcW w:type="dxa" w:w="2268"/>
          </w:tcPr>
          <w:p>
            <w:r>
              <w:rPr>
                <w:b w:val="0"/>
                <w:color w:val="1A763C"/>
                <w:sz w:val="18"/>
              </w:rPr>
              <w:t>MIT</w:t>
            </w:r>
          </w:p>
        </w:tc>
        <w:tc>
          <w:tcPr>
            <w:tcW w:type="dxa" w:w="2268"/>
          </w:tcPr>
          <w:p>
            <w:r>
              <w:rPr>
                <w:b w:val="0"/>
                <w:sz w:val="18"/>
              </w:rPr>
              <w:t>Compatible</w:t>
            </w:r>
          </w:p>
        </w:tc>
      </w:tr>
    </w:tbl>
    <w:p>
      <w:pPr>
        <w:pStyle w:val="Heading2"/>
      </w:pPr>
      <w:r>
        <w:rPr>
          <w:color w:val="16528C"/>
        </w:rPr>
        <w:t>9.3 Dependency Pinning</w:t>
      </w:r>
    </w:p>
    <w:p>
      <w:pPr>
        <w:ind w:left="288"/>
      </w:pPr>
      <w:r>
        <w:rPr>
          <w:b/>
          <w:color w:val="16528C"/>
          <w:sz w:val="19"/>
        </w:rPr>
        <w:t xml:space="preserve">[MEDIUM]  </w:t>
      </w:r>
      <w:r>
        <w:rPr>
          <w:b/>
          <w:color w:val="12122E"/>
          <w:sz w:val="19"/>
        </w:rPr>
        <w:t>No lock file committed (uv.lock)</w:t>
      </w:r>
    </w:p>
    <w:p>
      <w:pPr>
        <w:ind w:left="648"/>
      </w:pPr>
      <w:r>
        <w:rPr>
          <w:color w:val="555555"/>
          <w:sz w:val="19"/>
        </w:rPr>
        <w:t>Without a committed lock file, CI and fresh installs resolve to the latest compatible versions of all transitive dependencies. A fastembed or qdrant-client patch release could break behaviour silently. Run "uv lock" and commit uv.lock.</w:t>
      </w:r>
    </w:p>
    <w:p>
      <w:pPr>
        <w:pBdr>
          <w:bottom w:val="single" w:sz="4" w:space="1" w:color="CCCCCC"/>
        </w:pBdr>
      </w:pPr>
    </w:p>
    <w:p/>
    <w:p>
      <w:pPr>
        <w:pStyle w:val="Heading1"/>
      </w:pPr>
      <w:r>
        <w:rPr>
          <w:color w:val="12122E"/>
        </w:rPr>
        <w:t>10. Prioritised Findings &amp; Action Plan</w:t>
      </w:r>
    </w:p>
    <w:p>
      <w:r>
        <w:rPr>
          <w:b w:val="0"/>
          <w:i w:val="0"/>
          <w:sz w:val="20"/>
        </w:rPr>
        <w:t>The following table consolidates all findings. Items marked BLOCKER must be resolved before production deployment.</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A3A6B"/>
          </w:tcPr>
          <w:p>
            <w:r>
              <w:rPr>
                <w:b/>
                <w:color w:val="FFFFFF"/>
                <w:sz w:val="19"/>
              </w:rPr>
              <w:t>#</w:t>
            </w:r>
          </w:p>
        </w:tc>
        <w:tc>
          <w:tcPr>
            <w:tcW w:type="dxa" w:w="1814"/>
            <w:shd w:val="clear" w:color="auto" w:fill="1A3A6B"/>
          </w:tcPr>
          <w:p>
            <w:r>
              <w:rPr>
                <w:b/>
                <w:color w:val="FFFFFF"/>
                <w:sz w:val="19"/>
              </w:rPr>
              <w:t>Severity</w:t>
            </w:r>
          </w:p>
        </w:tc>
        <w:tc>
          <w:tcPr>
            <w:tcW w:type="dxa" w:w="1814"/>
            <w:shd w:val="clear" w:color="auto" w:fill="1A3A6B"/>
          </w:tcPr>
          <w:p>
            <w:r>
              <w:rPr>
                <w:b/>
                <w:color w:val="FFFFFF"/>
                <w:sz w:val="19"/>
              </w:rPr>
              <w:t>Area</w:t>
            </w:r>
          </w:p>
        </w:tc>
        <w:tc>
          <w:tcPr>
            <w:tcW w:type="dxa" w:w="1814"/>
            <w:shd w:val="clear" w:color="auto" w:fill="1A3A6B"/>
          </w:tcPr>
          <w:p>
            <w:r>
              <w:rPr>
                <w:b/>
                <w:color w:val="FFFFFF"/>
                <w:sz w:val="19"/>
              </w:rPr>
              <w:t>Finding</w:t>
            </w:r>
          </w:p>
        </w:tc>
        <w:tc>
          <w:tcPr>
            <w:tcW w:type="dxa" w:w="1814"/>
            <w:shd w:val="clear" w:color="auto" w:fill="1A3A6B"/>
          </w:tcPr>
          <w:p>
            <w:r>
              <w:rPr>
                <w:b/>
                <w:color w:val="FFFFFF"/>
                <w:sz w:val="19"/>
              </w:rPr>
              <w:t>Recommended Fix</w:t>
            </w:r>
          </w:p>
        </w:tc>
      </w:tr>
      <w:tr>
        <w:tc>
          <w:tcPr>
            <w:tcW w:type="dxa" w:w="1814"/>
          </w:tcPr>
          <w:p>
            <w:r>
              <w:rPr>
                <w:b w:val="0"/>
                <w:sz w:val="18"/>
              </w:rPr>
              <w:t>1</w:t>
            </w:r>
          </w:p>
        </w:tc>
        <w:tc>
          <w:tcPr>
            <w:tcW w:type="dxa" w:w="1814"/>
            <w:shd w:val="clear" w:color="auto" w:fill="FFDDE0"/>
          </w:tcPr>
          <w:p>
            <w:r>
              <w:rPr>
                <w:b/>
                <w:color w:val="B51515"/>
                <w:sz w:val="17"/>
              </w:rPr>
              <w:t>CRITICAL — BLOCKER</w:t>
            </w:r>
          </w:p>
        </w:tc>
        <w:tc>
          <w:tcPr>
            <w:tcW w:type="dxa" w:w="1814"/>
          </w:tcPr>
          <w:p>
            <w:r>
              <w:rPr>
                <w:b w:val="0"/>
                <w:sz w:val="18"/>
              </w:rPr>
              <w:t>security/memory.py</w:t>
            </w:r>
          </w:p>
        </w:tc>
        <w:tc>
          <w:tcPr>
            <w:tcW w:type="dxa" w:w="1814"/>
          </w:tcPr>
          <w:p>
            <w:r>
              <w:rPr>
                <w:b w:val="0"/>
                <w:sz w:val="18"/>
              </w:rPr>
              <w:t>Immunity bypass: metadata={"immune":True} permanently protects any engram</w:t>
            </w:r>
          </w:p>
        </w:tc>
        <w:tc>
          <w:tcPr>
            <w:tcW w:type="dxa" w:w="1814"/>
          </w:tcPr>
          <w:p>
            <w:r>
              <w:rPr>
                <w:b w:val="0"/>
                <w:sz w:val="18"/>
              </w:rPr>
              <w:t>Strip RESERVED keys from metadata before ** spread; add blacklist validator to schema.py</w:t>
            </w:r>
          </w:p>
        </w:tc>
      </w:tr>
      <w:tr>
        <w:tc>
          <w:tcPr>
            <w:tcW w:type="dxa" w:w="1814"/>
          </w:tcPr>
          <w:p>
            <w:r>
              <w:rPr>
                <w:b w:val="0"/>
                <w:sz w:val="18"/>
              </w:rPr>
              <w:t>2</w:t>
            </w:r>
          </w:p>
        </w:tc>
        <w:tc>
          <w:tcPr>
            <w:tcW w:type="dxa" w:w="1814"/>
            <w:shd w:val="clear" w:color="auto" w:fill="FFF0CC"/>
          </w:tcPr>
          <w:p>
            <w:r>
              <w:rPr>
                <w:b/>
                <w:color w:val="B56200"/>
                <w:sz w:val="17"/>
              </w:rPr>
              <w:t>HIGH</w:t>
            </w:r>
          </w:p>
        </w:tc>
        <w:tc>
          <w:tcPr>
            <w:tcW w:type="dxa" w:w="1814"/>
          </w:tcPr>
          <w:p>
            <w:r>
              <w:rPr>
                <w:b w:val="0"/>
                <w:sz w:val="18"/>
              </w:rPr>
              <w:t>tests</w:t>
            </w:r>
          </w:p>
        </w:tc>
        <w:tc>
          <w:tcPr>
            <w:tcW w:type="dxa" w:w="1814"/>
          </w:tcPr>
          <w:p>
            <w:r>
              <w:rPr>
                <w:b w:val="0"/>
                <w:sz w:val="18"/>
              </w:rPr>
              <w:t>No test for immunity bypass (validation should reject reserved keys)</w:t>
            </w:r>
          </w:p>
        </w:tc>
        <w:tc>
          <w:tcPr>
            <w:tcW w:type="dxa" w:w="1814"/>
          </w:tcPr>
          <w:p>
            <w:r>
              <w:rPr>
                <w:b w:val="0"/>
                <w:sz w:val="18"/>
              </w:rPr>
              <w:t>Add pytest.raises(ValidationError) test for {"immune":True} in metadata</w:t>
            </w:r>
          </w:p>
        </w:tc>
      </w:tr>
      <w:tr>
        <w:tc>
          <w:tcPr>
            <w:tcW w:type="dxa" w:w="1814"/>
          </w:tcPr>
          <w:p>
            <w:r>
              <w:rPr>
                <w:b w:val="0"/>
                <w:sz w:val="18"/>
              </w:rPr>
              <w:t>3</w:t>
            </w:r>
          </w:p>
        </w:tc>
        <w:tc>
          <w:tcPr>
            <w:tcW w:type="dxa" w:w="1814"/>
            <w:shd w:val="clear" w:color="auto" w:fill="E8F4FD"/>
          </w:tcPr>
          <w:p>
            <w:r>
              <w:rPr>
                <w:b/>
                <w:color w:val="16528C"/>
                <w:sz w:val="17"/>
              </w:rPr>
              <w:t>MEDIUM</w:t>
            </w:r>
          </w:p>
        </w:tc>
        <w:tc>
          <w:tcPr>
            <w:tcW w:type="dxa" w:w="1814"/>
          </w:tcPr>
          <w:p>
            <w:r>
              <w:rPr>
                <w:b w:val="0"/>
                <w:sz w:val="18"/>
              </w:rPr>
              <w:t>memory.py</w:t>
            </w:r>
          </w:p>
        </w:tc>
        <w:tc>
          <w:tcPr>
            <w:tcW w:type="dxa" w:w="1814"/>
          </w:tcPr>
          <w:p>
            <w:r>
              <w:rPr>
                <w:b w:val="0"/>
                <w:sz w:val="18"/>
              </w:rPr>
              <w:t>search_and_reinforce requests with_vectors=True — vectors unused after search</w:t>
            </w:r>
          </w:p>
        </w:tc>
        <w:tc>
          <w:tcPr>
            <w:tcW w:type="dxa" w:w="1814"/>
          </w:tcPr>
          <w:p>
            <w:r>
              <w:rPr>
                <w:b w:val="0"/>
                <w:sz w:val="18"/>
              </w:rPr>
              <w:t>Change to with_vectors=False in query_points call</w:t>
            </w:r>
          </w:p>
        </w:tc>
      </w:tr>
      <w:tr>
        <w:tc>
          <w:tcPr>
            <w:tcW w:type="dxa" w:w="1814"/>
          </w:tcPr>
          <w:p>
            <w:r>
              <w:rPr>
                <w:b w:val="0"/>
                <w:sz w:val="18"/>
              </w:rPr>
              <w:t>4</w:t>
            </w:r>
          </w:p>
        </w:tc>
        <w:tc>
          <w:tcPr>
            <w:tcW w:type="dxa" w:w="1814"/>
            <w:shd w:val="clear" w:color="auto" w:fill="E8F4FD"/>
          </w:tcPr>
          <w:p>
            <w:r>
              <w:rPr>
                <w:b/>
                <w:color w:val="16528C"/>
                <w:sz w:val="17"/>
              </w:rPr>
              <w:t>MEDIUM</w:t>
            </w:r>
          </w:p>
        </w:tc>
        <w:tc>
          <w:tcPr>
            <w:tcW w:type="dxa" w:w="1814"/>
          </w:tcPr>
          <w:p>
            <w:r>
              <w:rPr>
                <w:b w:val="0"/>
                <w:sz w:val="18"/>
              </w:rPr>
              <w:t>schemas.py</w:t>
            </w:r>
          </w:p>
        </w:tc>
        <w:tc>
          <w:tcPr>
            <w:tcW w:type="dxa" w:w="1814"/>
          </w:tcPr>
          <w:p>
            <w:r>
              <w:rPr>
                <w:b w:val="0"/>
                <w:sz w:val="18"/>
              </w:rPr>
              <w:t>associations field has no UUID-format validator</w:t>
            </w:r>
          </w:p>
        </w:tc>
        <w:tc>
          <w:tcPr>
            <w:tcW w:type="dxa" w:w="1814"/>
          </w:tcPr>
          <w:p>
            <w:r>
              <w:rPr>
                <w:b w:val="0"/>
                <w:sz w:val="18"/>
              </w:rPr>
              <w:t>Add explicit validator: each item in associations must pass uuid.UUID()</w:t>
            </w:r>
          </w:p>
        </w:tc>
      </w:tr>
      <w:tr>
        <w:tc>
          <w:tcPr>
            <w:tcW w:type="dxa" w:w="1814"/>
          </w:tcPr>
          <w:p>
            <w:r>
              <w:rPr>
                <w:b w:val="0"/>
                <w:sz w:val="18"/>
              </w:rPr>
              <w:t>5</w:t>
            </w:r>
          </w:p>
        </w:tc>
        <w:tc>
          <w:tcPr>
            <w:tcW w:type="dxa" w:w="1814"/>
            <w:shd w:val="clear" w:color="auto" w:fill="E8F4FD"/>
          </w:tcPr>
          <w:p>
            <w:r>
              <w:rPr>
                <w:b/>
                <w:color w:val="16528C"/>
                <w:sz w:val="17"/>
              </w:rPr>
              <w:t>MEDIUM</w:t>
            </w:r>
          </w:p>
        </w:tc>
        <w:tc>
          <w:tcPr>
            <w:tcW w:type="dxa" w:w="1814"/>
          </w:tcPr>
          <w:p>
            <w:r>
              <w:rPr>
                <w:b w:val="0"/>
                <w:sz w:val="18"/>
              </w:rPr>
              <w:t>seed.py</w:t>
            </w:r>
          </w:p>
        </w:tc>
        <w:tc>
          <w:tcPr>
            <w:tcW w:type="dxa" w:w="1814"/>
          </w:tcPr>
          <w:p>
            <w:r>
              <w:rPr>
                <w:b w:val="0"/>
                <w:sz w:val="18"/>
              </w:rPr>
              <w:t>Dead code: random UUIDs generated on lines 27–28 then overwritten</w:t>
            </w:r>
          </w:p>
        </w:tc>
        <w:tc>
          <w:tcPr>
            <w:tcW w:type="dxa" w:w="1814"/>
          </w:tcPr>
          <w:p>
            <w:r>
              <w:rPr>
                <w:b w:val="0"/>
                <w:sz w:val="18"/>
              </w:rPr>
              <w:t>Delete lines 27–28 and the 12-line comment block</w:t>
            </w:r>
          </w:p>
        </w:tc>
      </w:tr>
      <w:tr>
        <w:tc>
          <w:tcPr>
            <w:tcW w:type="dxa" w:w="1814"/>
          </w:tcPr>
          <w:p>
            <w:r>
              <w:rPr>
                <w:b w:val="0"/>
                <w:sz w:val="18"/>
              </w:rPr>
              <w:t>6</w:t>
            </w:r>
          </w:p>
        </w:tc>
        <w:tc>
          <w:tcPr>
            <w:tcW w:type="dxa" w:w="1814"/>
            <w:shd w:val="clear" w:color="auto" w:fill="E8F4FD"/>
          </w:tcPr>
          <w:p>
            <w:r>
              <w:rPr>
                <w:b/>
                <w:color w:val="16528C"/>
                <w:sz w:val="17"/>
              </w:rPr>
              <w:t>MEDIUM</w:t>
            </w:r>
          </w:p>
        </w:tc>
        <w:tc>
          <w:tcPr>
            <w:tcW w:type="dxa" w:w="1814"/>
          </w:tcPr>
          <w:p>
            <w:r>
              <w:rPr>
                <w:b w:val="0"/>
                <w:sz w:val="18"/>
              </w:rPr>
              <w:t>seed.py</w:t>
            </w:r>
          </w:p>
        </w:tc>
        <w:tc>
          <w:tcPr>
            <w:tcW w:type="dxa" w:w="1814"/>
          </w:tcPr>
          <w:p>
            <w:r>
              <w:rPr>
                <w:b w:val="0"/>
                <w:sz w:val="18"/>
              </w:rPr>
              <w:t>Idempotency only covers first 2 genesis points; "others" can be duplicated if seed is interrupted</w:t>
            </w:r>
          </w:p>
        </w:tc>
        <w:tc>
          <w:tcPr>
            <w:tcW w:type="dxa" w:w="1814"/>
          </w:tcPr>
          <w:p>
            <w:r>
              <w:rPr>
                <w:b w:val="0"/>
                <w:sz w:val="18"/>
              </w:rPr>
              <w:t>Use upsert semantics for all genesis points, or wrap entire seed in a transaction-like guard</w:t>
            </w:r>
          </w:p>
        </w:tc>
      </w:tr>
      <w:tr>
        <w:tc>
          <w:tcPr>
            <w:tcW w:type="dxa" w:w="1814"/>
          </w:tcPr>
          <w:p>
            <w:r>
              <w:rPr>
                <w:b w:val="0"/>
                <w:sz w:val="18"/>
              </w:rPr>
              <w:t>7</w:t>
            </w:r>
          </w:p>
        </w:tc>
        <w:tc>
          <w:tcPr>
            <w:tcW w:type="dxa" w:w="1814"/>
            <w:shd w:val="clear" w:color="auto" w:fill="E8F4FD"/>
          </w:tcPr>
          <w:p>
            <w:r>
              <w:rPr>
                <w:b/>
                <w:color w:val="16528C"/>
                <w:sz w:val="17"/>
              </w:rPr>
              <w:t>MEDIUM</w:t>
            </w:r>
          </w:p>
        </w:tc>
        <w:tc>
          <w:tcPr>
            <w:tcW w:type="dxa" w:w="1814"/>
          </w:tcPr>
          <w:p>
            <w:r>
              <w:rPr>
                <w:b w:val="0"/>
                <w:sz w:val="18"/>
              </w:rPr>
              <w:t>config.py</w:t>
            </w:r>
          </w:p>
        </w:tc>
        <w:tc>
          <w:tcPr>
            <w:tcW w:type="dxa" w:w="1814"/>
          </w:tcPr>
          <w:p>
            <w:r>
              <w:rPr>
                <w:b w:val="0"/>
                <w:sz w:val="18"/>
              </w:rPr>
              <w:t>Plain http:// transport — no TLS support</w:t>
            </w:r>
          </w:p>
        </w:tc>
        <w:tc>
          <w:tcPr>
            <w:tcW w:type="dxa" w:w="1814"/>
          </w:tcPr>
          <w:p>
            <w:r>
              <w:rPr>
                <w:b w:val="0"/>
                <w:sz w:val="18"/>
              </w:rPr>
              <w:t>Add QDRANT_SCHEME env-var; build URL as f"{cfg.QDRANT_SCHEME}://{host}:{port}"</w:t>
            </w:r>
          </w:p>
        </w:tc>
      </w:tr>
      <w:tr>
        <w:tc>
          <w:tcPr>
            <w:tcW w:type="dxa" w:w="1814"/>
          </w:tcPr>
          <w:p>
            <w:r>
              <w:rPr>
                <w:b w:val="0"/>
                <w:sz w:val="18"/>
              </w:rPr>
              <w:t>8</w:t>
            </w:r>
          </w:p>
        </w:tc>
        <w:tc>
          <w:tcPr>
            <w:tcW w:type="dxa" w:w="1814"/>
            <w:shd w:val="clear" w:color="auto" w:fill="E8F4FD"/>
          </w:tcPr>
          <w:p>
            <w:r>
              <w:rPr>
                <w:b/>
                <w:color w:val="16528C"/>
                <w:sz w:val="17"/>
              </w:rPr>
              <w:t>MEDIUM</w:t>
            </w:r>
          </w:p>
        </w:tc>
        <w:tc>
          <w:tcPr>
            <w:tcW w:type="dxa" w:w="1814"/>
          </w:tcPr>
          <w:p>
            <w:r>
              <w:rPr>
                <w:b w:val="0"/>
                <w:sz w:val="18"/>
              </w:rPr>
              <w:t>scripts</w:t>
            </w:r>
          </w:p>
        </w:tc>
        <w:tc>
          <w:tcPr>
            <w:tcW w:type="dxa" w:w="1814"/>
          </w:tcPr>
          <w:p>
            <w:r>
              <w:rPr>
                <w:b w:val="0"/>
                <w:sz w:val="18"/>
              </w:rPr>
              <w:t>install_neo.sh lacks set -euo pipefail</w:t>
            </w:r>
          </w:p>
        </w:tc>
        <w:tc>
          <w:tcPr>
            <w:tcW w:type="dxa" w:w="1814"/>
          </w:tcPr>
          <w:p>
            <w:r>
              <w:rPr>
                <w:b w:val="0"/>
                <w:sz w:val="18"/>
              </w:rPr>
              <w:t>Add "set -euo pipefail" after the shebang line</w:t>
            </w:r>
          </w:p>
        </w:tc>
      </w:tr>
      <w:tr>
        <w:tc>
          <w:tcPr>
            <w:tcW w:type="dxa" w:w="1814"/>
          </w:tcPr>
          <w:p>
            <w:r>
              <w:rPr>
                <w:b w:val="0"/>
                <w:sz w:val="18"/>
              </w:rPr>
              <w:t>9</w:t>
            </w:r>
          </w:p>
        </w:tc>
        <w:tc>
          <w:tcPr>
            <w:tcW w:type="dxa" w:w="1814"/>
            <w:shd w:val="clear" w:color="auto" w:fill="E8F4FD"/>
          </w:tcPr>
          <w:p>
            <w:r>
              <w:rPr>
                <w:b/>
                <w:color w:val="16528C"/>
                <w:sz w:val="17"/>
              </w:rPr>
              <w:t>MEDIUM</w:t>
            </w:r>
          </w:p>
        </w:tc>
        <w:tc>
          <w:tcPr>
            <w:tcW w:type="dxa" w:w="1814"/>
          </w:tcPr>
          <w:p>
            <w:r>
              <w:rPr>
                <w:b w:val="0"/>
                <w:sz w:val="18"/>
              </w:rPr>
              <w:t>scripts</w:t>
            </w:r>
          </w:p>
        </w:tc>
        <w:tc>
          <w:tcPr>
            <w:tcW w:type="dxa" w:w="1814"/>
          </w:tcPr>
          <w:p>
            <w:r>
              <w:rPr>
                <w:b w:val="0"/>
                <w:sz w:val="18"/>
              </w:rPr>
              <w:t>Qdrant container pinned to :latest</w:t>
            </w:r>
          </w:p>
        </w:tc>
        <w:tc>
          <w:tcPr>
            <w:tcW w:type="dxa" w:w="1814"/>
          </w:tcPr>
          <w:p>
            <w:r>
              <w:rPr>
                <w:b w:val="0"/>
                <w:sz w:val="18"/>
              </w:rPr>
              <w:t>Pin to a specific version tag, e.g., docker.io/qdrant/qdrant:v1.8.4</w:t>
            </w:r>
          </w:p>
        </w:tc>
      </w:tr>
      <w:tr>
        <w:tc>
          <w:tcPr>
            <w:tcW w:type="dxa" w:w="1814"/>
          </w:tcPr>
          <w:p>
            <w:r>
              <w:rPr>
                <w:b w:val="0"/>
                <w:sz w:val="18"/>
              </w:rPr>
              <w:t>10</w:t>
            </w:r>
          </w:p>
        </w:tc>
        <w:tc>
          <w:tcPr>
            <w:tcW w:type="dxa" w:w="1814"/>
            <w:shd w:val="clear" w:color="auto" w:fill="E8F4FD"/>
          </w:tcPr>
          <w:p>
            <w:r>
              <w:rPr>
                <w:b/>
                <w:color w:val="16528C"/>
                <w:sz w:val="17"/>
              </w:rPr>
              <w:t>MEDIUM</w:t>
            </w:r>
          </w:p>
        </w:tc>
        <w:tc>
          <w:tcPr>
            <w:tcW w:type="dxa" w:w="1814"/>
          </w:tcPr>
          <w:p>
            <w:r>
              <w:rPr>
                <w:b w:val="0"/>
                <w:sz w:val="18"/>
              </w:rPr>
              <w:t>tests</w:t>
            </w:r>
          </w:p>
        </w:tc>
        <w:tc>
          <w:tcPr>
            <w:tcW w:type="dxa" w:w="1814"/>
          </w:tcPr>
          <w:p>
            <w:r>
              <w:rPr>
                <w:b w:val="0"/>
                <w:sz w:val="18"/>
              </w:rPr>
              <w:t>Stress tests cannot run in CI without a live Qdrant instance</w:t>
            </w:r>
          </w:p>
        </w:tc>
        <w:tc>
          <w:tcPr>
            <w:tcW w:type="dxa" w:w="1814"/>
          </w:tcPr>
          <w:p>
            <w:r>
              <w:rPr>
                <w:b w:val="0"/>
                <w:sz w:val="18"/>
              </w:rPr>
              <w:t>Add pytest.mark.integration marker; provide docker-compose.test.yml or testcontainers fixture</w:t>
            </w:r>
          </w:p>
        </w:tc>
      </w:tr>
      <w:tr>
        <w:tc>
          <w:tcPr>
            <w:tcW w:type="dxa" w:w="1814"/>
          </w:tcPr>
          <w:p>
            <w:r>
              <w:rPr>
                <w:b w:val="0"/>
                <w:sz w:val="18"/>
              </w:rPr>
              <w:t>11</w:t>
            </w:r>
          </w:p>
        </w:tc>
        <w:tc>
          <w:tcPr>
            <w:tcW w:type="dxa" w:w="1814"/>
            <w:shd w:val="clear" w:color="auto" w:fill="E8F4FD"/>
          </w:tcPr>
          <w:p>
            <w:r>
              <w:rPr>
                <w:b/>
                <w:color w:val="16528C"/>
                <w:sz w:val="17"/>
              </w:rPr>
              <w:t>MEDIUM</w:t>
            </w:r>
          </w:p>
        </w:tc>
        <w:tc>
          <w:tcPr>
            <w:tcW w:type="dxa" w:w="1814"/>
          </w:tcPr>
          <w:p>
            <w:r>
              <w:rPr>
                <w:b w:val="0"/>
                <w:sz w:val="18"/>
              </w:rPr>
              <w:t>compliance</w:t>
            </w:r>
          </w:p>
        </w:tc>
        <w:tc>
          <w:tcPr>
            <w:tcW w:type="dxa" w:w="1814"/>
          </w:tcPr>
          <w:p>
            <w:r>
              <w:rPr>
                <w:b w:val="0"/>
                <w:sz w:val="18"/>
              </w:rPr>
              <w:t>No lock file — transitive dep resolution non-deterministic</w:t>
            </w:r>
          </w:p>
        </w:tc>
        <w:tc>
          <w:tcPr>
            <w:tcW w:type="dxa" w:w="1814"/>
          </w:tcPr>
          <w:p>
            <w:r>
              <w:rPr>
                <w:b w:val="0"/>
                <w:sz w:val="18"/>
              </w:rPr>
              <w:t>Run "uv lock" and commit uv.lock</w:t>
            </w:r>
          </w:p>
        </w:tc>
      </w:tr>
      <w:tr>
        <w:tc>
          <w:tcPr>
            <w:tcW w:type="dxa" w:w="1814"/>
          </w:tcPr>
          <w:p>
            <w:r>
              <w:rPr>
                <w:b w:val="0"/>
                <w:sz w:val="18"/>
              </w:rPr>
              <w:t>12</w:t>
            </w:r>
          </w:p>
        </w:tc>
        <w:tc>
          <w:tcPr>
            <w:tcW w:type="dxa" w:w="1814"/>
            <w:shd w:val="clear" w:color="auto" w:fill="E8F4FD"/>
          </w:tcPr>
          <w:p>
            <w:r>
              <w:rPr>
                <w:b/>
                <w:color w:val="16528C"/>
                <w:sz w:val="17"/>
              </w:rPr>
              <w:t>MEDIUM</w:t>
            </w:r>
          </w:p>
        </w:tc>
        <w:tc>
          <w:tcPr>
            <w:tcW w:type="dxa" w:w="1814"/>
          </w:tcPr>
          <w:p>
            <w:r>
              <w:rPr>
                <w:b w:val="0"/>
                <w:sz w:val="18"/>
              </w:rPr>
              <w:t>docs</w:t>
            </w:r>
          </w:p>
        </w:tc>
        <w:tc>
          <w:tcPr>
            <w:tcW w:type="dxa" w:w="1814"/>
          </w:tcPr>
          <w:p>
            <w:r>
              <w:rPr>
                <w:b w:val="0"/>
                <w:sz w:val="18"/>
              </w:rPr>
              <w:t>CONTRIBUTING.md written in Spanish only</w:t>
            </w:r>
          </w:p>
        </w:tc>
        <w:tc>
          <w:tcPr>
            <w:tcW w:type="dxa" w:w="1814"/>
          </w:tcPr>
          <w:p>
            <w:r>
              <w:rPr>
                <w:b w:val="0"/>
                <w:sz w:val="18"/>
              </w:rPr>
              <w:t>Add English translation or make bilingual</w:t>
            </w:r>
          </w:p>
        </w:tc>
      </w:tr>
      <w:tr>
        <w:tc>
          <w:tcPr>
            <w:tcW w:type="dxa" w:w="1814"/>
          </w:tcPr>
          <w:p>
            <w:r>
              <w:rPr>
                <w:b w:val="0"/>
                <w:sz w:val="18"/>
              </w:rPr>
              <w:t>13</w:t>
            </w:r>
          </w:p>
        </w:tc>
        <w:tc>
          <w:tcPr>
            <w:tcW w:type="dxa" w:w="1814"/>
            <w:shd w:val="clear" w:color="auto" w:fill="F2F2F2"/>
          </w:tcPr>
          <w:p>
            <w:r>
              <w:rPr>
                <w:b/>
                <w:color w:val="555555"/>
                <w:sz w:val="17"/>
              </w:rPr>
              <w:t>LOW</w:t>
            </w:r>
          </w:p>
        </w:tc>
        <w:tc>
          <w:tcPr>
            <w:tcW w:type="dxa" w:w="1814"/>
          </w:tcPr>
          <w:p>
            <w:r>
              <w:rPr>
                <w:b w:val="0"/>
                <w:sz w:val="18"/>
              </w:rPr>
              <w:t>memory.py</w:t>
            </w:r>
          </w:p>
        </w:tc>
        <w:tc>
          <w:tcPr>
            <w:tcW w:type="dxa" w:w="1814"/>
          </w:tcPr>
          <w:p>
            <w:r>
              <w:rPr>
                <w:b w:val="0"/>
                <w:sz w:val="18"/>
              </w:rPr>
              <w:t>_get_vector() fallback uses hardcoded 384 instead of cfg.VECTOR_SIZE</w:t>
            </w:r>
          </w:p>
        </w:tc>
        <w:tc>
          <w:tcPr>
            <w:tcW w:type="dxa" w:w="1814"/>
          </w:tcPr>
          <w:p>
            <w:r>
              <w:rPr>
                <w:b w:val="0"/>
                <w:sz w:val="18"/>
              </w:rPr>
              <w:t>Change to: return [0.0] * cfg.VECTOR_SIZE</w:t>
            </w:r>
          </w:p>
        </w:tc>
      </w:tr>
      <w:tr>
        <w:tc>
          <w:tcPr>
            <w:tcW w:type="dxa" w:w="1814"/>
          </w:tcPr>
          <w:p>
            <w:r>
              <w:rPr>
                <w:b w:val="0"/>
                <w:sz w:val="18"/>
              </w:rPr>
              <w:t>14</w:t>
            </w:r>
          </w:p>
        </w:tc>
        <w:tc>
          <w:tcPr>
            <w:tcW w:type="dxa" w:w="1814"/>
            <w:shd w:val="clear" w:color="auto" w:fill="F2F2F2"/>
          </w:tcPr>
          <w:p>
            <w:r>
              <w:rPr>
                <w:b/>
                <w:color w:val="555555"/>
                <w:sz w:val="17"/>
              </w:rPr>
              <w:t>LOW</w:t>
            </w:r>
          </w:p>
        </w:tc>
        <w:tc>
          <w:tcPr>
            <w:tcW w:type="dxa" w:w="1814"/>
          </w:tcPr>
          <w:p>
            <w:r>
              <w:rPr>
                <w:b w:val="0"/>
                <w:sz w:val="18"/>
              </w:rPr>
              <w:t>memory.py</w:t>
            </w:r>
          </w:p>
        </w:tc>
        <w:tc>
          <w:tcPr>
            <w:tcW w:type="dxa" w:w="1814"/>
          </w:tcPr>
          <w:p>
            <w:r>
              <w:rPr>
                <w:b w:val="0"/>
                <w:sz w:val="18"/>
              </w:rPr>
              <w:t>apply_erosion rate typed as float = None (mypy error)</w:t>
            </w:r>
          </w:p>
        </w:tc>
        <w:tc>
          <w:tcPr>
            <w:tcW w:type="dxa" w:w="1814"/>
          </w:tcPr>
          <w:p>
            <w:r>
              <w:rPr>
                <w:b w:val="0"/>
                <w:sz w:val="18"/>
              </w:rPr>
              <w:t>Change to Optional[float] = None; add from typing import Optional</w:t>
            </w:r>
          </w:p>
        </w:tc>
      </w:tr>
      <w:tr>
        <w:tc>
          <w:tcPr>
            <w:tcW w:type="dxa" w:w="1814"/>
          </w:tcPr>
          <w:p>
            <w:r>
              <w:rPr>
                <w:b w:val="0"/>
                <w:sz w:val="18"/>
              </w:rPr>
              <w:t>15</w:t>
            </w:r>
          </w:p>
        </w:tc>
        <w:tc>
          <w:tcPr>
            <w:tcW w:type="dxa" w:w="1814"/>
            <w:shd w:val="clear" w:color="auto" w:fill="F2F2F2"/>
          </w:tcPr>
          <w:p>
            <w:r>
              <w:rPr>
                <w:b/>
                <w:color w:val="555555"/>
                <w:sz w:val="17"/>
              </w:rPr>
              <w:t>LOW</w:t>
            </w:r>
          </w:p>
        </w:tc>
        <w:tc>
          <w:tcPr>
            <w:tcW w:type="dxa" w:w="1814"/>
          </w:tcPr>
          <w:p>
            <w:r>
              <w:rPr>
                <w:b w:val="0"/>
                <w:sz w:val="18"/>
              </w:rPr>
              <w:t>memory.py</w:t>
            </w:r>
          </w:p>
        </w:tc>
        <w:tc>
          <w:tcPr>
            <w:tcW w:type="dxa" w:w="1814"/>
          </w:tcPr>
          <w:p>
            <w:r>
              <w:rPr>
                <w:b w:val="0"/>
                <w:sz w:val="18"/>
              </w:rPr>
              <w:t>~40 lines of commented-out code remain</w:t>
            </w:r>
          </w:p>
        </w:tc>
        <w:tc>
          <w:tcPr>
            <w:tcW w:type="dxa" w:w="1814"/>
          </w:tcPr>
          <w:p>
            <w:r>
              <w:rPr>
                <w:b w:val="0"/>
                <w:sz w:val="18"/>
              </w:rPr>
              <w:t>Remove stale comments; move deliberation notes to DECISIONS.md or git history</w:t>
            </w:r>
          </w:p>
        </w:tc>
      </w:tr>
      <w:tr>
        <w:tc>
          <w:tcPr>
            <w:tcW w:type="dxa" w:w="1814"/>
          </w:tcPr>
          <w:p>
            <w:r>
              <w:rPr>
                <w:b w:val="0"/>
                <w:sz w:val="18"/>
              </w:rPr>
              <w:t>16</w:t>
            </w:r>
          </w:p>
        </w:tc>
        <w:tc>
          <w:tcPr>
            <w:tcW w:type="dxa" w:w="1814"/>
            <w:shd w:val="clear" w:color="auto" w:fill="F2F2F2"/>
          </w:tcPr>
          <w:p>
            <w:r>
              <w:rPr>
                <w:b/>
                <w:color w:val="555555"/>
                <w:sz w:val="17"/>
              </w:rPr>
              <w:t>LOW</w:t>
            </w:r>
          </w:p>
        </w:tc>
        <w:tc>
          <w:tcPr>
            <w:tcW w:type="dxa" w:w="1814"/>
          </w:tcPr>
          <w:p>
            <w:r>
              <w:rPr>
                <w:b w:val="0"/>
                <w:sz w:val="18"/>
              </w:rPr>
              <w:t>cli.py</w:t>
            </w:r>
          </w:p>
        </w:tc>
        <w:tc>
          <w:tcPr>
            <w:tcW w:type="dxa" w:w="1814"/>
          </w:tcPr>
          <w:p>
            <w:r>
              <w:rPr>
                <w:b w:val="0"/>
                <w:sz w:val="18"/>
              </w:rPr>
              <w:t>No structured exit codes</w:t>
            </w:r>
          </w:p>
        </w:tc>
        <w:tc>
          <w:tcPr>
            <w:tcW w:type="dxa" w:w="1814"/>
          </w:tcPr>
          <w:p>
            <w:r>
              <w:rPr>
                <w:b w:val="0"/>
                <w:sz w:val="18"/>
              </w:rPr>
              <w:t>Define EXIT_* constants; use specific exit codes per error class</w:t>
            </w:r>
          </w:p>
        </w:tc>
      </w:tr>
      <w:tr>
        <w:tc>
          <w:tcPr>
            <w:tcW w:type="dxa" w:w="1814"/>
          </w:tcPr>
          <w:p>
            <w:r>
              <w:rPr>
                <w:b w:val="0"/>
                <w:sz w:val="18"/>
              </w:rPr>
              <w:t>17</w:t>
            </w:r>
          </w:p>
        </w:tc>
        <w:tc>
          <w:tcPr>
            <w:tcW w:type="dxa" w:w="1814"/>
            <w:shd w:val="clear" w:color="auto" w:fill="F2F2F2"/>
          </w:tcPr>
          <w:p>
            <w:r>
              <w:rPr>
                <w:b/>
                <w:color w:val="555555"/>
                <w:sz w:val="17"/>
              </w:rPr>
              <w:t>LOW</w:t>
            </w:r>
          </w:p>
        </w:tc>
        <w:tc>
          <w:tcPr>
            <w:tcW w:type="dxa" w:w="1814"/>
          </w:tcPr>
          <w:p>
            <w:r>
              <w:rPr>
                <w:b w:val="0"/>
                <w:sz w:val="18"/>
              </w:rPr>
              <w:t>config.py</w:t>
            </w:r>
          </w:p>
        </w:tc>
        <w:tc>
          <w:tcPr>
            <w:tcW w:type="dxa" w:w="1814"/>
          </w:tcPr>
          <w:p>
            <w:r>
              <w:rPr>
                <w:b w:val="0"/>
                <w:sz w:val="18"/>
              </w:rPr>
              <w:t>Numeric tunables have no bounds validation</w:t>
            </w:r>
          </w:p>
        </w:tc>
        <w:tc>
          <w:tcPr>
            <w:tcW w:type="dxa" w:w="1814"/>
          </w:tcPr>
          <w:p>
            <w:r>
              <w:rPr>
                <w:b w:val="0"/>
                <w:sz w:val="18"/>
              </w:rPr>
              <w:t>Assert 0 &lt; EROSION_RATE &lt;= 1.0, 0 &lt; PROPAGATION_FACTOR &lt;= 1.0, etc. after float() parsing</w:t>
            </w:r>
          </w:p>
        </w:tc>
      </w:tr>
      <w:tr>
        <w:tc>
          <w:tcPr>
            <w:tcW w:type="dxa" w:w="1814"/>
          </w:tcPr>
          <w:p>
            <w:r>
              <w:rPr>
                <w:b w:val="0"/>
                <w:sz w:val="18"/>
              </w:rPr>
              <w:t>18</w:t>
            </w:r>
          </w:p>
        </w:tc>
        <w:tc>
          <w:tcPr>
            <w:tcW w:type="dxa" w:w="1814"/>
            <w:shd w:val="clear" w:color="auto" w:fill="F2F2F2"/>
          </w:tcPr>
          <w:p>
            <w:r>
              <w:rPr>
                <w:b/>
                <w:color w:val="555555"/>
                <w:sz w:val="17"/>
              </w:rPr>
              <w:t>LOW</w:t>
            </w:r>
          </w:p>
        </w:tc>
        <w:tc>
          <w:tcPr>
            <w:tcW w:type="dxa" w:w="1814"/>
          </w:tcPr>
          <w:p>
            <w:r>
              <w:rPr>
                <w:b w:val="0"/>
                <w:sz w:val="18"/>
              </w:rPr>
              <w:t>docs</w:t>
            </w:r>
          </w:p>
        </w:tc>
        <w:tc>
          <w:tcPr>
            <w:tcW w:type="dxa" w:w="1814"/>
          </w:tcPr>
          <w:p>
            <w:r>
              <w:rPr>
                <w:b w:val="0"/>
                <w:sz w:val="18"/>
              </w:rPr>
              <w:t>README title version mismatch (shows v4.0.0)</w:t>
            </w:r>
          </w:p>
        </w:tc>
        <w:tc>
          <w:tcPr>
            <w:tcW w:type="dxa" w:w="1814"/>
          </w:tcPr>
          <w:p>
            <w:r>
              <w:rPr>
                <w:b w:val="0"/>
                <w:sz w:val="18"/>
              </w:rPr>
              <w:t>Update README h1 to v4.0.9</w:t>
            </w:r>
          </w:p>
        </w:tc>
      </w:tr>
      <w:tr>
        <w:tc>
          <w:tcPr>
            <w:tcW w:type="dxa" w:w="1814"/>
          </w:tcPr>
          <w:p>
            <w:r>
              <w:rPr>
                <w:b w:val="0"/>
                <w:sz w:val="18"/>
              </w:rPr>
              <w:t>19</w:t>
            </w:r>
          </w:p>
        </w:tc>
        <w:tc>
          <w:tcPr>
            <w:tcW w:type="dxa" w:w="1814"/>
            <w:shd w:val="clear" w:color="auto" w:fill="FAFAFA"/>
          </w:tcPr>
          <w:p>
            <w:r>
              <w:rPr>
                <w:b/>
                <w:color w:val="555555"/>
                <w:sz w:val="17"/>
              </w:rPr>
              <w:t>INFO</w:t>
            </w:r>
          </w:p>
        </w:tc>
        <w:tc>
          <w:tcPr>
            <w:tcW w:type="dxa" w:w="1814"/>
          </w:tcPr>
          <w:p>
            <w:r>
              <w:rPr>
                <w:b w:val="0"/>
                <w:sz w:val="18"/>
              </w:rPr>
              <w:t>license</w:t>
            </w:r>
          </w:p>
        </w:tc>
        <w:tc>
          <w:tcPr>
            <w:tcW w:type="dxa" w:w="1814"/>
          </w:tcPr>
          <w:p>
            <w:r>
              <w:rPr>
                <w:b w:val="0"/>
                <w:sz w:val="18"/>
              </w:rPr>
              <w:t>CC BY-NC 4.0 is not OSI-approved; restricts commercial use</w:t>
            </w:r>
          </w:p>
        </w:tc>
        <w:tc>
          <w:tcPr>
            <w:tcW w:type="dxa" w:w="1814"/>
          </w:tcPr>
          <w:p>
            <w:r>
              <w:rPr>
                <w:b w:val="0"/>
                <w:sz w:val="18"/>
              </w:rPr>
              <w:t>Evaluate whether MIT/Apache 2.0 better serves adoption goals</w:t>
            </w:r>
          </w:p>
        </w:tc>
      </w:tr>
    </w:tbl>
    <w:p>
      <w:pPr>
        <w:pBdr>
          <w:bottom w:val="single" w:sz="4" w:space="1" w:color="CCCCCC"/>
        </w:pBdr>
      </w:pPr>
    </w:p>
    <w:p/>
    <w:p>
      <w:pPr>
        <w:pStyle w:val="Heading1"/>
      </w:pPr>
      <w:r>
        <w:rPr>
          <w:color w:val="12122E"/>
        </w:rPr>
        <w:t>11. Scorecard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3A6B"/>
          </w:tcPr>
          <w:p>
            <w:r>
              <w:rPr>
                <w:b/>
                <w:color w:val="FFFFFF"/>
                <w:sz w:val="19"/>
              </w:rPr>
              <w:t>Dimension</w:t>
            </w:r>
          </w:p>
        </w:tc>
        <w:tc>
          <w:tcPr>
            <w:tcW w:type="dxa" w:w="2268"/>
            <w:shd w:val="clear" w:color="auto" w:fill="1A3A6B"/>
          </w:tcPr>
          <w:p>
            <w:r>
              <w:rPr>
                <w:b/>
                <w:color w:val="FFFFFF"/>
                <w:sz w:val="19"/>
              </w:rPr>
              <w:t>v4.0.6 Score</w:t>
            </w:r>
          </w:p>
        </w:tc>
        <w:tc>
          <w:tcPr>
            <w:tcW w:type="dxa" w:w="2268"/>
            <w:shd w:val="clear" w:color="auto" w:fill="1A3A6B"/>
          </w:tcPr>
          <w:p>
            <w:r>
              <w:rPr>
                <w:b/>
                <w:color w:val="FFFFFF"/>
                <w:sz w:val="19"/>
              </w:rPr>
              <w:t>v4.0.9 Score</w:t>
            </w:r>
          </w:p>
        </w:tc>
        <w:tc>
          <w:tcPr>
            <w:tcW w:type="dxa" w:w="2268"/>
            <w:shd w:val="clear" w:color="auto" w:fill="1A3A6B"/>
          </w:tcPr>
          <w:p>
            <w:r>
              <w:rPr>
                <w:b/>
                <w:color w:val="FFFFFF"/>
                <w:sz w:val="19"/>
              </w:rPr>
              <w:t>Delta</w:t>
            </w:r>
          </w:p>
        </w:tc>
      </w:tr>
      <w:tr>
        <w:tc>
          <w:tcPr>
            <w:tcW w:type="dxa" w:w="2268"/>
          </w:tcPr>
          <w:p>
            <w:r>
              <w:rPr>
                <w:b w:val="0"/>
                <w:sz w:val="20"/>
              </w:rPr>
              <w:t>Architecture &amp; Design</w:t>
            </w:r>
          </w:p>
        </w:tc>
        <w:tc>
          <w:tcPr>
            <w:tcW w:type="dxa" w:w="2268"/>
          </w:tcPr>
          <w:p>
            <w:r>
              <w:rPr>
                <w:b w:val="0"/>
                <w:color w:val="555555"/>
                <w:sz w:val="20"/>
              </w:rPr>
              <w:t>4.0 / 5</w:t>
            </w:r>
          </w:p>
        </w:tc>
        <w:tc>
          <w:tcPr>
            <w:tcW w:type="dxa" w:w="2268"/>
          </w:tcPr>
          <w:p>
            <w:r>
              <w:rPr>
                <w:b w:val="0"/>
                <w:sz w:val="20"/>
              </w:rPr>
              <w:t>4.3 / 5</w:t>
            </w:r>
          </w:p>
        </w:tc>
        <w:tc>
          <w:tcPr>
            <w:tcW w:type="dxa" w:w="2268"/>
          </w:tcPr>
          <w:p>
            <w:r>
              <w:rPr>
                <w:color w:val="1A763C"/>
                <w:sz w:val="20"/>
              </w:rPr>
              <w:t>▲ +0.3</w:t>
            </w:r>
          </w:p>
        </w:tc>
      </w:tr>
      <w:tr>
        <w:tc>
          <w:tcPr>
            <w:tcW w:type="dxa" w:w="2268"/>
          </w:tcPr>
          <w:p>
            <w:r>
              <w:rPr>
                <w:b w:val="0"/>
                <w:sz w:val="20"/>
              </w:rPr>
              <w:t>Code Correctness</w:t>
            </w:r>
          </w:p>
        </w:tc>
        <w:tc>
          <w:tcPr>
            <w:tcW w:type="dxa" w:w="2268"/>
          </w:tcPr>
          <w:p>
            <w:r>
              <w:rPr>
                <w:b w:val="0"/>
                <w:color w:val="555555"/>
                <w:sz w:val="20"/>
              </w:rPr>
              <w:t>3.5 / 5</w:t>
            </w:r>
          </w:p>
        </w:tc>
        <w:tc>
          <w:tcPr>
            <w:tcW w:type="dxa" w:w="2268"/>
          </w:tcPr>
          <w:p>
            <w:r>
              <w:rPr>
                <w:b w:val="0"/>
                <w:sz w:val="20"/>
              </w:rPr>
              <w:t>4.0 / 5</w:t>
            </w:r>
          </w:p>
        </w:tc>
        <w:tc>
          <w:tcPr>
            <w:tcW w:type="dxa" w:w="2268"/>
          </w:tcPr>
          <w:p>
            <w:r>
              <w:rPr>
                <w:color w:val="1A763C"/>
                <w:sz w:val="20"/>
              </w:rPr>
              <w:t>▲ +0.5</w:t>
            </w:r>
          </w:p>
        </w:tc>
      </w:tr>
      <w:tr>
        <w:tc>
          <w:tcPr>
            <w:tcW w:type="dxa" w:w="2268"/>
          </w:tcPr>
          <w:p>
            <w:r>
              <w:rPr>
                <w:b w:val="0"/>
                <w:sz w:val="20"/>
              </w:rPr>
              <w:t>Security Posture</w:t>
            </w:r>
          </w:p>
        </w:tc>
        <w:tc>
          <w:tcPr>
            <w:tcW w:type="dxa" w:w="2268"/>
          </w:tcPr>
          <w:p>
            <w:r>
              <w:rPr>
                <w:b w:val="0"/>
                <w:color w:val="555555"/>
                <w:sz w:val="20"/>
              </w:rPr>
              <w:t>3.0 / 5</w:t>
            </w:r>
          </w:p>
        </w:tc>
        <w:tc>
          <w:tcPr>
            <w:tcW w:type="dxa" w:w="2268"/>
          </w:tcPr>
          <w:p>
            <w:r>
              <w:rPr>
                <w:b w:val="0"/>
                <w:sz w:val="20"/>
              </w:rPr>
              <w:t>3.5 / 5</w:t>
            </w:r>
          </w:p>
        </w:tc>
        <w:tc>
          <w:tcPr>
            <w:tcW w:type="dxa" w:w="2268"/>
          </w:tcPr>
          <w:p>
            <w:r>
              <w:rPr>
                <w:color w:val="1A763C"/>
                <w:sz w:val="20"/>
              </w:rPr>
              <w:t>▲ +0.5</w:t>
            </w:r>
          </w:p>
        </w:tc>
      </w:tr>
      <w:tr>
        <w:tc>
          <w:tcPr>
            <w:tcW w:type="dxa" w:w="2268"/>
          </w:tcPr>
          <w:p>
            <w:r>
              <w:rPr>
                <w:b w:val="0"/>
                <w:sz w:val="20"/>
              </w:rPr>
              <w:t>Test Quality</w:t>
            </w:r>
          </w:p>
        </w:tc>
        <w:tc>
          <w:tcPr>
            <w:tcW w:type="dxa" w:w="2268"/>
          </w:tcPr>
          <w:p>
            <w:r>
              <w:rPr>
                <w:b w:val="0"/>
                <w:color w:val="555555"/>
                <w:sz w:val="20"/>
              </w:rPr>
              <w:t>3.5 / 5</w:t>
            </w:r>
          </w:p>
        </w:tc>
        <w:tc>
          <w:tcPr>
            <w:tcW w:type="dxa" w:w="2268"/>
          </w:tcPr>
          <w:p>
            <w:r>
              <w:rPr>
                <w:b w:val="0"/>
                <w:sz w:val="20"/>
              </w:rPr>
              <w:t>4.0 / 5</w:t>
            </w:r>
          </w:p>
        </w:tc>
        <w:tc>
          <w:tcPr>
            <w:tcW w:type="dxa" w:w="2268"/>
          </w:tcPr>
          <w:p>
            <w:r>
              <w:rPr>
                <w:color w:val="1A763C"/>
                <w:sz w:val="20"/>
              </w:rPr>
              <w:t>▲ +0.5</w:t>
            </w:r>
          </w:p>
        </w:tc>
      </w:tr>
      <w:tr>
        <w:tc>
          <w:tcPr>
            <w:tcW w:type="dxa" w:w="2268"/>
          </w:tcPr>
          <w:p>
            <w:r>
              <w:rPr>
                <w:b w:val="0"/>
                <w:sz w:val="20"/>
              </w:rPr>
              <w:t>Performance &amp; Scalability</w:t>
            </w:r>
          </w:p>
        </w:tc>
        <w:tc>
          <w:tcPr>
            <w:tcW w:type="dxa" w:w="2268"/>
          </w:tcPr>
          <w:p>
            <w:r>
              <w:rPr>
                <w:b w:val="0"/>
                <w:color w:val="555555"/>
                <w:sz w:val="20"/>
              </w:rPr>
              <w:t>—</w:t>
            </w:r>
          </w:p>
        </w:tc>
        <w:tc>
          <w:tcPr>
            <w:tcW w:type="dxa" w:w="2268"/>
          </w:tcPr>
          <w:p>
            <w:r>
              <w:rPr>
                <w:b w:val="0"/>
                <w:sz w:val="20"/>
              </w:rPr>
              <w:t>3.5 / 5</w:t>
            </w:r>
          </w:p>
        </w:tc>
        <w:tc>
          <w:tcPr>
            <w:tcW w:type="dxa" w:w="2268"/>
          </w:tcPr>
          <w:p>
            <w:r>
              <w:rPr>
                <w:color w:val="555555"/>
                <w:sz w:val="20"/>
              </w:rPr>
              <w:t>(new)</w:t>
            </w:r>
          </w:p>
        </w:tc>
      </w:tr>
      <w:tr>
        <w:tc>
          <w:tcPr>
            <w:tcW w:type="dxa" w:w="2268"/>
          </w:tcPr>
          <w:p>
            <w:r>
              <w:rPr>
                <w:b w:val="0"/>
                <w:sz w:val="20"/>
              </w:rPr>
              <w:t>Documentation</w:t>
            </w:r>
          </w:p>
        </w:tc>
        <w:tc>
          <w:tcPr>
            <w:tcW w:type="dxa" w:w="2268"/>
          </w:tcPr>
          <w:p>
            <w:r>
              <w:rPr>
                <w:b w:val="0"/>
                <w:color w:val="555555"/>
                <w:sz w:val="20"/>
              </w:rPr>
              <w:t>4.0 / 5</w:t>
            </w:r>
          </w:p>
        </w:tc>
        <w:tc>
          <w:tcPr>
            <w:tcW w:type="dxa" w:w="2268"/>
          </w:tcPr>
          <w:p>
            <w:r>
              <w:rPr>
                <w:b w:val="0"/>
                <w:sz w:val="20"/>
              </w:rPr>
              <w:t>4.5 / 5</w:t>
            </w:r>
          </w:p>
        </w:tc>
        <w:tc>
          <w:tcPr>
            <w:tcW w:type="dxa" w:w="2268"/>
          </w:tcPr>
          <w:p>
            <w:r>
              <w:rPr>
                <w:color w:val="1A763C"/>
                <w:sz w:val="20"/>
              </w:rPr>
              <w:t>▲ +0.5</w:t>
            </w:r>
          </w:p>
        </w:tc>
      </w:tr>
      <w:tr>
        <w:tc>
          <w:tcPr>
            <w:tcW w:type="dxa" w:w="2268"/>
          </w:tcPr>
          <w:p>
            <w:r>
              <w:rPr>
                <w:b w:val="0"/>
                <w:sz w:val="20"/>
              </w:rPr>
              <w:t>Packaging &amp; DevOps</w:t>
            </w:r>
          </w:p>
        </w:tc>
        <w:tc>
          <w:tcPr>
            <w:tcW w:type="dxa" w:w="2268"/>
          </w:tcPr>
          <w:p>
            <w:r>
              <w:rPr>
                <w:b w:val="0"/>
                <w:color w:val="555555"/>
                <w:sz w:val="20"/>
              </w:rPr>
              <w:t>3.0 / 5</w:t>
            </w:r>
          </w:p>
        </w:tc>
        <w:tc>
          <w:tcPr>
            <w:tcW w:type="dxa" w:w="2268"/>
          </w:tcPr>
          <w:p>
            <w:r>
              <w:rPr>
                <w:b w:val="0"/>
                <w:sz w:val="20"/>
              </w:rPr>
              <w:t>3.2 / 5</w:t>
            </w:r>
          </w:p>
        </w:tc>
        <w:tc>
          <w:tcPr>
            <w:tcW w:type="dxa" w:w="2268"/>
          </w:tcPr>
          <w:p>
            <w:r>
              <w:rPr>
                <w:color w:val="1A763C"/>
                <w:sz w:val="20"/>
              </w:rPr>
              <w:t>▲ +0.2</w:t>
            </w:r>
          </w:p>
        </w:tc>
      </w:tr>
      <w:tr>
        <w:tc>
          <w:tcPr>
            <w:tcW w:type="dxa" w:w="2268"/>
          </w:tcPr>
          <w:p>
            <w:r>
              <w:rPr>
                <w:b w:val="0"/>
                <w:sz w:val="20"/>
              </w:rPr>
              <w:t>Compliance</w:t>
            </w:r>
          </w:p>
        </w:tc>
        <w:tc>
          <w:tcPr>
            <w:tcW w:type="dxa" w:w="2268"/>
          </w:tcPr>
          <w:p>
            <w:r>
              <w:rPr>
                <w:b w:val="0"/>
                <w:color w:val="555555"/>
                <w:sz w:val="20"/>
              </w:rPr>
              <w:t>—</w:t>
            </w:r>
          </w:p>
        </w:tc>
        <w:tc>
          <w:tcPr>
            <w:tcW w:type="dxa" w:w="2268"/>
          </w:tcPr>
          <w:p>
            <w:r>
              <w:rPr>
                <w:b w:val="0"/>
                <w:sz w:val="20"/>
              </w:rPr>
              <w:t>3.5 / 5</w:t>
            </w:r>
          </w:p>
        </w:tc>
        <w:tc>
          <w:tcPr>
            <w:tcW w:type="dxa" w:w="2268"/>
          </w:tcPr>
          <w:p>
            <w:r>
              <w:rPr>
                <w:color w:val="555555"/>
                <w:sz w:val="20"/>
              </w:rPr>
              <w:t>(new)</w:t>
            </w:r>
          </w:p>
        </w:tc>
      </w:tr>
      <w:tr>
        <w:tc>
          <w:tcPr>
            <w:tcW w:type="dxa" w:w="2268"/>
            <w:shd w:val="clear" w:color="auto" w:fill="E8F4FD"/>
          </w:tcPr>
          <w:p>
            <w:r>
              <w:rPr>
                <w:b/>
                <w:sz w:val="20"/>
              </w:rPr>
              <w:t>OVERALL</w:t>
            </w:r>
          </w:p>
        </w:tc>
        <w:tc>
          <w:tcPr>
            <w:tcW w:type="dxa" w:w="2268"/>
            <w:shd w:val="clear" w:color="auto" w:fill="E8F4FD"/>
          </w:tcPr>
          <w:p>
            <w:r>
              <w:rPr>
                <w:b w:val="0"/>
                <w:color w:val="555555"/>
                <w:sz w:val="20"/>
              </w:rPr>
              <w:t>3.5 / 5</w:t>
            </w:r>
          </w:p>
        </w:tc>
        <w:tc>
          <w:tcPr>
            <w:tcW w:type="dxa" w:w="2268"/>
            <w:shd w:val="clear" w:color="auto" w:fill="E8F4FD"/>
          </w:tcPr>
          <w:p>
            <w:r>
              <w:rPr>
                <w:b/>
                <w:color w:val="16528C"/>
                <w:sz w:val="20"/>
              </w:rPr>
              <w:t>3.9 / 5</w:t>
            </w:r>
          </w:p>
        </w:tc>
        <w:tc>
          <w:tcPr>
            <w:tcW w:type="dxa" w:w="2268"/>
            <w:shd w:val="clear" w:color="auto" w:fill="E8F4FD"/>
          </w:tcPr>
          <w:p>
            <w:r>
              <w:rPr>
                <w:color w:val="1A763C"/>
                <w:sz w:val="20"/>
              </w:rPr>
              <w:t>▲ +0.4</w:t>
            </w:r>
          </w:p>
        </w:tc>
      </w:tr>
    </w:tbl>
    <w:p/>
    <w:tbl>
      <w:tblPr>
        <w:tblStyle w:val="TableGrid"/>
        <w:tblW w:type="auto" w:w="0"/>
        <w:tblLook w:firstColumn="1" w:firstRow="1" w:lastColumn="0" w:lastRow="0" w:noHBand="0" w:noVBand="1" w:val="04A0"/>
      </w:tblPr>
      <w:tblGrid>
        <w:gridCol w:w="9072"/>
      </w:tblGrid>
      <w:tr>
        <w:tc>
          <w:tcPr>
            <w:tcW w:type="dxa" w:w="9072"/>
            <w:shd w:val="clear" w:color="auto" w:fill="FFF3CD"/>
          </w:tcPr>
          <w:p>
            <w:r>
              <w:rPr>
                <w:b/>
                <w:color w:val="B56200"/>
                <w:sz w:val="24"/>
              </w:rPr>
              <w:t>CERTIFICATION VERDICT: CONDITIONAL PASS  (v4.0.9)</w:t>
            </w:r>
          </w:p>
          <w:p>
            <w:r>
              <w:rPr>
                <w:color w:val="12122E"/>
                <w:sz w:val="20"/>
              </w:rPr>
              <w:t>All 9 critical/high items from the v4.0.6 review have been resolved. The project demonstrates strong iterative improvement and honest self-documentation of its limits. One new critical issue (immunity bypass) and two medium issues (dead code, partial idempotency) block unconditional certification. Upon remediation of item #1 (immunity bypass), this project achieves PASS status for its intended single-user, trusted-environment deployment target.</w:t>
            </w:r>
          </w:p>
        </w:tc>
      </w:tr>
    </w:tbl>
    <w:p/>
    <w:p>
      <w:pPr>
        <w:jc w:val="right"/>
      </w:pPr>
      <w:r>
        <w:rPr>
          <w:i/>
          <w:color w:val="555555"/>
          <w:sz w:val="18"/>
        </w:rPr>
        <w:t>— Claude (Anthropic), February 2026  ·  antigravity-red-pill v4.0.9 Audit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