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lang w:val="es-ES"/>
        </w:rPr>
        <w:t>MeteoLabX · Explicaciones de parámetros meteorológicos</w:t>
      </w:r>
    </w:p>
    <w:p>
      <w:pPr>
        <w:jc w:val="center"/>
      </w:pPr>
      <w:r>
        <w:rPr>
          <w:i/>
          <w:sz w:val="20"/>
          <w:lang w:val="es-ES"/>
        </w:rPr>
        <w:t>Documento de trabajo para recopilar y ampliar las explicaciones mostradas en MeteoLabX.</w:t>
      </w:r>
    </w:p>
    <w:p>
      <w:r>
        <w:rPr>
          <w:b/>
          <w:lang w:val="es-ES"/>
        </w:rPr>
        <w:t xml:space="preserve">Objetivo. </w:t>
      </w:r>
      <w:r>
        <w:rPr>
          <w:lang w:val="es-ES"/>
        </w:rPr>
        <w:t>Centralizar en un único documento las descripciones breves, interpretaciones y notas de cálculo de los productos meteorológicos de MeteoLabX, de forma que puedan revisarse y añadirse nuevos parámetros posteriormente.</w:t>
      </w:r>
    </w:p>
    <w:p>
      <w:pPr>
        <w:pStyle w:val="Heading1"/>
      </w:pPr>
      <w:r>
        <w:rPr>
          <w:lang w:val="es-ES"/>
        </w:rPr>
        <w:t>CIZ1 · Cizalladura vectorial 0–1 km</w:t>
      </w:r>
    </w:p>
    <w:p>
      <w:pPr>
        <w:pStyle w:val="Heading2"/>
      </w:pPr>
      <w:r>
        <w:rPr>
          <w:lang w:val="es-ES"/>
        </w:rPr>
        <w:t>Qué representa</w:t>
      </w:r>
    </w:p>
    <w:p>
      <w:r>
        <w:rPr>
          <w:b/>
          <w:lang w:val="es-ES"/>
        </w:rPr>
        <w:t xml:space="preserve">La cizalladura vectorial 0–1 km </w:t>
      </w:r>
      <w:r>
        <w:rPr>
          <w:lang w:val="es-ES"/>
        </w:rPr>
        <w:t>representa el cambio del vector viento entre la superficie y 1 km de altura. Su magnitud indica cuánto cambia el viento y su dirección muestra hacia dónde se produce ese cambio.</w:t>
      </w:r>
    </w:p>
    <w:p>
      <w:pPr>
        <w:pStyle w:val="Heading2"/>
      </w:pPr>
      <w:r>
        <w:rPr>
          <w:lang w:val="es-ES"/>
        </w:rPr>
        <w:t>Interpretación</w:t>
      </w:r>
    </w:p>
    <w:p>
      <w:r>
        <w:rPr>
          <w:b/>
          <w:lang w:val="es-ES"/>
        </w:rPr>
        <w:t xml:space="preserve">Valores altos de CIZ1 </w:t>
      </w:r>
      <w:r>
        <w:rPr>
          <w:lang w:val="es-ES"/>
        </w:rPr>
        <w:t>indican una mayor cizalladura y, por tanto, una mayor vorticidad horizontal en niveles bajos, que puede ser inclinada y transformada en rotación vertical por las corrientes ascendentes. Esto favorece la organización convectiva y la rotación de bajo nivel, especialmente en supercélulas y sistemas convectivos organizados.</w:t>
      </w:r>
    </w:p>
    <w:p>
      <w:r>
        <w:rPr>
          <w:b/>
          <w:lang w:val="es-ES"/>
        </w:rPr>
        <w:t xml:space="preserve">La dirección del vector CIZ1 no indica directamente el desplazamiento de las tormentas, </w:t>
      </w:r>
      <w:r>
        <w:rPr>
          <w:lang w:val="es-ES"/>
        </w:rPr>
        <w:t>sino la orientación del cambio del viento entre superficie y 1 km. Su efecto depende de cómo se sitúe respecto al movimiento de la tormenta, al inflow y a la orientación de las estructuras convectivas.</w:t>
      </w:r>
    </w:p>
    <w:p>
      <w:r>
        <w:rPr>
          <w:b/>
          <w:lang w:val="es-ES"/>
        </w:rPr>
        <w:t xml:space="preserve">En supercélulas, </w:t>
      </w:r>
      <w:r>
        <w:rPr>
          <w:lang w:val="es-ES"/>
        </w:rPr>
        <w:t>una cizalladura fuerte y favorablemente orientada respecto al movimiento de la célula puede aumentar la cantidad de vorticidad streamwise ingerida por la corriente ascendente, incrementando la SRH 0–1 km y favoreciendo la rotación del mesociclón de bajos niveles. El desplazamiento de la supercélula depende principalmente del viento medio y de su propagación dinámica, no de CIZ1 por sí sola.</w:t>
      </w:r>
    </w:p>
    <w:p>
      <w:r>
        <w:rPr>
          <w:b/>
          <w:lang w:val="es-ES"/>
        </w:rPr>
        <w:t xml:space="preserve">En líneas de tormentas, </w:t>
      </w:r>
      <w:r>
        <w:rPr>
          <w:lang w:val="es-ES"/>
        </w:rPr>
        <w:t>una componente de cizalladura de bajos niveles perpendicular a la línea suele favorecer más su mantenimiento, ya que puede compensar la circulación asociada al cold pool y mantener las nuevas corrientes ascendentes cerca del frente de racha. Esta idea corresponde al equilibrio dinámico descrito por la teoría RKW (Rotunno–Klemp–Weisman).</w:t>
      </w:r>
    </w:p>
    <w:p>
      <w:r>
        <w:rPr>
          <w:b/>
          <w:lang w:val="es-ES"/>
        </w:rPr>
        <w:t xml:space="preserve">Cuando la cizalladura es más paralela al eje de la línea, </w:t>
      </w:r>
      <w:r>
        <w:rPr>
          <w:lang w:val="es-ES"/>
        </w:rPr>
        <w:t>favorece en mayor medida la propagación y regeneración de células a lo largo del propio eje del sistema, en lugar de reforzar tanto la regeneración frontal perpendicular a la línea. Esto no significa que CIZ1 determine por sí sola el movimiento de las células.</w:t>
      </w:r>
    </w:p>
    <w:p>
      <w:r>
        <w:rPr>
          <w:b/>
          <w:lang w:val="es-ES"/>
        </w:rPr>
        <w:t xml:space="preserve">Para analizar el mantenimiento de líneas convectivas, </w:t>
      </w:r>
      <w:r>
        <w:rPr>
          <w:lang w:val="es-ES"/>
        </w:rPr>
        <w:t>la cizalladura 0–3 km suele ser más representativa que la CIZ1 aislada, mientras que para evaluar rotación de bajo nivel conviene combinar CIZ1 con la SRH 0–1 km, el movimiento de tormenta y la hodógrafa.</w:t>
      </w:r>
    </w:p>
    <w:p>
      <w:pPr>
        <w:pStyle w:val="Heading2"/>
      </w:pPr>
      <w:r>
        <w:rPr>
          <w:lang w:val="es-ES"/>
        </w:rPr>
        <w:t>Aclaración sobre la orientación respecto a líneas convectivas</w:t>
      </w:r>
    </w:p>
    <w:p>
      <w:r>
        <w:rPr>
          <w:b/>
          <w:lang w:val="es-ES"/>
        </w:rPr>
        <w:t xml:space="preserve">CIZ aproximadamente perpendicular a la línea: </w:t>
      </w:r>
      <w:r>
        <w:rPr>
          <w:lang w:val="es-ES"/>
        </w:rPr>
        <w:t>favorece una regeneración más frontal, cerca del borde de avance, y puede ayudar a mantener una línea compacta cuando la circulación asociada al cold pool y la cizalladura ambiental están razonablemente equilibradas.</w:t>
      </w:r>
    </w:p>
    <w:p>
      <w:r>
        <w:rPr>
          <w:b/>
          <w:lang w:val="es-ES"/>
        </w:rPr>
        <w:t xml:space="preserve">CIZ aproximadamente paralela a la línea: </w:t>
      </w:r>
      <w:r>
        <w:rPr>
          <w:lang w:val="es-ES"/>
        </w:rPr>
        <w:t>favorece más la propagación, sucesión y regeneración de células a lo largo del eje de la línea. La dirección real de desplazamiento del sistema depende además del viento medio, la propagación del cold pool y otros procesos mesoescalares.</w:t>
      </w:r>
    </w:p>
    <w:p>
      <w:pPr>
        <w:pStyle w:val="Heading2"/>
      </w:pPr>
      <w:r>
        <w:rPr>
          <w:lang w:val="es-ES"/>
        </w:rPr>
        <w:t>Cálculo</w:t>
      </w:r>
    </w:p>
    <w:p>
      <w:r>
        <w:rPr>
          <w:b/>
          <w:lang w:val="es-ES"/>
        </w:rPr>
        <w:t xml:space="preserve">Diagnóstico íntegramente calculado por MeteoLabX </w:t>
      </w:r>
      <w:r>
        <w:rPr>
          <w:lang w:val="es-ES"/>
        </w:rPr>
        <w:t>a partir de las componentes U/V nativas de AROME a 10 m y 1.000 m AGL para la misma hora. Ambas rejillas se alinean espacialmente sobre la del nivel de 10 m y se calcula la diferencia vectorial entre ambos niveles:</w:t>
      </w:r>
    </w:p>
    <w:p>
      <w:pPr>
        <w:pStyle w:val="Ecuación"/>
        <w:keepLines/>
        <w:jc w:val="center"/>
      </w:pPr>
      <w:r>
        <w:rPr>
          <w:rFonts w:ascii="Cambria Math" w:hAnsi="Cambria Math"/>
          <w:b w:val="0"/>
          <w:i w:val="0"/>
          <w:sz w:val="24"/>
        </w:rPr>
        <w:t>Δ</w:t>
      </w:r>
      <w:r>
        <w:rPr>
          <w:rFonts w:ascii="Cambria Math" w:hAnsi="Cambria Math"/>
          <w:b/>
          <w:i/>
          <w:sz w:val="24"/>
        </w:rPr>
        <w:t>V</w:t>
      </w:r>
      <w:r>
        <w:rPr>
          <w:rFonts w:ascii="Cambria Math" w:hAnsi="Cambria Math"/>
          <w:b w:val="0"/>
          <w:i w:val="0"/>
          <w:sz w:val="24"/>
          <w:vertAlign w:val="subscript"/>
        </w:rPr>
        <w:t>0–1</w:t>
      </w:r>
      <w:r>
        <w:rPr>
          <w:rFonts w:ascii="Cambria Math" w:hAnsi="Cambria Math"/>
          <w:b w:val="0"/>
          <w:i w:val="0"/>
          <w:sz w:val="24"/>
        </w:rPr>
        <w:t xml:space="preserve"> = </w:t>
      </w:r>
      <w:r>
        <w:rPr>
          <w:rFonts w:ascii="Cambria Math" w:hAnsi="Cambria Math"/>
          <w:b/>
          <w:i/>
          <w:sz w:val="24"/>
        </w:rPr>
        <w:t>V</w:t>
      </w:r>
      <w:r>
        <w:rPr>
          <w:rFonts w:ascii="Cambria Math" w:hAnsi="Cambria Math"/>
          <w:b w:val="0"/>
          <w:i w:val="0"/>
          <w:sz w:val="24"/>
          <w:vertAlign w:val="subscript"/>
        </w:rPr>
        <w:t>1000 m</w:t>
      </w:r>
      <w:r>
        <w:rPr>
          <w:rFonts w:ascii="Cambria Math" w:hAnsi="Cambria Math"/>
          <w:b w:val="0"/>
          <w:i w:val="0"/>
          <w:sz w:val="24"/>
        </w:rPr>
        <w:t xml:space="preserve"> − </w:t>
      </w:r>
      <w:r>
        <w:rPr>
          <w:rFonts w:ascii="Cambria Math" w:hAnsi="Cambria Math"/>
          <w:b/>
          <w:i/>
          <w:sz w:val="24"/>
        </w:rPr>
        <w:t>V</w:t>
      </w:r>
      <w:r>
        <w:rPr>
          <w:rFonts w:ascii="Cambria Math" w:hAnsi="Cambria Math"/>
          <w:b w:val="0"/>
          <w:i w:val="0"/>
          <w:sz w:val="24"/>
          <w:vertAlign w:val="subscript"/>
        </w:rPr>
        <w:t>10 m</w:t>
      </w:r>
    </w:p>
    <w:p>
      <w:r>
        <w:rPr>
          <w:b/>
          <w:lang w:val="es-ES"/>
        </w:rPr>
        <w:t xml:space="preserve">La magnitud de la cizalladura representada en el mapa </w:t>
      </w:r>
      <w:r>
        <w:rPr>
          <w:lang w:val="es-ES"/>
        </w:rPr>
        <w:t>se obtiene mediante el módulo euclídeo del vector:</w:t>
      </w:r>
    </w:p>
    <w:p>
      <w:pPr>
        <w:pStyle w:val="Ecuación"/>
        <w:keepLines/>
        <w:jc w:val="center"/>
      </w:pPr>
      <w:r>
        <w:rPr>
          <w:rFonts w:ascii="Cambria Math" w:hAnsi="Cambria Math"/>
          <w:b w:val="0"/>
          <w:i w:val="0"/>
          <w:sz w:val="24"/>
        </w:rPr>
        <w:t>CIZ</w:t>
      </w:r>
      <w:r>
        <w:rPr>
          <w:rFonts w:ascii="Cambria Math" w:hAnsi="Cambria Math"/>
          <w:b w:val="0"/>
          <w:i w:val="0"/>
          <w:sz w:val="24"/>
          <w:vertAlign w:val="subscript"/>
        </w:rPr>
        <w:t>0–1</w:t>
      </w:r>
      <w:r>
        <w:rPr>
          <w:rFonts w:ascii="Cambria Math" w:hAnsi="Cambria Math"/>
          <w:b w:val="0"/>
          <w:i w:val="0"/>
          <w:sz w:val="24"/>
        </w:rPr>
        <w:t xml:space="preserve"> = √[(</w:t>
      </w:r>
      <w:r>
        <w:rPr>
          <w:rFonts w:ascii="Cambria Math" w:hAnsi="Cambria Math"/>
          <w:b w:val="0"/>
          <w:i/>
          <w:sz w:val="24"/>
        </w:rPr>
        <w:t>u</w:t>
      </w:r>
      <w:r>
        <w:rPr>
          <w:rFonts w:ascii="Cambria Math" w:hAnsi="Cambria Math"/>
          <w:b w:val="0"/>
          <w:i w:val="0"/>
          <w:sz w:val="24"/>
          <w:vertAlign w:val="subscript"/>
        </w:rPr>
        <w:t>1000</w:t>
      </w:r>
      <w:r>
        <w:rPr>
          <w:rFonts w:ascii="Cambria Math" w:hAnsi="Cambria Math"/>
          <w:b w:val="0"/>
          <w:i w:val="0"/>
          <w:sz w:val="24"/>
        </w:rPr>
        <w:t xml:space="preserve"> − </w:t>
      </w:r>
      <w:r>
        <w:rPr>
          <w:rFonts w:ascii="Cambria Math" w:hAnsi="Cambria Math"/>
          <w:b w:val="0"/>
          <w:i/>
          <w:sz w:val="24"/>
        </w:rPr>
        <w:t>u</w:t>
      </w:r>
      <w:r>
        <w:rPr>
          <w:rFonts w:ascii="Cambria Math" w:hAnsi="Cambria Math"/>
          <w:b w:val="0"/>
          <w:i w:val="0"/>
          <w:sz w:val="24"/>
          <w:vertAlign w:val="subscript"/>
        </w:rPr>
        <w:t>10</w:t>
      </w:r>
      <w:r>
        <w:rPr>
          <w:rFonts w:ascii="Cambria Math" w:hAnsi="Cambria Math"/>
          <w:b w:val="0"/>
          <w:i w:val="0"/>
          <w:sz w:val="24"/>
        </w:rPr>
        <w:t>)</w:t>
      </w:r>
      <w:r>
        <w:rPr>
          <w:rFonts w:ascii="Cambria Math" w:hAnsi="Cambria Math"/>
          <w:b w:val="0"/>
          <w:i w:val="0"/>
          <w:sz w:val="24"/>
          <w:vertAlign w:val="superscript"/>
        </w:rPr>
        <w:t>2</w:t>
      </w:r>
      <w:r>
        <w:rPr>
          <w:rFonts w:ascii="Cambria Math" w:hAnsi="Cambria Math"/>
          <w:b w:val="0"/>
          <w:i w:val="0"/>
          <w:sz w:val="24"/>
        </w:rPr>
        <w:t xml:space="preserve"> + (</w:t>
      </w:r>
      <w:r>
        <w:rPr>
          <w:rFonts w:ascii="Cambria Math" w:hAnsi="Cambria Math"/>
          <w:b w:val="0"/>
          <w:i/>
          <w:sz w:val="24"/>
        </w:rPr>
        <w:t>v</w:t>
      </w:r>
      <w:r>
        <w:rPr>
          <w:rFonts w:ascii="Cambria Math" w:hAnsi="Cambria Math"/>
          <w:b w:val="0"/>
          <w:i w:val="0"/>
          <w:sz w:val="24"/>
          <w:vertAlign w:val="subscript"/>
        </w:rPr>
        <w:t>1000</w:t>
      </w:r>
      <w:r>
        <w:rPr>
          <w:rFonts w:ascii="Cambria Math" w:hAnsi="Cambria Math"/>
          <w:b w:val="0"/>
          <w:i w:val="0"/>
          <w:sz w:val="24"/>
        </w:rPr>
        <w:t xml:space="preserve"> − </w:t>
      </w:r>
      <w:r>
        <w:rPr>
          <w:rFonts w:ascii="Cambria Math" w:hAnsi="Cambria Math"/>
          <w:b w:val="0"/>
          <w:i/>
          <w:sz w:val="24"/>
        </w:rPr>
        <w:t>v</w:t>
      </w:r>
      <w:r>
        <w:rPr>
          <w:rFonts w:ascii="Cambria Math" w:hAnsi="Cambria Math"/>
          <w:b w:val="0"/>
          <w:i w:val="0"/>
          <w:sz w:val="24"/>
          <w:vertAlign w:val="subscript"/>
        </w:rPr>
        <w:t>10</w:t>
      </w:r>
      <w:r>
        <w:rPr>
          <w:rFonts w:ascii="Cambria Math" w:hAnsi="Cambria Math"/>
          <w:b w:val="0"/>
          <w:i w:val="0"/>
          <w:sz w:val="24"/>
        </w:rPr>
        <w:t>)</w:t>
      </w:r>
      <w:r>
        <w:rPr>
          <w:rFonts w:ascii="Cambria Math" w:hAnsi="Cambria Math"/>
          <w:b w:val="0"/>
          <w:i w:val="0"/>
          <w:sz w:val="24"/>
          <w:vertAlign w:val="superscript"/>
        </w:rPr>
        <w:t>2</w:t>
      </w:r>
      <w:r>
        <w:rPr>
          <w:rFonts w:ascii="Cambria Math" w:hAnsi="Cambria Math"/>
          <w:b w:val="0"/>
          <w:i w:val="0"/>
          <w:sz w:val="24"/>
        </w:rPr>
        <w:t>]</w:t>
      </w:r>
    </w:p>
    <w:p>
      <w:r>
        <w:rPr>
          <w:b/>
          <w:lang w:val="es-ES"/>
        </w:rPr>
        <w:t xml:space="preserve">La dirección de las flechas </w:t>
      </w:r>
      <w:r>
        <w:rPr>
          <w:lang w:val="es-ES"/>
        </w:rPr>
        <w:t>corresponde a la orientación de este vector diferencia, no a la dirección del viento ni al desplazamiento de las tormentas. Los colores y el valor mostrado al puntero conservan la resolución completa de la rejilla; las flechas pueden agrupar varias celdas únicamente para mejorar la visualización.</w:t>
      </w:r>
    </w:p>
    <w:p>
      <w:r>
        <w:rPr>
          <w:b/>
          <w:lang w:val="es-ES"/>
        </w:rPr>
        <w:t xml:space="preserve">La cizalladura vertical está relacionada con la generación de vorticidad horizontal, </w:t>
      </w:r>
      <w:r>
        <w:rPr>
          <w:lang w:val="es-ES"/>
        </w:rPr>
        <w:t>de forma aproximada:</w:t>
      </w:r>
    </w:p>
    <w:p>
      <w:pPr>
        <w:pStyle w:val="Ecuación"/>
        <w:keepLines/>
        <w:jc w:val="center"/>
      </w:pPr>
      <w:r>
        <w:rPr>
          <w:rFonts w:ascii="Cambria Math" w:hAnsi="Cambria Math"/>
          <w:b/>
          <w:i/>
          <w:sz w:val="24"/>
        </w:rPr>
        <w:t>ω</w:t>
      </w:r>
      <w:r>
        <w:rPr>
          <w:rFonts w:ascii="Cambria Math" w:hAnsi="Cambria Math"/>
          <w:b w:val="0"/>
          <w:i w:val="0"/>
          <w:sz w:val="24"/>
          <w:vertAlign w:val="subscript"/>
        </w:rPr>
        <w:t>h</w:t>
      </w:r>
      <w:r>
        <w:rPr>
          <w:rFonts w:ascii="Cambria Math" w:hAnsi="Cambria Math"/>
          <w:b w:val="0"/>
          <w:i w:val="0"/>
          <w:sz w:val="24"/>
        </w:rPr>
        <w:t xml:space="preserve"> ≈ </w:t>
      </w:r>
      <w:r>
        <w:rPr>
          <w:rFonts w:ascii="Cambria Math" w:hAnsi="Cambria Math"/>
          <w:b/>
          <w:i/>
          <w:sz w:val="24"/>
        </w:rPr>
        <w:t>k̂</w:t>
      </w:r>
      <w:r>
        <w:rPr>
          <w:rFonts w:ascii="Cambria Math" w:hAnsi="Cambria Math"/>
          <w:b w:val="0"/>
          <w:i w:val="0"/>
          <w:sz w:val="24"/>
        </w:rPr>
        <w:t xml:space="preserve"> × ∂</w:t>
      </w:r>
      <w:r>
        <w:rPr>
          <w:rFonts w:ascii="Cambria Math" w:hAnsi="Cambria Math"/>
          <w:b/>
          <w:i/>
          <w:sz w:val="24"/>
        </w:rPr>
        <w:t>V</w:t>
      </w:r>
      <w:r>
        <w:rPr>
          <w:rFonts w:ascii="Cambria Math" w:hAnsi="Cambria Math"/>
          <w:b w:val="0"/>
          <w:i w:val="0"/>
          <w:sz w:val="24"/>
        </w:rPr>
        <w:t>/∂z</w:t>
      </w:r>
    </w:p>
    <w:p>
      <w:r>
        <w:rPr>
          <w:b/>
          <w:lang w:val="es-ES"/>
        </w:rPr>
        <w:t xml:space="preserve">Por tanto, valores elevados de CIZ0–1 </w:t>
      </w:r>
      <w:r>
        <w:rPr>
          <w:lang w:val="es-ES"/>
        </w:rPr>
        <w:t>indican un cambio intenso del viento en el primer kilómetro de la atmósfera y una mayor disponibilidad de vorticidad horizontal.</w:t>
      </w:r>
    </w:p>
    <w:p>
      <w:r>
        <w:rPr>
          <w:b/>
          <w:lang w:val="es-ES"/>
        </w:rPr>
        <w:t xml:space="preserve">El cálculo no incorpora </w:t>
      </w:r>
      <w:r>
        <w:rPr>
          <w:lang w:val="es-ES"/>
        </w:rPr>
        <w:t>movimiento de tormenta, SRH, CAPE ni intensidad del cold pool, por lo que estos factores deben analizarse de forma independiente para interpretar su efecto sobre la convección.</w:t>
      </w:r>
    </w:p>
    <w:p>
      <w:r>
        <w:rPr>
          <w:i/>
          <w:lang w:val="es-ES"/>
        </w:rPr>
        <w:t>Diagnóstico MeteoLabX · U/V 10 m y 1.000 m AGL</w:t>
      </w:r>
    </w:p>
    <w:p>
      <w:r>
        <w:rPr>
          <w:lang w:val="es-ES"/>
        </w:rPr>
        <w:br w:type="page"/>
      </w:r>
    </w:p>
    <w:p>
      <w:pPr>
        <w:pStyle w:val="Heading1"/>
        <w:keepNext/>
        <w:keepLines/>
      </w:pPr>
      <w:r>
        <w:rPr>
          <w:lang w:val="es-ES"/>
        </w:rPr>
        <w:t>CIZ3 · Cizalladura vectorial 0–3 km</w:t>
      </w:r>
    </w:p>
    <w:p>
      <w:pPr>
        <w:pStyle w:val="Heading2"/>
        <w:keepNext/>
        <w:keepLines/>
      </w:pPr>
      <w:r>
        <w:rPr>
          <w:lang w:val="es-ES"/>
        </w:rPr>
        <w:t>Qué representa</w:t>
      </w:r>
    </w:p>
    <w:p>
      <w:pPr>
        <w:keepLines/>
      </w:pPr>
      <w:r>
        <w:rPr>
          <w:lang w:val="es-ES"/>
        </w:rPr>
        <w:t>La cizalladura vectorial 0–3 km representa el cambio del vector viento entre la superficie y 3 km de altura. Su magnitud indica cuánto cambia el viento en la baja troposfera y su dirección muestra la orientación de ese cambio.</w:t>
      </w:r>
    </w:p>
    <w:p>
      <w:pPr>
        <w:pStyle w:val="Heading2"/>
        <w:keepNext/>
        <w:keepLines/>
      </w:pPr>
      <w:r>
        <w:rPr>
          <w:lang w:val="es-ES"/>
        </w:rPr>
        <w:t>Interpretación</w:t>
      </w:r>
    </w:p>
    <w:p>
      <w:pPr>
        <w:keepLines/>
      </w:pPr>
      <w:r>
        <w:rPr>
          <w:lang w:val="es-ES"/>
        </w:rPr>
        <w:t>Valores altos de CIZ3 indican una variación importante del viento durante los primeros 3 km de la atmósfera y, por tanto, una mayor disponibilidad de vorticidad horizontal. Favorecen una convección más organizada, con mayor capacidad para mantener estructuras multicelulares, líneas convectivas, QLCS y, cuando el perfil completo es favorable, supercélulas.</w:t>
      </w:r>
    </w:p>
    <w:p>
      <w:pPr>
        <w:keepLines/>
      </w:pPr>
      <w:r>
        <w:rPr>
          <w:lang w:val="es-ES"/>
        </w:rPr>
        <w:t>La dirección del vector CIZ3 no indica directamente el desplazamiento de las tormentas. Representa la orientación del cambio del viento entre superficie y 3 km, por lo que debe compararse con la orientación de la línea convectiva, el inflow y el movimiento de las células.</w:t>
      </w:r>
    </w:p>
    <w:p>
      <w:pPr>
        <w:keepLines/>
      </w:pPr>
      <w:r>
        <w:rPr>
          <w:lang w:val="es-ES"/>
        </w:rPr>
        <w:t>En líneas de tormentas, la componente de CIZ3 perpendicular al eje de la línea es especialmente importante. Una cizalladura perpendicular adecuada puede compensar la circulación generada por el cold pool y mantener las nuevas corrientes ascendentes cerca del frente de racha, favoreciendo la persistencia y organización de la línea. Este es el principio básico del equilibrio RKW (Rotunno–Klemp–Weisman). No obstante, una cizalladura cada vez mayor no implica necesariamente una línea cada vez más intensa: el mantenimiento óptimo depende del equilibrio entre la cizalladura ambiental y la intensidad del cold pool.</w:t>
      </w:r>
    </w:p>
    <w:p>
      <w:pPr>
        <w:keepLines/>
      </w:pPr>
      <w:r>
        <w:rPr>
          <w:lang w:val="es-ES"/>
        </w:rPr>
        <w:t>Cuando CIZ3 es principalmente paralela a la línea, aporta menos al equilibrio frontal con el cold pool. Puede influir en la propagación, sucesión y regeneración de células a lo largo del eje del sistema y en la distribución de la precipitación, pero por sí sola no determina la dirección de movimiento de la línea.</w:t>
      </w:r>
    </w:p>
    <w:p>
      <w:pPr>
        <w:keepLines/>
      </w:pPr>
      <w:r>
        <w:rPr>
          <w:lang w:val="es-ES"/>
        </w:rPr>
        <w:t>En supercélulas, CIZ3 aporta información sobre la organización y la rotación en niveles bajos y medios. Su efecto depende de la forma de la hodógrafa y del movimiento de la tormenta: una orientación que produzca abundante vorticidad streamwise puede favorecer una mayor helicidad relativa a la tormenta. Para evaluar este potencial deben combinarse CIZ3, SRH, movimiento de tormenta y la cizalladura profunda, especialmente CIZ6.</w:t>
      </w:r>
    </w:p>
    <w:p>
      <w:pPr>
        <w:pStyle w:val="Heading2"/>
        <w:keepNext/>
        <w:keepLines/>
      </w:pPr>
      <w:r>
        <w:rPr>
          <w:lang w:val="es-ES"/>
        </w:rPr>
        <w:t>Cálculo</w:t>
      </w:r>
    </w:p>
    <w:p>
      <w:pPr>
        <w:keepLines/>
      </w:pPr>
      <w:r>
        <w:rPr>
          <w:lang w:val="es-ES"/>
        </w:rPr>
        <w:t>Diagnóstico íntegramente calculado por MeteoLabX a partir de las componentes U/V a 10 m y 3.000 m AGL para la misma hora. Tras alinear espacialmente ambas rejillas sobre la del nivel inferior, se calcula la diferencia vectorial entre los dos niveles:</w:t>
      </w:r>
    </w:p>
    <w:p>
      <w:pPr>
        <w:jc w:val="center"/>
        <w:pStyle w:val="Ecuación"/>
        <w:keepLines/>
      </w:pPr>
      <w:r>
        <w:rPr>
          <w:rFonts w:ascii="Cambria Math" w:hAnsi="Cambria Math"/>
          <w:b w:val="0"/>
          <w:i w:val="0"/>
          <w:sz w:val="24"/>
        </w:rPr>
        <w:t>Δ</w:t>
      </w:r>
      <w:r>
        <w:rPr>
          <w:rFonts w:ascii="Cambria Math" w:hAnsi="Cambria Math"/>
          <w:b/>
          <w:i/>
          <w:sz w:val="24"/>
        </w:rPr>
        <w:t>V</w:t>
      </w:r>
      <w:r>
        <w:rPr>
          <w:rFonts w:ascii="Cambria Math" w:hAnsi="Cambria Math"/>
          <w:b w:val="0"/>
          <w:i w:val="0"/>
          <w:sz w:val="24"/>
          <w:vertAlign w:val="subscript"/>
        </w:rPr>
        <w:t>0–3</w:t>
      </w:r>
      <w:r>
        <w:rPr>
          <w:rFonts w:ascii="Cambria Math" w:hAnsi="Cambria Math"/>
          <w:b w:val="0"/>
          <w:i w:val="0"/>
          <w:sz w:val="24"/>
        </w:rPr>
        <w:t xml:space="preserve"> = </w:t>
      </w:r>
      <w:r>
        <w:rPr>
          <w:rFonts w:ascii="Cambria Math" w:hAnsi="Cambria Math"/>
          <w:b/>
          <w:i/>
          <w:sz w:val="24"/>
        </w:rPr>
        <w:t>V</w:t>
      </w:r>
      <w:r>
        <w:rPr>
          <w:rFonts w:ascii="Cambria Math" w:hAnsi="Cambria Math"/>
          <w:b w:val="0"/>
          <w:i w:val="0"/>
          <w:sz w:val="24"/>
          <w:vertAlign w:val="subscript"/>
        </w:rPr>
        <w:t>3000 m</w:t>
      </w:r>
      <w:r>
        <w:rPr>
          <w:rFonts w:ascii="Cambria Math" w:hAnsi="Cambria Math"/>
          <w:b w:val="0"/>
          <w:i w:val="0"/>
          <w:sz w:val="24"/>
        </w:rPr>
        <w:t xml:space="preserve"> − </w:t>
      </w:r>
      <w:r>
        <w:rPr>
          <w:rFonts w:ascii="Cambria Math" w:hAnsi="Cambria Math"/>
          <w:b/>
          <w:i/>
          <w:sz w:val="24"/>
        </w:rPr>
        <w:t>V</w:t>
      </w:r>
      <w:r>
        <w:rPr>
          <w:rFonts w:ascii="Cambria Math" w:hAnsi="Cambria Math"/>
          <w:b w:val="0"/>
          <w:i w:val="0"/>
          <w:sz w:val="24"/>
          <w:vertAlign w:val="subscript"/>
        </w:rPr>
        <w:t>10 m</w:t>
      </w:r>
    </w:p>
    <w:p>
      <w:pPr>
        <w:keepLines/>
      </w:pPr>
      <w:r>
        <w:rPr>
          <w:lang w:val="es-ES"/>
        </w:rPr>
        <w:t>La magnitud representada en el mapa se obtiene mediante el módulo euclídeo del vector:</w:t>
      </w:r>
    </w:p>
    <w:p>
      <w:pPr>
        <w:jc w:val="center"/>
        <w:pStyle w:val="Ecuación"/>
        <w:keepLines/>
      </w:pPr>
      <w:r>
        <w:rPr>
          <w:rFonts w:ascii="Cambria Math" w:hAnsi="Cambria Math"/>
          <w:b w:val="0"/>
          <w:i w:val="0"/>
          <w:sz w:val="24"/>
        </w:rPr>
        <w:t>CIZ</w:t>
      </w:r>
      <w:r>
        <w:rPr>
          <w:rFonts w:ascii="Cambria Math" w:hAnsi="Cambria Math"/>
          <w:b w:val="0"/>
          <w:i w:val="0"/>
          <w:sz w:val="24"/>
          <w:vertAlign w:val="subscript"/>
        </w:rPr>
        <w:t>0–3</w:t>
      </w:r>
      <w:r>
        <w:rPr>
          <w:rFonts w:ascii="Cambria Math" w:hAnsi="Cambria Math"/>
          <w:b w:val="0"/>
          <w:i w:val="0"/>
          <w:sz w:val="24"/>
        </w:rPr>
        <w:t xml:space="preserve"> = √[(</w:t>
      </w:r>
      <w:r>
        <w:rPr>
          <w:rFonts w:ascii="Cambria Math" w:hAnsi="Cambria Math"/>
          <w:b w:val="0"/>
          <w:i/>
          <w:sz w:val="24"/>
        </w:rPr>
        <w:t>u</w:t>
      </w:r>
      <w:r>
        <w:rPr>
          <w:rFonts w:ascii="Cambria Math" w:hAnsi="Cambria Math"/>
          <w:b w:val="0"/>
          <w:i w:val="0"/>
          <w:sz w:val="24"/>
          <w:vertAlign w:val="subscript"/>
        </w:rPr>
        <w:t>3000</w:t>
      </w:r>
      <w:r>
        <w:rPr>
          <w:rFonts w:ascii="Cambria Math" w:hAnsi="Cambria Math"/>
          <w:b w:val="0"/>
          <w:i w:val="0"/>
          <w:sz w:val="24"/>
        </w:rPr>
        <w:t xml:space="preserve"> − </w:t>
      </w:r>
      <w:r>
        <w:rPr>
          <w:rFonts w:ascii="Cambria Math" w:hAnsi="Cambria Math"/>
          <w:b w:val="0"/>
          <w:i/>
          <w:sz w:val="24"/>
        </w:rPr>
        <w:t>u</w:t>
      </w:r>
      <w:r>
        <w:rPr>
          <w:rFonts w:ascii="Cambria Math" w:hAnsi="Cambria Math"/>
          <w:b w:val="0"/>
          <w:i w:val="0"/>
          <w:sz w:val="24"/>
          <w:vertAlign w:val="subscript"/>
        </w:rPr>
        <w:t>10</w:t>
      </w:r>
      <w:r>
        <w:rPr>
          <w:rFonts w:ascii="Cambria Math" w:hAnsi="Cambria Math"/>
          <w:b w:val="0"/>
          <w:i w:val="0"/>
          <w:sz w:val="24"/>
        </w:rPr>
        <w:t>)</w:t>
      </w:r>
      <w:r>
        <w:rPr>
          <w:rFonts w:ascii="Cambria Math" w:hAnsi="Cambria Math"/>
          <w:b w:val="0"/>
          <w:i w:val="0"/>
          <w:sz w:val="24"/>
          <w:vertAlign w:val="superscript"/>
        </w:rPr>
        <w:t>2</w:t>
      </w:r>
      <w:r>
        <w:rPr>
          <w:rFonts w:ascii="Cambria Math" w:hAnsi="Cambria Math"/>
          <w:b w:val="0"/>
          <w:i w:val="0"/>
          <w:sz w:val="24"/>
        </w:rPr>
        <w:t xml:space="preserve"> + (</w:t>
      </w:r>
      <w:r>
        <w:rPr>
          <w:rFonts w:ascii="Cambria Math" w:hAnsi="Cambria Math"/>
          <w:b w:val="0"/>
          <w:i/>
          <w:sz w:val="24"/>
        </w:rPr>
        <w:t>v</w:t>
      </w:r>
      <w:r>
        <w:rPr>
          <w:rFonts w:ascii="Cambria Math" w:hAnsi="Cambria Math"/>
          <w:b w:val="0"/>
          <w:i w:val="0"/>
          <w:sz w:val="24"/>
          <w:vertAlign w:val="subscript"/>
        </w:rPr>
        <w:t>3000</w:t>
      </w:r>
      <w:r>
        <w:rPr>
          <w:rFonts w:ascii="Cambria Math" w:hAnsi="Cambria Math"/>
          <w:b w:val="0"/>
          <w:i w:val="0"/>
          <w:sz w:val="24"/>
        </w:rPr>
        <w:t xml:space="preserve"> − </w:t>
      </w:r>
      <w:r>
        <w:rPr>
          <w:rFonts w:ascii="Cambria Math" w:hAnsi="Cambria Math"/>
          <w:b w:val="0"/>
          <w:i/>
          <w:sz w:val="24"/>
        </w:rPr>
        <w:t>v</w:t>
      </w:r>
      <w:r>
        <w:rPr>
          <w:rFonts w:ascii="Cambria Math" w:hAnsi="Cambria Math"/>
          <w:b w:val="0"/>
          <w:i w:val="0"/>
          <w:sz w:val="24"/>
          <w:vertAlign w:val="subscript"/>
        </w:rPr>
        <w:t>10</w:t>
      </w:r>
      <w:r>
        <w:rPr>
          <w:rFonts w:ascii="Cambria Math" w:hAnsi="Cambria Math"/>
          <w:b w:val="0"/>
          <w:i w:val="0"/>
          <w:sz w:val="24"/>
        </w:rPr>
        <w:t>)</w:t>
      </w:r>
      <w:r>
        <w:rPr>
          <w:rFonts w:ascii="Cambria Math" w:hAnsi="Cambria Math"/>
          <w:b w:val="0"/>
          <w:i w:val="0"/>
          <w:sz w:val="24"/>
          <w:vertAlign w:val="superscript"/>
        </w:rPr>
        <w:t>2</w:t>
      </w:r>
      <w:r>
        <w:rPr>
          <w:rFonts w:ascii="Cambria Math" w:hAnsi="Cambria Math"/>
          <w:b w:val="0"/>
          <w:i w:val="0"/>
          <w:sz w:val="24"/>
        </w:rPr>
        <w:t>]</w:t>
      </w:r>
    </w:p>
    <w:p>
      <w:pPr>
        <w:keepLines/>
      </w:pPr>
      <w:r>
        <w:rPr>
          <w:lang w:val="es-ES"/>
        </w:rPr>
        <w:t>La dirección de las flechas corresponde a la orientación de este vector diferencia, no a la dirección del viento ni al desplazamiento de las tormentas. Los colores y el valor mostrado al puntero conservan la resolución completa de la rejilla; las flechas pueden agrupar varias celdas únicamente para mejorar la visualización.</w:t>
      </w:r>
    </w:p>
    <w:p>
      <w:pPr>
        <w:keepLines/>
      </w:pPr>
      <w:r>
        <w:rPr>
          <w:lang w:val="es-ES"/>
        </w:rPr>
        <w:t>La cizalladura vertical está relacionada con la vorticidad horizontal, de forma aproximada:</w:t>
      </w:r>
    </w:p>
    <w:p>
      <w:pPr>
        <w:jc w:val="center"/>
        <w:pStyle w:val="Ecuación"/>
        <w:keepLines/>
      </w:pPr>
      <w:r>
        <w:rPr>
          <w:rFonts w:ascii="Cambria Math" w:hAnsi="Cambria Math"/>
          <w:b/>
          <w:i/>
          <w:sz w:val="24"/>
        </w:rPr>
        <w:t>ω</w:t>
      </w:r>
      <w:r>
        <w:rPr>
          <w:rFonts w:ascii="Cambria Math" w:hAnsi="Cambria Math"/>
          <w:b w:val="0"/>
          <w:i w:val="0"/>
          <w:sz w:val="24"/>
          <w:vertAlign w:val="subscript"/>
        </w:rPr>
        <w:t>h</w:t>
      </w:r>
      <w:r>
        <w:rPr>
          <w:rFonts w:ascii="Cambria Math" w:hAnsi="Cambria Math"/>
          <w:b w:val="0"/>
          <w:i w:val="0"/>
          <w:sz w:val="24"/>
        </w:rPr>
        <w:t xml:space="preserve"> ≈ </w:t>
      </w:r>
      <w:r>
        <w:rPr>
          <w:rFonts w:ascii="Cambria Math" w:hAnsi="Cambria Math"/>
          <w:b/>
          <w:i/>
          <w:sz w:val="24"/>
        </w:rPr>
        <w:t>k̂</w:t>
      </w:r>
      <w:r>
        <w:rPr>
          <w:rFonts w:ascii="Cambria Math" w:hAnsi="Cambria Math"/>
          <w:b w:val="0"/>
          <w:i w:val="0"/>
          <w:sz w:val="24"/>
        </w:rPr>
        <w:t xml:space="preserve"> × ∂</w:t>
      </w:r>
      <w:r>
        <w:rPr>
          <w:rFonts w:ascii="Cambria Math" w:hAnsi="Cambria Math"/>
          <w:b/>
          <w:i/>
          <w:sz w:val="24"/>
        </w:rPr>
        <w:t>V</w:t>
      </w:r>
      <w:r>
        <w:rPr>
          <w:rFonts w:ascii="Cambria Math" w:hAnsi="Cambria Math"/>
          <w:b w:val="0"/>
          <w:i w:val="0"/>
          <w:sz w:val="24"/>
        </w:rPr>
        <w:t>/∂z</w:t>
      </w:r>
    </w:p>
    <w:p>
      <w:pPr>
        <w:keepLines/>
      </w:pPr>
      <w:r>
        <w:rPr>
          <w:lang w:val="es-ES"/>
        </w:rPr>
        <w:t>Por tanto, valores elevados de CIZ0–3 indican un cambio intenso del viento durante los primeros 3 km y una mayor disponibilidad de vorticidad horizontal para interactuar con las corrientes ascendentes.</w:t>
      </w:r>
    </w:p>
    <w:p>
      <w:pPr>
        <w:keepLines/>
      </w:pPr>
      <w:r>
        <w:rPr>
          <w:lang w:val="es-ES"/>
        </w:rPr>
        <w:t>El cálculo no incorpora movimiento de tormenta, SRH, CAPE ni intensidad del cold pool, por lo que estos factores deben analizarse de forma independiente para interpretar su efecto sobre la convección.</w:t>
      </w:r>
    </w:p>
    <w:p>
      <w:pPr>
        <w:keepLines/>
      </w:pPr>
      <w:r>
        <w:rPr>
          <w:i/>
          <w:lang w:val="es-ES"/>
        </w:rPr>
        <w:t>Diagnóstico MeteoLabX · U/V 10 m y 3.000 m AGL</w:t>
      </w:r>
    </w:p>
    <w:p>
      <w:pPr>
        <w:pStyle w:val="Heading1"/>
        <w:keepNext/>
      </w:pPr>
      <w:r>
        <w:rPr>
          <w:b w:val="0"/>
          <w:i w:val="0"/>
          <w:lang w:val="es-ES"/>
        </w:rPr>
        <w:t>CIZ6 · Cizalladura vectorial 0–6 km</w:t>
      </w:r>
    </w:p>
    <w:p>
      <w:pPr>
        <w:pStyle w:val="Heading2"/>
        <w:keepNext/>
      </w:pPr>
      <w:r>
        <w:rPr>
          <w:b w:val="0"/>
          <w:i w:val="0"/>
          <w:lang w:val="es-ES"/>
        </w:rPr>
        <w:t>Qué representa</w:t>
      </w:r>
    </w:p>
    <w:p>
      <w:pPr/>
      <w:r>
        <w:rPr>
          <w:b w:val="0"/>
          <w:i w:val="0"/>
          <w:lang w:val="es-ES"/>
        </w:rPr>
        <w:t xml:space="preserve">La </w:t>
      </w:r>
      <w:r>
        <w:rPr>
          <w:b/>
          <w:i w:val="0"/>
          <w:lang w:val="es-ES"/>
        </w:rPr>
        <w:t>cizalladura vectorial 0–6 km</w:t>
      </w:r>
      <w:r>
        <w:rPr>
          <w:b w:val="0"/>
          <w:i w:val="0"/>
          <w:lang w:val="es-ES"/>
        </w:rPr>
        <w:t xml:space="preserve"> representa el cambio del vector viento entre la superficie y 6 km de altura. Su magnitud mide cuánto cambia el viento a través de una capa profunda de la troposfera y su dirección muestra la orientación de ese cambio. Es un indicador fundamental de la capacidad del ambiente para organizar y mantener convección profunda.</w:t>
      </w:r>
    </w:p>
    <w:p>
      <w:pPr>
        <w:pStyle w:val="Heading2"/>
        <w:keepNext/>
      </w:pPr>
      <w:r>
        <w:rPr>
          <w:b w:val="0"/>
          <w:i w:val="0"/>
          <w:lang w:val="es-ES"/>
        </w:rPr>
        <w:t>Interpretación</w:t>
      </w:r>
    </w:p>
    <w:p>
      <w:pPr/>
      <w:r>
        <w:rPr>
          <w:b w:val="0"/>
          <w:i w:val="0"/>
          <w:lang w:val="es-ES"/>
        </w:rPr>
        <w:t xml:space="preserve">Valores altos de CIZ6 favorecen la separación espacial entre la corriente ascendente, la descendente y la precipitación, reduciendo su interferencia y permitiendo tormentas más organizadas y duraderas. Una CIZ6 débil suele asociarse a células pulsantes o poco persistentes; valores moderados o fuertes favorecen </w:t>
      </w:r>
      <w:r>
        <w:rPr>
          <w:b/>
          <w:i w:val="0"/>
          <w:lang w:val="es-ES"/>
        </w:rPr>
        <w:t>multicélulas organizadas, líneas convectivas y supercélulas</w:t>
      </w:r>
      <w:r>
        <w:rPr>
          <w:b w:val="0"/>
          <w:i w:val="0"/>
          <w:lang w:val="es-ES"/>
        </w:rPr>
        <w:t>, siempre que exista suficiente inestabilidad.</w:t>
      </w:r>
    </w:p>
    <w:p>
      <w:pPr/>
      <w:r>
        <w:rPr>
          <w:b w:val="0"/>
          <w:i w:val="0"/>
          <w:lang w:val="es-ES"/>
        </w:rPr>
        <w:t xml:space="preserve">En supercélulas, la cizalladura profunda facilita la inclinación de la vorticidad horizontal y ayuda a mantener una corriente ascendente rotatoria separada de la precipitación. CIZ6 es especialmente útil para estimar la </w:t>
      </w:r>
      <w:r>
        <w:rPr>
          <w:b/>
          <w:i w:val="0"/>
          <w:lang w:val="es-ES"/>
        </w:rPr>
        <w:t>organización y persistencia de la convección profunda</w:t>
      </w:r>
      <w:r>
        <w:rPr>
          <w:b w:val="0"/>
          <w:i w:val="0"/>
          <w:lang w:val="es-ES"/>
        </w:rPr>
        <w:t>, pero no garantiza por sí sola que una tormenta se convierta en supercélula.</w:t>
      </w:r>
    </w:p>
    <w:p>
      <w:pPr/>
      <w:r>
        <w:rPr>
          <w:b w:val="0"/>
          <w:i w:val="0"/>
          <w:lang w:val="es-ES"/>
        </w:rPr>
        <w:t xml:space="preserve">Una cizalladura profunda intensa también favorece la separación de los miembros desviados a derecha e izquierda durante procesos de </w:t>
      </w:r>
      <w:r>
        <w:rPr>
          <w:b w:val="0"/>
          <w:i/>
          <w:lang w:val="es-ES"/>
        </w:rPr>
        <w:t>storm splitting</w:t>
      </w:r>
      <w:r>
        <w:rPr>
          <w:b w:val="0"/>
          <w:i w:val="0"/>
          <w:lang w:val="es-ES"/>
        </w:rPr>
        <w:t>. La trayectoria y la intensidad de cada miembro dependen de la hodógrafa, del viento medio y de su propagación dinámica, no de la dirección de CIZ6 de forma aislada.</w:t>
      </w:r>
    </w:p>
    <w:p>
      <w:pPr/>
      <w:r>
        <w:rPr>
          <w:b w:val="0"/>
          <w:i w:val="0"/>
          <w:lang w:val="es-ES"/>
        </w:rPr>
        <w:t xml:space="preserve">La </w:t>
      </w:r>
      <w:r>
        <w:rPr>
          <w:b/>
          <w:i w:val="0"/>
          <w:lang w:val="es-ES"/>
        </w:rPr>
        <w:t>dirección del vector CIZ6</w:t>
      </w:r>
      <w:r>
        <w:rPr>
          <w:b w:val="0"/>
          <w:i w:val="0"/>
          <w:lang w:val="es-ES"/>
        </w:rPr>
        <w:t xml:space="preserve"> no indica el desplazamiento directo de las tormentas, sino la orientación del cambio del viento entre superficie y 6 km. Debe compararse con el movimiento previsto de la célula, el viento medio y la forma de la hodógrafa, ya que esta relación condiciona la distribución de vorticidad streamwise y crosswise alrededor de la corriente ascendente.</w:t>
      </w:r>
    </w:p>
    <w:p>
      <w:pPr/>
      <w:r>
        <w:rPr>
          <w:b w:val="0"/>
          <w:i w:val="0"/>
          <w:lang w:val="es-ES"/>
        </w:rPr>
        <w:t xml:space="preserve">En líneas convectivas, la componente de CIZ6 perpendicular al eje de la línea puede ayudar a separar las corrientes ascendentes de la precipitación y favorecer la organización profunda del sistema. Una componente más paralela influye en mayor medida en la propagación y regeneración de células a lo largo del eje. Para analizar específicamente el equilibrio entre el </w:t>
      </w:r>
      <w:r>
        <w:rPr>
          <w:b w:val="0"/>
          <w:i/>
          <w:lang w:val="es-ES"/>
        </w:rPr>
        <w:t>cold pool</w:t>
      </w:r>
      <w:r>
        <w:rPr>
          <w:b w:val="0"/>
          <w:i w:val="0"/>
          <w:lang w:val="es-ES"/>
        </w:rPr>
        <w:t xml:space="preserve"> y la cizalladura en el frente de racha, la capa 0–3 km suele ser más representativa que CIZ6 completa.</w:t>
      </w:r>
    </w:p>
    <w:p>
      <w:pPr/>
      <w:r>
        <w:rPr>
          <w:b w:val="0"/>
          <w:i w:val="0"/>
          <w:lang w:val="es-ES"/>
        </w:rPr>
        <w:t xml:space="preserve">CIZ6 describe principalmente la organización de la convección profunda y no debe interpretarse como un indicador directo del potencial tornádico de bajos niveles. Para este último son más relevantes </w:t>
      </w:r>
      <w:r>
        <w:rPr>
          <w:b/>
          <w:i w:val="0"/>
          <w:lang w:val="es-ES"/>
        </w:rPr>
        <w:t>CIZ1, SRH 0–1 km</w:t>
      </w:r>
      <w:r>
        <w:rPr>
          <w:b w:val="0"/>
          <w:i w:val="0"/>
          <w:lang w:val="es-ES"/>
        </w:rPr>
        <w:t>, el perfil de viento próximo a superficie, la altura de la base nubosa y otros parámetros termodinámicos.</w:t>
      </w:r>
    </w:p>
    <w:p>
      <w:pPr>
        <w:pStyle w:val="Heading2"/>
        <w:keepNext/>
      </w:pPr>
      <w:r>
        <w:rPr>
          <w:b w:val="0"/>
          <w:i w:val="0"/>
          <w:lang w:val="es-ES"/>
        </w:rPr>
        <w:t>Cálculo</w:t>
      </w:r>
    </w:p>
    <w:p>
      <w:pPr/>
      <w:r>
        <w:rPr>
          <w:b w:val="0"/>
          <w:i w:val="0"/>
          <w:lang w:val="es-ES"/>
        </w:rPr>
        <w:t xml:space="preserve">Diagnóstico íntegramente calculado por MeteoLabX a partir de las componentes U/V nativas de AROME a </w:t>
      </w:r>
      <w:r>
        <w:rPr>
          <w:b/>
          <w:i w:val="0"/>
          <w:lang w:val="es-ES"/>
        </w:rPr>
        <w:t>10 m y 6.000 m AGL</w:t>
      </w:r>
      <w:r>
        <w:rPr>
          <w:b w:val="0"/>
          <w:i w:val="0"/>
          <w:lang w:val="es-ES"/>
        </w:rPr>
        <w:t xml:space="preserve"> para la misma hora. Tras alinear espacialmente ambas rejillas sobre la del nivel inferior, se calcula la diferencia vectorial entre los dos niveles:</w:t>
      </w:r>
    </w:p>
    <w:p>
      <w:pPr>
        <w:pStyle w:val="Ecuación"/>
        <w:keepLines/>
        <w:jc w:val="center"/>
      </w:pPr>
      <w:r>
        <w:rPr>
          <w:rFonts w:ascii="Cambria Math" w:hAnsi="Cambria Math"/>
          <w:b w:val="0"/>
          <w:i w:val="0"/>
          <w:sz w:val="24"/>
        </w:rPr>
        <w:t>Δ</w:t>
      </w:r>
      <w:r>
        <w:rPr>
          <w:rFonts w:ascii="Cambria Math" w:hAnsi="Cambria Math"/>
          <w:b/>
          <w:i/>
          <w:sz w:val="24"/>
        </w:rPr>
        <w:t>V</w:t>
      </w:r>
      <w:r>
        <w:rPr>
          <w:rFonts w:ascii="Cambria Math" w:hAnsi="Cambria Math"/>
          <w:b w:val="0"/>
          <w:i w:val="0"/>
          <w:sz w:val="24"/>
          <w:vertAlign w:val="subscript"/>
        </w:rPr>
        <w:t>0–6</w:t>
      </w:r>
      <w:r>
        <w:rPr>
          <w:rFonts w:ascii="Cambria Math" w:hAnsi="Cambria Math"/>
          <w:b w:val="0"/>
          <w:i w:val="0"/>
          <w:sz w:val="24"/>
        </w:rPr>
        <w:t xml:space="preserve"> = </w:t>
      </w:r>
      <w:r>
        <w:rPr>
          <w:rFonts w:ascii="Cambria Math" w:hAnsi="Cambria Math"/>
          <w:b/>
          <w:i/>
          <w:sz w:val="24"/>
        </w:rPr>
        <w:t>V</w:t>
      </w:r>
      <w:r>
        <w:rPr>
          <w:rFonts w:ascii="Cambria Math" w:hAnsi="Cambria Math"/>
          <w:b w:val="0"/>
          <w:i w:val="0"/>
          <w:sz w:val="24"/>
          <w:vertAlign w:val="subscript"/>
        </w:rPr>
        <w:t>6000 m</w:t>
      </w:r>
      <w:r>
        <w:rPr>
          <w:rFonts w:ascii="Cambria Math" w:hAnsi="Cambria Math"/>
          <w:b w:val="0"/>
          <w:i w:val="0"/>
          <w:sz w:val="24"/>
        </w:rPr>
        <w:t xml:space="preserve"> − </w:t>
      </w:r>
      <w:r>
        <w:rPr>
          <w:rFonts w:ascii="Cambria Math" w:hAnsi="Cambria Math"/>
          <w:b/>
          <w:i/>
          <w:sz w:val="24"/>
        </w:rPr>
        <w:t>V</w:t>
      </w:r>
      <w:r>
        <w:rPr>
          <w:rFonts w:ascii="Cambria Math" w:hAnsi="Cambria Math"/>
          <w:b w:val="0"/>
          <w:i w:val="0"/>
          <w:sz w:val="24"/>
          <w:vertAlign w:val="subscript"/>
        </w:rPr>
        <w:t>10 m</w:t>
      </w:r>
    </w:p>
    <w:p>
      <w:pPr/>
      <w:r>
        <w:rPr>
          <w:b w:val="0"/>
          <w:i w:val="0"/>
          <w:lang w:val="es-ES"/>
        </w:rPr>
        <w:t>La magnitud representada en el mapa se obtiene mediante el módulo euclídeo del vector:</w:t>
      </w:r>
    </w:p>
    <w:p>
      <w:pPr>
        <w:pStyle w:val="Ecuación"/>
        <w:keepLines/>
        <w:jc w:val="center"/>
      </w:pPr>
      <w:r>
        <w:rPr>
          <w:rFonts w:ascii="Cambria Math" w:hAnsi="Cambria Math"/>
          <w:b w:val="0"/>
          <w:i w:val="0"/>
          <w:sz w:val="24"/>
        </w:rPr>
        <w:t>CIZ</w:t>
      </w:r>
      <w:r>
        <w:rPr>
          <w:rFonts w:ascii="Cambria Math" w:hAnsi="Cambria Math"/>
          <w:b w:val="0"/>
          <w:i w:val="0"/>
          <w:sz w:val="24"/>
          <w:vertAlign w:val="subscript"/>
        </w:rPr>
        <w:t>0–6</w:t>
      </w:r>
      <w:r>
        <w:rPr>
          <w:rFonts w:ascii="Cambria Math" w:hAnsi="Cambria Math"/>
          <w:b w:val="0"/>
          <w:i w:val="0"/>
          <w:sz w:val="24"/>
        </w:rPr>
        <w:t xml:space="preserve"> = √[(</w:t>
      </w:r>
      <w:r>
        <w:rPr>
          <w:rFonts w:ascii="Cambria Math" w:hAnsi="Cambria Math"/>
          <w:b w:val="0"/>
          <w:i/>
          <w:sz w:val="24"/>
        </w:rPr>
        <w:t>u</w:t>
      </w:r>
      <w:r>
        <w:rPr>
          <w:rFonts w:ascii="Cambria Math" w:hAnsi="Cambria Math"/>
          <w:b w:val="0"/>
          <w:i w:val="0"/>
          <w:sz w:val="24"/>
          <w:vertAlign w:val="subscript"/>
        </w:rPr>
        <w:t>6000</w:t>
      </w:r>
      <w:r>
        <w:rPr>
          <w:rFonts w:ascii="Cambria Math" w:hAnsi="Cambria Math"/>
          <w:b w:val="0"/>
          <w:i w:val="0"/>
          <w:sz w:val="24"/>
        </w:rPr>
        <w:t xml:space="preserve"> − </w:t>
      </w:r>
      <w:r>
        <w:rPr>
          <w:rFonts w:ascii="Cambria Math" w:hAnsi="Cambria Math"/>
          <w:b w:val="0"/>
          <w:i/>
          <w:sz w:val="24"/>
        </w:rPr>
        <w:t>u</w:t>
      </w:r>
      <w:r>
        <w:rPr>
          <w:rFonts w:ascii="Cambria Math" w:hAnsi="Cambria Math"/>
          <w:b w:val="0"/>
          <w:i w:val="0"/>
          <w:sz w:val="24"/>
          <w:vertAlign w:val="subscript"/>
        </w:rPr>
        <w:t>10</w:t>
      </w:r>
      <w:r>
        <w:rPr>
          <w:rFonts w:ascii="Cambria Math" w:hAnsi="Cambria Math"/>
          <w:b w:val="0"/>
          <w:i w:val="0"/>
          <w:sz w:val="24"/>
        </w:rPr>
        <w:t>)</w:t>
      </w:r>
      <w:r>
        <w:rPr>
          <w:rFonts w:ascii="Cambria Math" w:hAnsi="Cambria Math"/>
          <w:b w:val="0"/>
          <w:i w:val="0"/>
          <w:sz w:val="24"/>
          <w:vertAlign w:val="superscript"/>
        </w:rPr>
        <w:t>2</w:t>
      </w:r>
      <w:r>
        <w:rPr>
          <w:rFonts w:ascii="Cambria Math" w:hAnsi="Cambria Math"/>
          <w:b w:val="0"/>
          <w:i w:val="0"/>
          <w:sz w:val="24"/>
        </w:rPr>
        <w:t xml:space="preserve"> + (</w:t>
      </w:r>
      <w:r>
        <w:rPr>
          <w:rFonts w:ascii="Cambria Math" w:hAnsi="Cambria Math"/>
          <w:b w:val="0"/>
          <w:i/>
          <w:sz w:val="24"/>
        </w:rPr>
        <w:t>v</w:t>
      </w:r>
      <w:r>
        <w:rPr>
          <w:rFonts w:ascii="Cambria Math" w:hAnsi="Cambria Math"/>
          <w:b w:val="0"/>
          <w:i w:val="0"/>
          <w:sz w:val="24"/>
          <w:vertAlign w:val="subscript"/>
        </w:rPr>
        <w:t>6000</w:t>
      </w:r>
      <w:r>
        <w:rPr>
          <w:rFonts w:ascii="Cambria Math" w:hAnsi="Cambria Math"/>
          <w:b w:val="0"/>
          <w:i w:val="0"/>
          <w:sz w:val="24"/>
        </w:rPr>
        <w:t xml:space="preserve"> − </w:t>
      </w:r>
      <w:r>
        <w:rPr>
          <w:rFonts w:ascii="Cambria Math" w:hAnsi="Cambria Math"/>
          <w:b w:val="0"/>
          <w:i/>
          <w:sz w:val="24"/>
        </w:rPr>
        <w:t>v</w:t>
      </w:r>
      <w:r>
        <w:rPr>
          <w:rFonts w:ascii="Cambria Math" w:hAnsi="Cambria Math"/>
          <w:b w:val="0"/>
          <w:i w:val="0"/>
          <w:sz w:val="24"/>
          <w:vertAlign w:val="subscript"/>
        </w:rPr>
        <w:t>10</w:t>
      </w:r>
      <w:r>
        <w:rPr>
          <w:rFonts w:ascii="Cambria Math" w:hAnsi="Cambria Math"/>
          <w:b w:val="0"/>
          <w:i w:val="0"/>
          <w:sz w:val="24"/>
        </w:rPr>
        <w:t>)</w:t>
      </w:r>
      <w:r>
        <w:rPr>
          <w:rFonts w:ascii="Cambria Math" w:hAnsi="Cambria Math"/>
          <w:b w:val="0"/>
          <w:i w:val="0"/>
          <w:sz w:val="24"/>
          <w:vertAlign w:val="superscript"/>
        </w:rPr>
        <w:t>2</w:t>
      </w:r>
      <w:r>
        <w:rPr>
          <w:rFonts w:ascii="Cambria Math" w:hAnsi="Cambria Math"/>
          <w:b w:val="0"/>
          <w:i w:val="0"/>
          <w:sz w:val="24"/>
        </w:rPr>
        <w:t>]</w:t>
      </w:r>
    </w:p>
    <w:p>
      <w:pPr/>
      <w:r>
        <w:rPr>
          <w:b w:val="0"/>
          <w:i w:val="0"/>
          <w:lang w:val="es-ES"/>
        </w:rPr>
        <w:t>La dirección de las flechas corresponde a la orientación de este vector diferencia, no a la dirección del viento ni al desplazamiento de las tormentas. Los colores y el valor mostrado al puntero conservan la resolución completa de la rejilla; las flechas pueden agrupar varias celdas únicamente para mejorar la visualización.</w:t>
      </w:r>
    </w:p>
    <w:p>
      <w:pPr/>
      <w:r>
        <w:rPr>
          <w:b w:val="0"/>
          <w:i w:val="0"/>
          <w:lang w:val="es-ES"/>
        </w:rPr>
        <w:t>La cizalladura vertical está relacionada con la vorticidad horizontal, de forma aproximada:</w:t>
      </w:r>
    </w:p>
    <w:p>
      <w:pPr>
        <w:pStyle w:val="Ecuación"/>
        <w:keepLines/>
        <w:jc w:val="center"/>
      </w:pPr>
      <w:r>
        <w:rPr>
          <w:rFonts w:ascii="Cambria Math" w:hAnsi="Cambria Math"/>
          <w:b/>
          <w:i/>
          <w:sz w:val="24"/>
        </w:rPr>
        <w:t>ω</w:t>
      </w:r>
      <w:r>
        <w:rPr>
          <w:rFonts w:ascii="Cambria Math" w:hAnsi="Cambria Math"/>
          <w:b w:val="0"/>
          <w:i w:val="0"/>
          <w:sz w:val="24"/>
          <w:vertAlign w:val="subscript"/>
        </w:rPr>
        <w:t>h</w:t>
      </w:r>
      <w:r>
        <w:rPr>
          <w:rFonts w:ascii="Cambria Math" w:hAnsi="Cambria Math"/>
          <w:b w:val="0"/>
          <w:i w:val="0"/>
          <w:sz w:val="24"/>
        </w:rPr>
        <w:t xml:space="preserve"> ≈ </w:t>
      </w:r>
      <w:r>
        <w:rPr>
          <w:rFonts w:ascii="Cambria Math" w:hAnsi="Cambria Math"/>
          <w:b/>
          <w:i/>
          <w:sz w:val="24"/>
        </w:rPr>
        <w:t>k̂</w:t>
      </w:r>
      <w:r>
        <w:rPr>
          <w:rFonts w:ascii="Cambria Math" w:hAnsi="Cambria Math"/>
          <w:b w:val="0"/>
          <w:i w:val="0"/>
          <w:sz w:val="24"/>
        </w:rPr>
        <w:t xml:space="preserve"> × ∂</w:t>
      </w:r>
      <w:r>
        <w:rPr>
          <w:rFonts w:ascii="Cambria Math" w:hAnsi="Cambria Math"/>
          <w:b/>
          <w:i/>
          <w:sz w:val="24"/>
        </w:rPr>
        <w:t>V</w:t>
      </w:r>
      <w:r>
        <w:rPr>
          <w:rFonts w:ascii="Cambria Math" w:hAnsi="Cambria Math"/>
          <w:b w:val="0"/>
          <w:i w:val="0"/>
          <w:sz w:val="24"/>
        </w:rPr>
        <w:t>/∂z</w:t>
      </w:r>
    </w:p>
    <w:p>
      <w:pPr/>
      <w:r>
        <w:rPr>
          <w:b w:val="0"/>
          <w:i w:val="0"/>
          <w:lang w:val="es-ES"/>
        </w:rPr>
        <w:t xml:space="preserve">El cálculo no incorpora por sí mismo CAPE, movimiento de tormenta, SRH, curvatura de la hodógrafa, profundidad efectiva de la tormenta ni intensidad del </w:t>
      </w:r>
      <w:r>
        <w:rPr>
          <w:b w:val="0"/>
          <w:i/>
          <w:lang w:val="es-ES"/>
        </w:rPr>
        <w:t>cold pool</w:t>
      </w:r>
      <w:r>
        <w:rPr>
          <w:b w:val="0"/>
          <w:i w:val="0"/>
          <w:lang w:val="es-ES"/>
        </w:rPr>
        <w:t>. Por ello, CIZ6 debe interpretarse junto con estos factores y no como un diagnóstico aislado del modo convectivo o del riesgo de tiempo severo.</w:t>
      </w:r>
    </w:p>
    <w:p>
      <w:pPr/>
      <w:r>
        <w:rPr>
          <w:b w:val="0"/>
          <w:i/>
          <w:lang w:val="es-ES"/>
        </w:rPr>
        <w:t>Diagnóstico MeteoLabX · U/V 10 m y 6.000 m AGL</w:t>
      </w:r>
    </w:p>
    <w:p>
      <w:pPr>
        <w:pStyle w:val="Heading1"/>
        <w:keepNext/>
      </w:pPr>
      <w:r>
        <w:rPr>
          <w:b w:val="0"/>
          <w:i w:val="0"/>
          <w:lang w:val="es-ES"/>
        </w:rPr>
        <w:t>EBWD · Diferencia vectorial efectiva del viento</w:t>
      </w:r>
    </w:p>
    <w:p>
      <w:pPr>
        <w:pStyle w:val="Heading2"/>
        <w:keepNext/>
      </w:pPr>
      <w:r>
        <w:rPr>
          <w:b w:val="0"/>
          <w:i w:val="0"/>
          <w:lang w:val="es-ES"/>
        </w:rPr>
        <w:t>Qué mide</w:t>
      </w:r>
    </w:p>
    <w:p>
      <w:pPr/>
      <w:r>
        <w:rPr>
          <w:b w:val="0"/>
          <w:i w:val="0"/>
          <w:lang w:val="es-ES"/>
        </w:rPr>
        <w:t xml:space="preserve">La </w:t>
      </w:r>
      <w:r>
        <w:rPr>
          <w:b/>
          <w:i w:val="0"/>
          <w:lang w:val="es-ES"/>
        </w:rPr>
        <w:t>EBWD</w:t>
      </w:r>
      <w:r>
        <w:rPr>
          <w:b w:val="0"/>
          <w:i w:val="0"/>
          <w:lang w:val="es-ES"/>
        </w:rPr>
        <w:t xml:space="preserve"> (Effective Bulk Wind Difference) mide cuánto cambia el viento, como vector, dentro de la mitad inferior de la profundidad efectiva de la tormenta. El cálculo empieza en la base de la capa de entrada que realmente puede alimentar la convección y termina a mitad de camino hacia el nivel de equilibrio de la parcela más inestable.</w:t>
      </w:r>
    </w:p>
    <w:p>
      <w:pPr/>
      <w:r>
        <w:rPr>
          <w:b w:val="0"/>
          <w:i w:val="0"/>
          <w:lang w:val="es-ES"/>
        </w:rPr>
        <w:t>Por eso no usa siempre una capa fija desde superficie hasta 6 km. Frente a CIZ6, EBWD se adapta tanto a la altura del inflow como a la profundidad de la tormenta. La diferencia es especialmente útil en convección elevada y en tormentas más someras o más profundas de lo habitual.</w:t>
      </w:r>
    </w:p>
    <w:p>
      <w:pPr>
        <w:pStyle w:val="Heading2"/>
        <w:keepNext/>
      </w:pPr>
      <w:r>
        <w:rPr>
          <w:b w:val="0"/>
          <w:i w:val="0"/>
          <w:lang w:val="es-ES"/>
        </w:rPr>
        <w:t>Cálculo paso a paso</w:t>
      </w:r>
    </w:p>
    <w:p>
      <w:pPr>
        <w:pStyle w:val="ListNumber"/>
        <w:numPr>
          <w:ilvl w:val="0"/>
          <w:numId w:val="10"/>
        </w:numPr>
      </w:pPr>
      <w:r>
        <w:rPr>
          <w:b/>
          <w:i w:val="0"/>
          <w:lang w:val="es-ES"/>
        </w:rPr>
        <w:t xml:space="preserve">Construir el perfil. </w:t>
      </w:r>
      <w:r>
        <w:rPr>
          <w:b w:val="0"/>
          <w:i w:val="0"/>
          <w:lang w:val="es-ES"/>
        </w:rPr>
        <w:t>MeteoLabX combina la superficie con los niveles isobáricos de AROME para obtener temperatura, humedad, altura y componentes U/V en una misma columna.</w:t>
      </w:r>
    </w:p>
    <w:p>
      <w:pPr>
        <w:pStyle w:val="ListNumber"/>
        <w:numPr>
          <w:ilvl w:val="0"/>
          <w:numId w:val="10"/>
        </w:numPr>
      </w:pPr>
      <w:r>
        <w:rPr>
          <w:b/>
          <w:i w:val="0"/>
          <w:lang w:val="es-ES"/>
        </w:rPr>
        <w:t xml:space="preserve">Encontrar la base efectiva. </w:t>
      </w:r>
      <w:r>
        <w:rPr>
          <w:b w:val="0"/>
          <w:i w:val="0"/>
          <w:lang w:val="es-ES"/>
        </w:rPr>
        <w:t>Se prueban parcelas desde la superficie hasta 500 hPa. La primera que cumple simultáneamente los dos criterios siguientes fija la base de la capa:</w:t>
      </w:r>
    </w:p>
    <w:p>
      <w:pPr>
        <w:pStyle w:val="Ecuación"/>
        <w:keepLines/>
        <w:jc w:val="center"/>
      </w:pPr>
      <w:r>
        <w:rPr>
          <w:rFonts w:ascii="Cambria Math" w:hAnsi="Cambria Math"/>
          <w:b w:val="0"/>
          <w:i w:val="0"/>
          <w:sz w:val="24"/>
          <w:lang w:val="es-ES"/>
        </w:rPr>
        <w:t>CAPE</w:t>
      </w:r>
      <w:r>
        <w:rPr>
          <w:rFonts w:ascii="Cambria Math" w:hAnsi="Cambria Math"/>
          <w:b w:val="0"/>
          <w:i w:val="0"/>
          <w:sz w:val="24"/>
          <w:vertAlign w:val="subscript"/>
          <w:lang w:val="es-ES"/>
        </w:rPr>
        <w:t>parcela</w:t>
      </w:r>
      <w:r>
        <w:rPr>
          <w:rFonts w:ascii="Cambria Math" w:hAnsi="Cambria Math"/>
          <w:b w:val="0"/>
          <w:i w:val="0"/>
          <w:sz w:val="24"/>
          <w:lang w:val="es-ES"/>
        </w:rPr>
        <w:t xml:space="preserve"> ≥ 100 J kg</w:t>
      </w:r>
      <w:r>
        <w:rPr>
          <w:rFonts w:ascii="Cambria Math" w:hAnsi="Cambria Math"/>
          <w:b w:val="0"/>
          <w:i w:val="0"/>
          <w:sz w:val="24"/>
          <w:vertAlign w:val="superscript"/>
          <w:lang w:val="es-ES"/>
        </w:rPr>
        <w:t>−1</w:t>
      </w:r>
      <w:r>
        <w:rPr>
          <w:rFonts w:ascii="Cambria Math" w:hAnsi="Cambria Math"/>
          <w:b w:val="0"/>
          <w:i w:val="0"/>
          <w:sz w:val="24"/>
          <w:lang w:val="es-ES"/>
        </w:rPr>
        <w:t>,     CIN</w:t>
      </w:r>
      <w:r>
        <w:rPr>
          <w:rFonts w:ascii="Cambria Math" w:hAnsi="Cambria Math"/>
          <w:b w:val="0"/>
          <w:i w:val="0"/>
          <w:sz w:val="24"/>
          <w:vertAlign w:val="subscript"/>
          <w:lang w:val="es-ES"/>
        </w:rPr>
        <w:t>parcela</w:t>
      </w:r>
      <w:r>
        <w:rPr>
          <w:rFonts w:ascii="Cambria Math" w:hAnsi="Cambria Math"/>
          <w:b w:val="0"/>
          <w:i w:val="0"/>
          <w:sz w:val="24"/>
          <w:lang w:val="es-ES"/>
        </w:rPr>
        <w:t xml:space="preserve"> ≥ −250 J kg</w:t>
      </w:r>
      <w:r>
        <w:rPr>
          <w:rFonts w:ascii="Cambria Math" w:hAnsi="Cambria Math"/>
          <w:b w:val="0"/>
          <w:i w:val="0"/>
          <w:sz w:val="24"/>
          <w:vertAlign w:val="superscript"/>
          <w:lang w:val="es-ES"/>
        </w:rPr>
        <w:t>−1</w:t>
      </w:r>
    </w:p>
    <w:p>
      <w:pPr>
        <w:pStyle w:val="ListNumber"/>
        <w:numPr>
          <w:ilvl w:val="0"/>
          <w:numId w:val="10"/>
        </w:numPr>
      </w:pPr>
      <w:r>
        <w:rPr>
          <w:b/>
          <w:i w:val="0"/>
          <w:lang w:val="es-ES"/>
        </w:rPr>
        <w:t xml:space="preserve">Situar el techo efectivo. </w:t>
      </w:r>
      <w:r>
        <w:rPr>
          <w:b w:val="0"/>
          <w:i w:val="0"/>
          <w:lang w:val="es-ES"/>
        </w:rPr>
        <w:t>Se toma el punto medio, en altura, entre esa base y el nivel de equilibrio (EL) de la parcela más inestable (MU):</w:t>
      </w:r>
    </w:p>
    <w:p>
      <w:pPr>
        <w:pStyle w:val="Ecuación"/>
        <w:keepLines/>
        <w:jc w:val="center"/>
      </w:pPr>
      <w:r>
        <w:rPr>
          <w:rFonts w:ascii="Cambria Math" w:hAnsi="Cambria Math"/>
          <w:b w:val="0"/>
          <w:i/>
          <w:sz w:val="24"/>
          <w:lang w:val="es-ES"/>
        </w:rPr>
        <w:t>z</w:t>
      </w:r>
      <w:r>
        <w:rPr>
          <w:rFonts w:ascii="Cambria Math" w:hAnsi="Cambria Math"/>
          <w:b w:val="0"/>
          <w:i w:val="0"/>
          <w:sz w:val="24"/>
          <w:vertAlign w:val="subscript"/>
          <w:lang w:val="es-ES"/>
        </w:rPr>
        <w:t>top</w:t>
      </w:r>
      <w:r>
        <w:rPr>
          <w:rFonts w:ascii="Cambria Math" w:hAnsi="Cambria Math"/>
          <w:b w:val="0"/>
          <w:i w:val="0"/>
          <w:sz w:val="24"/>
          <w:lang w:val="es-ES"/>
        </w:rPr>
        <w:t xml:space="preserve"> = </w:t>
      </w:r>
      <w:r>
        <w:rPr>
          <w:rFonts w:ascii="Cambria Math" w:hAnsi="Cambria Math"/>
          <w:b w:val="0"/>
          <w:i/>
          <w:sz w:val="24"/>
          <w:lang w:val="es-ES"/>
        </w:rPr>
        <w:t>z</w:t>
      </w:r>
      <w:r>
        <w:rPr>
          <w:rFonts w:ascii="Cambria Math" w:hAnsi="Cambria Math"/>
          <w:b w:val="0"/>
          <w:i w:val="0"/>
          <w:sz w:val="24"/>
          <w:vertAlign w:val="subscript"/>
          <w:lang w:val="es-ES"/>
        </w:rPr>
        <w:t>base</w:t>
      </w:r>
      <w:r>
        <w:rPr>
          <w:rFonts w:ascii="Cambria Math" w:hAnsi="Cambria Math"/>
          <w:b w:val="0"/>
          <w:i w:val="0"/>
          <w:sz w:val="24"/>
          <w:lang w:val="es-ES"/>
        </w:rPr>
        <w:t xml:space="preserve"> + ½ (</w:t>
      </w:r>
      <w:r>
        <w:rPr>
          <w:rFonts w:ascii="Cambria Math" w:hAnsi="Cambria Math"/>
          <w:b w:val="0"/>
          <w:i/>
          <w:sz w:val="24"/>
          <w:lang w:val="es-ES"/>
        </w:rPr>
        <w:t>z</w:t>
      </w:r>
      <w:r>
        <w:rPr>
          <w:rFonts w:ascii="Cambria Math" w:hAnsi="Cambria Math"/>
          <w:b w:val="0"/>
          <w:i w:val="0"/>
          <w:sz w:val="24"/>
          <w:vertAlign w:val="subscript"/>
          <w:lang w:val="es-ES"/>
        </w:rPr>
        <w:t>EL,MU</w:t>
      </w:r>
      <w:r>
        <w:rPr>
          <w:rFonts w:ascii="Cambria Math" w:hAnsi="Cambria Math"/>
          <w:b w:val="0"/>
          <w:i w:val="0"/>
          <w:sz w:val="24"/>
          <w:lang w:val="es-ES"/>
        </w:rPr>
        <w:t xml:space="preserve"> − </w:t>
      </w:r>
      <w:r>
        <w:rPr>
          <w:rFonts w:ascii="Cambria Math" w:hAnsi="Cambria Math"/>
          <w:b w:val="0"/>
          <w:i/>
          <w:sz w:val="24"/>
          <w:lang w:val="es-ES"/>
        </w:rPr>
        <w:t>z</w:t>
      </w:r>
      <w:r>
        <w:rPr>
          <w:rFonts w:ascii="Cambria Math" w:hAnsi="Cambria Math"/>
          <w:b w:val="0"/>
          <w:i w:val="0"/>
          <w:sz w:val="24"/>
          <w:vertAlign w:val="subscript"/>
          <w:lang w:val="es-ES"/>
        </w:rPr>
        <w:t>base</w:t>
      </w:r>
      <w:r>
        <w:rPr>
          <w:rFonts w:ascii="Cambria Math" w:hAnsi="Cambria Math"/>
          <w:b w:val="0"/>
          <w:i w:val="0"/>
          <w:sz w:val="24"/>
          <w:lang w:val="es-ES"/>
        </w:rPr>
        <w:t>)</w:t>
      </w:r>
    </w:p>
    <w:p>
      <w:pPr>
        <w:pStyle w:val="ListNumber"/>
        <w:numPr>
          <w:ilvl w:val="0"/>
          <w:numId w:val="10"/>
        </w:numPr>
      </w:pPr>
      <w:r>
        <w:rPr>
          <w:b/>
          <w:i w:val="0"/>
          <w:lang w:val="es-ES"/>
        </w:rPr>
        <w:t xml:space="preserve">Calcular la diferencia vectorial. </w:t>
      </w:r>
      <w:r>
        <w:rPr>
          <w:b w:val="0"/>
          <w:i w:val="0"/>
          <w:lang w:val="es-ES"/>
        </w:rPr>
        <w:t>U y V se interpolan linealmente en la base y en el techo. Después se resta el vector de la base al del techo y se calcula su módulo:</w:t>
      </w:r>
    </w:p>
    <w:p>
      <w:pPr>
        <w:pStyle w:val="Ecuación"/>
        <w:keepLines/>
        <w:jc w:val="center"/>
      </w:pPr>
      <w:r>
        <w:rPr>
          <w:rFonts w:ascii="Cambria Math" w:hAnsi="Cambria Math"/>
          <w:b w:val="0"/>
          <w:i w:val="0"/>
          <w:sz w:val="24"/>
          <w:lang w:val="es-ES"/>
        </w:rPr>
        <w:t xml:space="preserve">EBWD = | </w:t>
      </w:r>
      <w:r>
        <w:rPr>
          <w:rFonts w:ascii="Cambria Math" w:hAnsi="Cambria Math"/>
          <w:b/>
          <w:i/>
          <w:sz w:val="24"/>
          <w:lang w:val="es-ES"/>
        </w:rPr>
        <w:t>V</w:t>
      </w:r>
      <w:r>
        <w:rPr>
          <w:rFonts w:ascii="Cambria Math" w:hAnsi="Cambria Math"/>
          <w:b w:val="0"/>
          <w:i w:val="0"/>
          <w:sz w:val="24"/>
          <w:lang w:val="es-ES"/>
        </w:rPr>
        <w:t>(</w:t>
      </w:r>
      <w:r>
        <w:rPr>
          <w:rFonts w:ascii="Cambria Math" w:hAnsi="Cambria Math"/>
          <w:b w:val="0"/>
          <w:i/>
          <w:sz w:val="24"/>
          <w:lang w:val="es-ES"/>
        </w:rPr>
        <w:t>z</w:t>
      </w:r>
      <w:r>
        <w:rPr>
          <w:rFonts w:ascii="Cambria Math" w:hAnsi="Cambria Math"/>
          <w:b w:val="0"/>
          <w:i w:val="0"/>
          <w:sz w:val="24"/>
          <w:vertAlign w:val="subscript"/>
          <w:lang w:val="es-ES"/>
        </w:rPr>
        <w:t>top</w:t>
      </w:r>
      <w:r>
        <w:rPr>
          <w:rFonts w:ascii="Cambria Math" w:hAnsi="Cambria Math"/>
          <w:b w:val="0"/>
          <w:i w:val="0"/>
          <w:sz w:val="24"/>
          <w:lang w:val="es-ES"/>
        </w:rPr>
        <w:t xml:space="preserve">) − </w:t>
      </w:r>
      <w:r>
        <w:rPr>
          <w:rFonts w:ascii="Cambria Math" w:hAnsi="Cambria Math"/>
          <w:b/>
          <w:i/>
          <w:sz w:val="24"/>
          <w:lang w:val="es-ES"/>
        </w:rPr>
        <w:t>V</w:t>
      </w:r>
      <w:r>
        <w:rPr>
          <w:rFonts w:ascii="Cambria Math" w:hAnsi="Cambria Math"/>
          <w:b w:val="0"/>
          <w:i w:val="0"/>
          <w:sz w:val="24"/>
          <w:lang w:val="es-ES"/>
        </w:rPr>
        <w:t>(</w:t>
      </w:r>
      <w:r>
        <w:rPr>
          <w:rFonts w:ascii="Cambria Math" w:hAnsi="Cambria Math"/>
          <w:b w:val="0"/>
          <w:i/>
          <w:sz w:val="24"/>
          <w:lang w:val="es-ES"/>
        </w:rPr>
        <w:t>z</w:t>
      </w:r>
      <w:r>
        <w:rPr>
          <w:rFonts w:ascii="Cambria Math" w:hAnsi="Cambria Math"/>
          <w:b w:val="0"/>
          <w:i w:val="0"/>
          <w:sz w:val="24"/>
          <w:vertAlign w:val="subscript"/>
          <w:lang w:val="es-ES"/>
        </w:rPr>
        <w:t>base</w:t>
      </w:r>
      <w:r>
        <w:rPr>
          <w:rFonts w:ascii="Cambria Math" w:hAnsi="Cambria Math"/>
          <w:b w:val="0"/>
          <w:i w:val="0"/>
          <w:sz w:val="24"/>
          <w:lang w:val="es-ES"/>
        </w:rPr>
        <w:t>) |</w:t>
      </w:r>
    </w:p>
    <w:p>
      <w:pPr>
        <w:pStyle w:val="Heading2"/>
        <w:keepNext/>
      </w:pPr>
      <w:r>
        <w:rPr>
          <w:b w:val="0"/>
          <w:i w:val="0"/>
          <w:lang w:val="es-ES"/>
        </w:rPr>
        <w:t>Cómo interpretar el mapa</w:t>
      </w:r>
    </w:p>
    <w:p>
      <w:pPr/>
      <w:r>
        <w:rPr>
          <w:b w:val="0"/>
          <w:i w:val="0"/>
          <w:lang w:val="es-ES"/>
        </w:rPr>
        <w:t>Los colores expresan la magnitud de la EBWD: cuanto mayor es el valor, mayor es el cambio del viento dentro de la capa efectiva. En presencia de inestabilidad y un mecanismo de disparo, una EBWD mayor suele favorecer tormentas más organizadas y persistentes porque ayuda a separar la corriente ascendente de la descendente y de la precipitación.</w:t>
      </w:r>
    </w:p>
    <w:p>
      <w:pPr/>
      <w:r>
        <w:rPr>
          <w:b w:val="0"/>
          <w:i w:val="0"/>
          <w:lang w:val="es-ES"/>
        </w:rPr>
        <w:t xml:space="preserve">Como referencia operativa, el entorno se vuelve progresivamente más favorable para supercélulas cuando la EBWD entra aproximadamente en el intervalo de </w:t>
      </w:r>
      <w:r>
        <w:rPr>
          <w:b/>
          <w:i w:val="0"/>
          <w:lang w:val="es-ES"/>
        </w:rPr>
        <w:t>25 a 40 kt</w:t>
      </w:r>
      <w:r>
        <w:rPr>
          <w:b w:val="0"/>
          <w:i w:val="0"/>
          <w:lang w:val="es-ES"/>
        </w:rPr>
        <w:t xml:space="preserve"> o lo supera. No es un umbral aislado: la respuesta depende también de CAPE, CIN, la hodógrafa, la profundidad de la tormenta y el movimiento de las células.</w:t>
      </w:r>
    </w:p>
    <w:p>
      <w:pPr/>
      <w:r>
        <w:rPr>
          <w:b w:val="0"/>
          <w:i w:val="0"/>
          <w:lang w:val="es-ES"/>
        </w:rPr>
        <w:t xml:space="preserve">Las flechas muestran la </w:t>
      </w:r>
      <w:r>
        <w:rPr>
          <w:b/>
          <w:i w:val="0"/>
          <w:lang w:val="es-ES"/>
        </w:rPr>
        <w:t>orientación del vector diferencia</w:t>
      </w:r>
      <w:r>
        <w:rPr>
          <w:b w:val="0"/>
          <w:i w:val="0"/>
          <w:lang w:val="es-ES"/>
        </w:rPr>
        <w:t>. No representan el viento de un nivel concreto ni el desplazamiento de las tormentas. Para estudiar rotación en niveles bajos deben compararse con ESRH, CIZ1, el movimiento de tormenta y la forma completa de la hodógrafa.</w:t>
      </w:r>
    </w:p>
    <w:p>
      <w:pPr>
        <w:pStyle w:val="Heading2"/>
        <w:keepNext/>
      </w:pPr>
      <w:r>
        <w:rPr>
          <w:b w:val="0"/>
          <w:i w:val="0"/>
          <w:lang w:val="es-ES"/>
        </w:rPr>
        <w:t>Límites</w:t>
      </w:r>
    </w:p>
    <w:p>
      <w:pPr/>
      <w:r>
        <w:rPr>
          <w:b w:val="0"/>
          <w:i w:val="0"/>
          <w:lang w:val="es-ES"/>
        </w:rPr>
        <w:t>EBWD describe la organización potencial de la convección profunda, pero no es por sí sola un indicador de tornados, granizo o líneas convectivas. Tampoco incorpora el movimiento de tormenta, la curvatura de la hodógrafa, el cold pool ni las interacciones entre células. Si ninguna parcela cumple los criterios de CAPE y CIN, la capa efectiva no existe y EBWD queda sin definir.</w:t>
      </w:r>
    </w:p>
    <w:p>
      <w:pPr/>
      <w:r>
        <w:rPr>
          <w:b w:val="0"/>
          <w:i w:val="0"/>
          <w:lang w:val="es-ES"/>
        </w:rPr>
        <w:t>MeteoLabX calcula el diagnóstico directamente a partir del perfil termodinámico y U/V de AROME, siguiendo la definición de capa efectiva de Thompson et al. (2007); no llama a SHARPpy para obtener EBWD. El resultado es sensible a la resolución vertical y a la interpolación entre niveles.</w:t>
      </w:r>
    </w:p>
    <w:p>
      <w:pPr/>
      <w:r>
        <w:rPr>
          <w:b w:val="0"/>
          <w:i/>
          <w:lang w:val="es-ES"/>
        </w:rPr>
        <w:t>Diagnóstico MeteoLabX · perfil termodinámico y U/V AROME</w:t>
      </w:r>
    </w:p>
    <w:p>
      <w:pPr>
        <w:pStyle w:val="Heading1"/>
        <w:keepNext/>
      </w:pPr>
      <w:r>
        <w:rPr>
          <w:b w:val="0"/>
          <w:i w:val="0"/>
          <w:lang w:val="es-ES"/>
        </w:rPr>
        <w:t>MU-ECAPE · CAPE con arrastre de la parcela más inestable</w:t>
      </w:r>
    </w:p>
    <w:p>
      <w:pPr>
        <w:pStyle w:val="Heading2"/>
        <w:keepNext/>
      </w:pPr>
      <w:r>
        <w:rPr>
          <w:b w:val="0"/>
          <w:i w:val="0"/>
          <w:lang w:val="es-ES"/>
        </w:rPr>
        <w:t>Qué representa</w:t>
      </w:r>
    </w:p>
    <w:p>
      <w:pPr/>
      <w:r>
        <w:rPr>
          <w:b w:val="0"/>
          <w:i w:val="0"/>
          <w:lang w:val="es-ES"/>
        </w:rPr>
        <w:t>MU-ECAPE es la CAPE nativa de AROME asociada a la parcela más inestable de las capas bajas. El producto del modelo incluye sus propios efectos de dilución o arrastre, es decir, la mezcla de aire ambiental con la parcela mientras asciende. MeteoLabX usa el nombre MU-ECAPE para distinguir este campo de su MUCAPE convencional, calculada sin arrastre.</w:t>
      </w:r>
    </w:p>
    <w:p>
      <w:pPr>
        <w:pStyle w:val="Heading2"/>
        <w:keepNext/>
      </w:pPr>
      <w:r>
        <w:rPr>
          <w:b w:val="0"/>
          <w:i w:val="0"/>
          <w:lang w:val="es-ES"/>
        </w:rPr>
        <w:t>Interpretación</w:t>
      </w:r>
    </w:p>
    <w:p>
      <w:pPr/>
      <w:r>
        <w:rPr>
          <w:b w:val="0"/>
          <w:i w:val="0"/>
          <w:lang w:val="es-ES"/>
        </w:rPr>
        <w:t>El mapa busca la parte del entorno con mayor flotabilidad potencial. Por eso puede mostrar inestabilidad elevada aunque la superficie sea estable. Un valor alto indica que, incluso después de la dilución representada por AROME, queda una cantidad importante de energía disponible para acelerar una corriente ascendente.</w:t>
      </w:r>
    </w:p>
    <w:p>
      <w:pPr/>
      <w:r>
        <w:rPr>
          <w:b w:val="0"/>
          <w:i w:val="0"/>
          <w:lang w:val="es-ES"/>
        </w:rPr>
        <w:t>La comparación más útil es con MUCAPE MLX y con ML-ECAPE. Si MU-ECAPE supera claramente a ML-ECAPE, la capa más inestable puede estar elevada o ser poco representativa del promedio de la capa baja. Si MU-ECAPE es mucho menor que MUCAPE MLX, el producto de AROME está representando una reducción importante de la flotabilidad por dilución. Estas diferencias orientan la lectura, pero no permiten deducir por sí solas el esquema exacto del modelo.</w:t>
      </w:r>
    </w:p>
    <w:p>
      <w:pPr>
        <w:pStyle w:val="Heading2"/>
        <w:keepNext/>
      </w:pPr>
      <w:r>
        <w:rPr>
          <w:b w:val="0"/>
          <w:i w:val="0"/>
          <w:lang w:val="es-ES"/>
        </w:rPr>
        <w:t>Cálculo</w:t>
      </w:r>
    </w:p>
    <w:p>
      <w:pPr/>
      <w:r>
        <w:rPr>
          <w:b w:val="0"/>
          <w:i w:val="0"/>
          <w:lang w:val="es-ES"/>
        </w:rPr>
        <w:t>MeteoLabX descarga el campo nativo CONVECTIVE_AVAILABLE_POTENTIAL_ENERGY publicado por AROME, conserva su valor en J/kg y lo representa. No reconstruye la parcela, no recalcula la energía y no llama a SHARPpy. La forma física general de una CAPE con parcela diluida es:</w:t>
      </w:r>
    </w:p>
    <w:p>
      <w:pPr>
        <w:pStyle w:val="Ecuación"/>
        <w:keepLines/>
        <w:jc w:val="center"/>
      </w:pPr>
      <w:r>
        <w:rPr>
          <w:rFonts w:ascii="Cambria Math" w:hAnsi="Cambria Math"/>
          <w:b w:val="0"/>
          <w:i w:val="0"/>
          <w:sz w:val="24"/>
          <w:lang w:val="es-ES"/>
        </w:rPr>
        <w:t>ECAPE = ∫</w:t>
      </w:r>
      <w:r>
        <w:rPr>
          <w:rFonts w:ascii="Cambria Math" w:hAnsi="Cambria Math"/>
          <w:b w:val="0"/>
          <w:i w:val="0"/>
          <w:sz w:val="24"/>
          <w:vertAlign w:val="subscript"/>
          <w:lang w:val="es-ES"/>
        </w:rPr>
        <w:t>LFC</w:t>
      </w:r>
      <w:r>
        <w:rPr>
          <w:rFonts w:ascii="Cambria Math" w:hAnsi="Cambria Math"/>
          <w:b w:val="0"/>
          <w:i w:val="0"/>
          <w:sz w:val="24"/>
          <w:vertAlign w:val="superscript"/>
          <w:lang w:val="es-ES"/>
        </w:rPr>
        <w:t>EL</w:t>
      </w:r>
      <w:r>
        <w:rPr>
          <w:rFonts w:ascii="Cambria Math" w:hAnsi="Cambria Math"/>
          <w:b w:val="0"/>
          <w:i w:val="0"/>
          <w:sz w:val="24"/>
          <w:lang w:val="es-ES"/>
        </w:rPr>
        <w:t xml:space="preserve">  g  [</w:t>
      </w:r>
      <w:r>
        <w:rPr>
          <w:rFonts w:ascii="Cambria Math" w:hAnsi="Cambria Math"/>
          <w:b w:val="0"/>
          <w:i/>
          <w:sz w:val="24"/>
          <w:lang w:val="es-ES"/>
        </w:rPr>
        <w:t>T</w:t>
      </w:r>
      <w:r>
        <w:rPr>
          <w:rFonts w:ascii="Cambria Math" w:hAnsi="Cambria Math"/>
          <w:b w:val="0"/>
          <w:i w:val="0"/>
          <w:sz w:val="24"/>
          <w:vertAlign w:val="subscript"/>
          <w:lang w:val="es-ES"/>
        </w:rPr>
        <w:t>v,p</w:t>
      </w:r>
      <w:r>
        <w:rPr>
          <w:rFonts w:ascii="Cambria Math" w:hAnsi="Cambria Math"/>
          <w:b w:val="0"/>
          <w:i w:val="0"/>
          <w:sz w:val="24"/>
          <w:vertAlign w:val="superscript"/>
          <w:lang w:val="es-ES"/>
        </w:rPr>
        <w:t>(entr)</w:t>
      </w:r>
      <w:r>
        <w:rPr>
          <w:rFonts w:ascii="Cambria Math" w:hAnsi="Cambria Math"/>
          <w:b w:val="0"/>
          <w:i w:val="0"/>
          <w:sz w:val="24"/>
          <w:lang w:val="es-ES"/>
        </w:rPr>
        <w:t xml:space="preserve"> − </w:t>
      </w:r>
      <w:r>
        <w:rPr>
          <w:rFonts w:ascii="Cambria Math" w:hAnsi="Cambria Math"/>
          <w:b w:val="0"/>
          <w:i/>
          <w:sz w:val="24"/>
          <w:lang w:val="es-ES"/>
        </w:rPr>
        <w:t>T</w:t>
      </w:r>
      <w:r>
        <w:rPr>
          <w:rFonts w:ascii="Cambria Math" w:hAnsi="Cambria Math"/>
          <w:b w:val="0"/>
          <w:i w:val="0"/>
          <w:sz w:val="24"/>
          <w:vertAlign w:val="subscript"/>
          <w:lang w:val="es-ES"/>
        </w:rPr>
        <w:t>v,e</w:t>
      </w:r>
      <w:r>
        <w:rPr>
          <w:rFonts w:ascii="Cambria Math" w:hAnsi="Cambria Math"/>
          <w:b w:val="0"/>
          <w:i w:val="0"/>
          <w:sz w:val="24"/>
          <w:lang w:val="es-ES"/>
        </w:rPr>
        <w:t xml:space="preserve">] / </w:t>
      </w:r>
      <w:r>
        <w:rPr>
          <w:rFonts w:ascii="Cambria Math" w:hAnsi="Cambria Math"/>
          <w:b w:val="0"/>
          <w:i/>
          <w:sz w:val="24"/>
          <w:lang w:val="es-ES"/>
        </w:rPr>
        <w:t>T</w:t>
      </w:r>
      <w:r>
        <w:rPr>
          <w:rFonts w:ascii="Cambria Math" w:hAnsi="Cambria Math"/>
          <w:b w:val="0"/>
          <w:i w:val="0"/>
          <w:sz w:val="24"/>
          <w:vertAlign w:val="subscript"/>
          <w:lang w:val="es-ES"/>
        </w:rPr>
        <w:t>v,e</w:t>
      </w:r>
      <w:r>
        <w:rPr>
          <w:rFonts w:ascii="Cambria Math" w:hAnsi="Cambria Math"/>
          <w:b w:val="0"/>
          <w:i w:val="0"/>
          <w:sz w:val="24"/>
          <w:lang w:val="es-ES"/>
        </w:rPr>
        <w:t xml:space="preserve">  d</w:t>
      </w:r>
      <w:r>
        <w:rPr>
          <w:rFonts w:ascii="Cambria Math" w:hAnsi="Cambria Math"/>
          <w:b w:val="0"/>
          <w:i/>
          <w:sz w:val="24"/>
          <w:lang w:val="es-ES"/>
        </w:rPr>
        <w:t>z</w:t>
      </w:r>
    </w:p>
    <w:p>
      <w:pPr>
        <w:pStyle w:val="ListNumber"/>
        <w:numPr>
          <w:ilvl w:val="0"/>
          <w:numId w:val="11"/>
        </w:numPr>
      </w:pPr>
      <w:r>
        <w:rPr>
          <w:b/>
          <w:i w:val="0"/>
          <w:lang w:val="es-ES"/>
        </w:rPr>
        <w:t xml:space="preserve">Origen del dato. </w:t>
      </w:r>
      <w:r>
        <w:rPr>
          <w:b w:val="0"/>
          <w:i w:val="0"/>
          <w:lang w:val="es-ES"/>
        </w:rPr>
        <w:t>La selección de la parcela MU, su trayectoria y el arrastre pertenecen al producto nativo de AROME.</w:t>
      </w:r>
    </w:p>
    <w:p>
      <w:pPr>
        <w:pStyle w:val="ListNumber"/>
        <w:numPr>
          <w:ilvl w:val="0"/>
          <w:numId w:val="11"/>
        </w:numPr>
      </w:pPr>
      <w:r>
        <w:rPr>
          <w:b/>
          <w:i w:val="0"/>
          <w:lang w:val="es-ES"/>
        </w:rPr>
        <w:t xml:space="preserve">Tratamiento MeteoLabX. </w:t>
      </w:r>
      <w:r>
        <w:rPr>
          <w:b w:val="0"/>
          <w:i w:val="0"/>
          <w:lang w:val="es-ES"/>
        </w:rPr>
        <w:t>El valor se descarga y se muestra sin correcciones ni combinación con el Lifted Index de MLX, que se calcula sin arrastre.</w:t>
      </w:r>
    </w:p>
    <w:p>
      <w:pPr>
        <w:pStyle w:val="Heading2"/>
        <w:keepNext/>
      </w:pPr>
      <w:r>
        <w:rPr>
          <w:b w:val="0"/>
          <w:i w:val="0"/>
          <w:lang w:val="es-ES"/>
        </w:rPr>
        <w:t>Notas y limitaciones</w:t>
      </w:r>
    </w:p>
    <w:p>
      <w:pPr/>
      <w:r>
        <w:rPr>
          <w:b w:val="0"/>
          <w:i w:val="0"/>
          <w:lang w:val="es-ES"/>
        </w:rPr>
        <w:t>La API pública no documenta la formulación exacta de la temperatura virtual de la parcela diluida, la tasa de arrastre, el cierre ni el procedimiento preciso de selección de la parcela. Por ello, MU-ECAPE no debe compararse uno a uno con MUCAPE MLX como si solo cambiara una constante conocida. Como toda CAPE, tampoco informa por sí sola sobre el disparo, la inhibición, la cizalladura o el modo convectivo.</w:t>
      </w:r>
    </w:p>
    <w:p>
      <w:pPr/>
      <w:r>
        <w:rPr>
          <w:b w:val="0"/>
          <w:i/>
          <w:lang w:val="es-ES"/>
        </w:rPr>
        <w:t>AROME · parcela MU con arrastre</w:t>
      </w:r>
    </w:p>
    <w:p>
      <w:pPr>
        <w:pStyle w:val="Heading1"/>
        <w:keepNext/>
      </w:pPr>
      <w:r>
        <w:rPr>
          <w:b w:val="0"/>
          <w:i w:val="0"/>
          <w:lang w:val="es-ES"/>
        </w:rPr>
        <w:t>ML-ECAPE · CAPE con arrastre de capa mezclada</w:t>
      </w:r>
    </w:p>
    <w:p>
      <w:pPr>
        <w:pStyle w:val="Heading2"/>
        <w:keepNext/>
      </w:pPr>
      <w:r>
        <w:rPr>
          <w:b w:val="0"/>
          <w:i w:val="0"/>
          <w:lang w:val="es-ES"/>
        </w:rPr>
        <w:t>Qué representa</w:t>
      </w:r>
    </w:p>
    <w:p>
      <w:pPr/>
      <w:r>
        <w:rPr>
          <w:b w:val="0"/>
          <w:i w:val="0"/>
          <w:lang w:val="es-ES"/>
        </w:rPr>
        <w:t>ML-ECAPE es la CAPE nativa de AROME para una parcela representativa de una capa baja mezclada, con la dilución o arrastre incluidos por el propio producto del modelo. MeteoLabX la etiqueta así para diferenciarla de MLCAPE MLX, que usa una parcela de capa mezclada convencional sin arrastre.</w:t>
      </w:r>
    </w:p>
    <w:p>
      <w:pPr>
        <w:pStyle w:val="Heading2"/>
        <w:keepNext/>
      </w:pPr>
      <w:r>
        <w:rPr>
          <w:b w:val="0"/>
          <w:i w:val="0"/>
          <w:lang w:val="es-ES"/>
        </w:rPr>
        <w:t>Interpretación</w:t>
      </w:r>
    </w:p>
    <w:p>
      <w:pPr/>
      <w:r>
        <w:rPr>
          <w:b w:val="0"/>
          <w:i w:val="0"/>
          <w:lang w:val="es-ES"/>
        </w:rPr>
        <w:t>Al representar un promedio de la capa baja, ML-ECAPE suele ser menos sensible que una parcela superficial a máximos muy locales de temperatura o humedad. Describe mejor el reservorio medio de flotabilidad disponible para convección enraizada en la capa límite.</w:t>
      </w:r>
    </w:p>
    <w:p>
      <w:pPr/>
      <w:r>
        <w:rPr>
          <w:b w:val="0"/>
          <w:i w:val="0"/>
          <w:lang w:val="es-ES"/>
        </w:rPr>
        <w:t>Debe leerse junto con MU-ECAPE. Valores parecidos sugieren que la capa baja mezclada representa bien la parcela más favorable; una MU-ECAPE claramente mayor puede señalar una capa elevada más inestable o una franja especialmente cálida y húmeda que el promedio ML suaviza. La comparación con MLCAPE MLX ayuda a apreciar la reducción asociada al producto con arrastre.</w:t>
      </w:r>
    </w:p>
    <w:p>
      <w:pPr>
        <w:pStyle w:val="Heading2"/>
        <w:keepNext/>
      </w:pPr>
      <w:r>
        <w:rPr>
          <w:b w:val="0"/>
          <w:i w:val="0"/>
          <w:lang w:val="es-ES"/>
        </w:rPr>
        <w:t>Cálculo</w:t>
      </w:r>
    </w:p>
    <w:p>
      <w:pPr/>
      <w:r>
        <w:rPr>
          <w:b w:val="0"/>
          <w:i w:val="0"/>
          <w:lang w:val="es-ES"/>
        </w:rPr>
        <w:t>MeteoLabX descarga el campo nativo MEAN_LAYER_CAPE publicado por AROME y lo muestra en J/kg sin reconstruir la parcela ni modificar la energía. Su forma física general puede expresarse como:</w:t>
      </w:r>
    </w:p>
    <w:p>
      <w:pPr>
        <w:pStyle w:val="Ecuación"/>
        <w:keepLines/>
        <w:jc w:val="center"/>
      </w:pPr>
      <w:r>
        <w:rPr>
          <w:rFonts w:ascii="Cambria Math" w:hAnsi="Cambria Math"/>
          <w:b w:val="0"/>
          <w:i w:val="0"/>
          <w:sz w:val="24"/>
          <w:lang w:val="es-ES"/>
        </w:rPr>
        <w:t>ML-ECAPE = ∫</w:t>
      </w:r>
      <w:r>
        <w:rPr>
          <w:rFonts w:ascii="Cambria Math" w:hAnsi="Cambria Math"/>
          <w:b w:val="0"/>
          <w:i w:val="0"/>
          <w:sz w:val="24"/>
          <w:vertAlign w:val="subscript"/>
          <w:lang w:val="es-ES"/>
        </w:rPr>
        <w:t>LFC</w:t>
      </w:r>
      <w:r>
        <w:rPr>
          <w:rFonts w:ascii="Cambria Math" w:hAnsi="Cambria Math"/>
          <w:b w:val="0"/>
          <w:i w:val="0"/>
          <w:sz w:val="24"/>
          <w:vertAlign w:val="superscript"/>
          <w:lang w:val="es-ES"/>
        </w:rPr>
        <w:t>EL</w:t>
      </w:r>
      <w:r>
        <w:rPr>
          <w:rFonts w:ascii="Cambria Math" w:hAnsi="Cambria Math"/>
          <w:b w:val="0"/>
          <w:i w:val="0"/>
          <w:sz w:val="24"/>
          <w:lang w:val="es-ES"/>
        </w:rPr>
        <w:t xml:space="preserve">  g  [</w:t>
      </w:r>
      <w:r>
        <w:rPr>
          <w:rFonts w:ascii="Cambria Math" w:hAnsi="Cambria Math"/>
          <w:b w:val="0"/>
          <w:i/>
          <w:sz w:val="24"/>
          <w:lang w:val="es-ES"/>
        </w:rPr>
        <w:t>T</w:t>
      </w:r>
      <w:r>
        <w:rPr>
          <w:rFonts w:ascii="Cambria Math" w:hAnsi="Cambria Math"/>
          <w:b w:val="0"/>
          <w:i w:val="0"/>
          <w:sz w:val="24"/>
          <w:vertAlign w:val="subscript"/>
          <w:lang w:val="es-ES"/>
        </w:rPr>
        <w:t>v,p,ML</w:t>
      </w:r>
      <w:r>
        <w:rPr>
          <w:rFonts w:ascii="Cambria Math" w:hAnsi="Cambria Math"/>
          <w:b w:val="0"/>
          <w:i w:val="0"/>
          <w:sz w:val="24"/>
          <w:vertAlign w:val="superscript"/>
          <w:lang w:val="es-ES"/>
        </w:rPr>
        <w:t>(entr)</w:t>
      </w:r>
      <w:r>
        <w:rPr>
          <w:rFonts w:ascii="Cambria Math" w:hAnsi="Cambria Math"/>
          <w:b w:val="0"/>
          <w:i w:val="0"/>
          <w:sz w:val="24"/>
          <w:lang w:val="es-ES"/>
        </w:rPr>
        <w:t xml:space="preserve"> − </w:t>
      </w:r>
      <w:r>
        <w:rPr>
          <w:rFonts w:ascii="Cambria Math" w:hAnsi="Cambria Math"/>
          <w:b w:val="0"/>
          <w:i/>
          <w:sz w:val="24"/>
          <w:lang w:val="es-ES"/>
        </w:rPr>
        <w:t>T</w:t>
      </w:r>
      <w:r>
        <w:rPr>
          <w:rFonts w:ascii="Cambria Math" w:hAnsi="Cambria Math"/>
          <w:b w:val="0"/>
          <w:i w:val="0"/>
          <w:sz w:val="24"/>
          <w:vertAlign w:val="subscript"/>
          <w:lang w:val="es-ES"/>
        </w:rPr>
        <w:t>v,e</w:t>
      </w:r>
      <w:r>
        <w:rPr>
          <w:rFonts w:ascii="Cambria Math" w:hAnsi="Cambria Math"/>
          <w:b w:val="0"/>
          <w:i w:val="0"/>
          <w:sz w:val="24"/>
          <w:lang w:val="es-ES"/>
        </w:rPr>
        <w:t xml:space="preserve">] / </w:t>
      </w:r>
      <w:r>
        <w:rPr>
          <w:rFonts w:ascii="Cambria Math" w:hAnsi="Cambria Math"/>
          <w:b w:val="0"/>
          <w:i/>
          <w:sz w:val="24"/>
          <w:lang w:val="es-ES"/>
        </w:rPr>
        <w:t>T</w:t>
      </w:r>
      <w:r>
        <w:rPr>
          <w:rFonts w:ascii="Cambria Math" w:hAnsi="Cambria Math"/>
          <w:b w:val="0"/>
          <w:i w:val="0"/>
          <w:sz w:val="24"/>
          <w:vertAlign w:val="subscript"/>
          <w:lang w:val="es-ES"/>
        </w:rPr>
        <w:t>v,e</w:t>
      </w:r>
      <w:r>
        <w:rPr>
          <w:rFonts w:ascii="Cambria Math" w:hAnsi="Cambria Math"/>
          <w:b w:val="0"/>
          <w:i w:val="0"/>
          <w:sz w:val="24"/>
          <w:lang w:val="es-ES"/>
        </w:rPr>
        <w:t xml:space="preserve">  d</w:t>
      </w:r>
      <w:r>
        <w:rPr>
          <w:rFonts w:ascii="Cambria Math" w:hAnsi="Cambria Math"/>
          <w:b w:val="0"/>
          <w:i/>
          <w:sz w:val="24"/>
          <w:lang w:val="es-ES"/>
        </w:rPr>
        <w:t>z</w:t>
      </w:r>
    </w:p>
    <w:p>
      <w:pPr>
        <w:pStyle w:val="ListNumber"/>
        <w:numPr>
          <w:ilvl w:val="0"/>
          <w:numId w:val="12"/>
        </w:numPr>
      </w:pPr>
      <w:r>
        <w:rPr>
          <w:b/>
          <w:i w:val="0"/>
          <w:lang w:val="es-ES"/>
        </w:rPr>
        <w:t xml:space="preserve">Origen del dato. </w:t>
      </w:r>
      <w:r>
        <w:rPr>
          <w:b w:val="0"/>
          <w:i w:val="0"/>
          <w:lang w:val="es-ES"/>
        </w:rPr>
        <w:t>La selección de la capa ML, la profundidad de mezcla y el arrastre son internos del campo AROME.</w:t>
      </w:r>
    </w:p>
    <w:p>
      <w:pPr>
        <w:pStyle w:val="ListNumber"/>
        <w:numPr>
          <w:ilvl w:val="0"/>
          <w:numId w:val="12"/>
        </w:numPr>
      </w:pPr>
      <w:r>
        <w:rPr>
          <w:b/>
          <w:i w:val="0"/>
          <w:lang w:val="es-ES"/>
        </w:rPr>
        <w:t xml:space="preserve">Tratamiento MeteoLabX. </w:t>
      </w:r>
      <w:r>
        <w:rPr>
          <w:b w:val="0"/>
          <w:i w:val="0"/>
          <w:lang w:val="es-ES"/>
        </w:rPr>
        <w:t>El campo se descarga y se representa sin correcciones posteriores.</w:t>
      </w:r>
    </w:p>
    <w:p>
      <w:pPr>
        <w:pStyle w:val="Heading2"/>
        <w:keepNext/>
      </w:pPr>
      <w:r>
        <w:rPr>
          <w:b w:val="0"/>
          <w:i w:val="0"/>
          <w:lang w:val="es-ES"/>
        </w:rPr>
        <w:t>Notas y limitaciones</w:t>
      </w:r>
    </w:p>
    <w:p>
      <w:pPr/>
      <w:r>
        <w:rPr>
          <w:b w:val="0"/>
          <w:i w:val="0"/>
          <w:lang w:val="es-ES"/>
        </w:rPr>
        <w:t>La API pública no documenta la profundidad exacta de mezcla ni el esquema de arrastre, por lo que no debe suponerse que ML-ECAPE usa exactamente los 100 hPa inferiores empleados por la MLCAPE convencional de MeteoLabX. El campo expresa energía potencial; para valorar si esa energía puede realizarse y qué tipo de tormenta podría producir, debe combinarse con CIN, forzamiento, humedad, cizalladura y estructura vertical.</w:t>
      </w:r>
    </w:p>
    <w:p>
      <w:pPr/>
      <w:r>
        <w:rPr>
          <w:b w:val="0"/>
          <w:i/>
          <w:lang w:val="es-ES"/>
        </w:rPr>
        <w:t>AROME · parcela ML con arrastre</w:t>
      </w:r>
    </w:p>
    <w:p>
      <w:pPr>
        <w:pStyle w:val="Heading1"/>
        <w:keepNext/>
      </w:pPr>
      <w:r>
        <w:rPr>
          <w:b w:val="0"/>
          <w:i w:val="0"/>
          <w:lang w:val="es-ES"/>
        </w:rPr>
        <w:t>MUCAPE + MULI · Parcela más inestable</w:t>
      </w:r>
    </w:p>
    <w:p>
      <w:pPr>
        <w:pStyle w:val="Heading2"/>
        <w:keepNext/>
      </w:pPr>
      <w:r>
        <w:rPr>
          <w:b w:val="0"/>
          <w:i w:val="0"/>
          <w:lang w:val="es-ES"/>
        </w:rPr>
        <w:t>Qué representa</w:t>
      </w:r>
    </w:p>
    <w:p>
      <w:pPr/>
      <w:r>
        <w:rPr>
          <w:b w:val="0"/>
          <w:i w:val="0"/>
          <w:lang w:val="es-ES"/>
        </w:rPr>
        <w:t>MUCAPE es la CAPE convencional, sin arrastre, de la parcela más inestable de los 300 hPa inferiores del perfil. MeteoLabX la representa mediante colores y dibuja en isolíneas el MULI, el Lifted Index calculado para exactamente la misma parcela MU.</w:t>
      </w:r>
    </w:p>
    <w:p>
      <w:pPr>
        <w:pStyle w:val="Heading2"/>
        <w:keepNext/>
      </w:pPr>
      <w:r>
        <w:rPr>
          <w:b w:val="0"/>
          <w:i w:val="0"/>
          <w:lang w:val="es-ES"/>
        </w:rPr>
        <w:t>Interpretación</w:t>
      </w:r>
    </w:p>
    <w:p>
      <w:pPr/>
      <w:r>
        <w:rPr>
          <w:b w:val="0"/>
          <w:i w:val="0"/>
          <w:lang w:val="es-ES"/>
        </w:rPr>
        <w:t>MUCAPE identifica la mayor flotabilidad potencial, aunque la parcela de origen esté elevada. MULI describe la flotabilidad de esa parcela a 500 hPa: un valor negativo significa que la parcela llega más cálida que el ambiente. MUCAPE alta y MULI muy negativo refuerzan la señal de inestabilidad, pero no garantizan que exista disparo ni que la parcela pueda superar la inhibición.</w:t>
      </w:r>
    </w:p>
    <w:p>
      <w:pPr/>
      <w:r>
        <w:rPr>
          <w:b w:val="0"/>
          <w:i w:val="0"/>
          <w:lang w:val="es-ES"/>
        </w:rPr>
        <w:t>Como el ascenso no incluye arrastre, carga de agua ni mezcla lateral, MUCAPE funciona como un límite superior idealizado de la energía de la corriente ascendente. Conviene compararla con MU-ECAPE para apreciar la reducción representada por AROME y con CIN para valorar si la parcela puede alcanzar el nivel de libre convección (LFC).</w:t>
      </w:r>
    </w:p>
    <w:p>
      <w:pPr>
        <w:pStyle w:val="Heading2"/>
        <w:keepNext/>
      </w:pPr>
      <w:r>
        <w:rPr>
          <w:b w:val="0"/>
          <w:i w:val="0"/>
          <w:lang w:val="es-ES"/>
        </w:rPr>
        <w:t>Cálculo</w:t>
      </w:r>
    </w:p>
    <w:p>
      <w:pPr/>
      <w:r>
        <w:rPr>
          <w:b w:val="0"/>
          <w:i w:val="0"/>
          <w:lang w:val="es-ES"/>
        </w:rPr>
        <w:t>MeteoLabX aplica su algoritmo vectorizado de parcela. Selecciona el máximo de temperatura potencial equivalente de Bolton entre la superficie y 300 hPa por encima, eleva la parcela en seco hasta el LCL y pseudoadiabáticamente después. La flotabilidad usa temperatura virtual y la energía se integra por trapecios.</w:t>
      </w:r>
    </w:p>
    <w:p>
      <w:pPr>
        <w:pStyle w:val="Ecuación"/>
        <w:keepLines/>
        <w:jc w:val="center"/>
      </w:pPr>
      <w:r>
        <w:rPr>
          <w:rFonts w:ascii="Cambria Math" w:hAnsi="Cambria Math"/>
          <w:b w:val="0"/>
          <w:i w:val="0"/>
          <w:sz w:val="24"/>
          <w:lang w:val="es-ES"/>
        </w:rPr>
        <w:t>p_MU = arg max[p_s−300 ≤ p ≤ p_s]  θ_e(p)</w:t>
      </w:r>
    </w:p>
    <w:p>
      <w:pPr>
        <w:pStyle w:val="Ecuación"/>
        <w:keepLines/>
        <w:jc w:val="center"/>
      </w:pPr>
      <w:r>
        <w:rPr>
          <w:rFonts w:ascii="Cambria Math" w:hAnsi="Cambria Math"/>
          <w:b w:val="0"/>
          <w:i w:val="0"/>
          <w:sz w:val="24"/>
          <w:lang w:val="es-ES"/>
        </w:rPr>
        <w:t>MUCAPE = ∫[LFC, EL] g (T_v,p − T_v,e) / T_v,e  dz</w:t>
      </w:r>
    </w:p>
    <w:p>
      <w:pPr>
        <w:pStyle w:val="Ecuación"/>
        <w:keepLines/>
        <w:jc w:val="center"/>
      </w:pPr>
      <w:r>
        <w:rPr>
          <w:rFonts w:ascii="Cambria Math" w:hAnsi="Cambria Math"/>
          <w:b w:val="0"/>
          <w:i w:val="0"/>
          <w:sz w:val="24"/>
          <w:lang w:val="es-ES"/>
        </w:rPr>
        <w:t>MULI = T_e(500 hPa) − T_p,MU(500 hPa)</w:t>
      </w:r>
    </w:p>
    <w:p>
      <w:pPr>
        <w:pStyle w:val="ListNumber"/>
        <w:numPr>
          <w:ilvl w:val="0"/>
          <w:numId w:val="13"/>
        </w:numPr>
      </w:pPr>
      <w:r>
        <w:rPr>
          <w:b/>
          <w:i w:val="0"/>
          <w:lang w:val="es-ES"/>
        </w:rPr>
        <w:t xml:space="preserve">Seleccionar la parcela MU. </w:t>
      </w:r>
      <w:r>
        <w:rPr>
          <w:b w:val="0"/>
          <w:i w:val="0"/>
          <w:lang w:val="es-ES"/>
        </w:rPr>
        <w:t>Se busca el máximo θe dentro de los 300 hPa inferiores.</w:t>
      </w:r>
    </w:p>
    <w:p>
      <w:pPr>
        <w:pStyle w:val="ListNumber"/>
        <w:numPr>
          <w:ilvl w:val="0"/>
          <w:numId w:val="13"/>
        </w:numPr>
      </w:pPr>
      <w:r>
        <w:rPr>
          <w:b/>
          <w:i w:val="0"/>
          <w:lang w:val="es-ES"/>
        </w:rPr>
        <w:t xml:space="preserve">Elevar la parcela. </w:t>
      </w:r>
      <w:r>
        <w:rPr>
          <w:b w:val="0"/>
          <w:i w:val="0"/>
          <w:lang w:val="es-ES"/>
        </w:rPr>
        <w:t>El ascenso es seco hasta el LCL y pseudoadiabático por encima, con el condensado eliminado y sin entrainment.</w:t>
      </w:r>
    </w:p>
    <w:p>
      <w:pPr>
        <w:pStyle w:val="ListNumber"/>
        <w:numPr>
          <w:ilvl w:val="0"/>
          <w:numId w:val="13"/>
        </w:numPr>
      </w:pPr>
      <w:r>
        <w:rPr>
          <w:b/>
          <w:i w:val="0"/>
          <w:lang w:val="es-ES"/>
        </w:rPr>
        <w:t xml:space="preserve">Integrar la CAPE. </w:t>
      </w:r>
      <w:r>
        <w:rPr>
          <w:b w:val="0"/>
          <w:i w:val="0"/>
          <w:lang w:val="es-ES"/>
        </w:rPr>
        <w:t>Se suman en altura las capas con flotabilidad virtual positiva; las alturas proceden de integración hipsométrica.</w:t>
      </w:r>
    </w:p>
    <w:p>
      <w:pPr>
        <w:pStyle w:val="ListNumber"/>
        <w:numPr>
          <w:ilvl w:val="0"/>
          <w:numId w:val="13"/>
        </w:numPr>
      </w:pPr>
      <w:r>
        <w:rPr>
          <w:b/>
          <w:i w:val="0"/>
          <w:lang w:val="es-ES"/>
        </w:rPr>
        <w:t xml:space="preserve">Calcular MULI. </w:t>
      </w:r>
      <w:r>
        <w:rPr>
          <w:b w:val="0"/>
          <w:i w:val="0"/>
          <w:lang w:val="es-ES"/>
        </w:rPr>
        <w:t>Se resta la temperatura de la parcela MU a la ambiental en 500 hPa.</w:t>
      </w:r>
    </w:p>
    <w:p>
      <w:pPr>
        <w:pStyle w:val="Heading2"/>
        <w:keepNext/>
      </w:pPr>
      <w:r>
        <w:rPr>
          <w:b w:val="0"/>
          <w:i w:val="0"/>
          <w:lang w:val="es-ES"/>
        </w:rPr>
        <w:t>Notas y limitaciones</w:t>
      </w:r>
    </w:p>
    <w:p>
      <w:pPr/>
      <w:r>
        <w:rPr>
          <w:b w:val="0"/>
          <w:i w:val="0"/>
          <w:lang w:val="es-ES"/>
        </w:rPr>
        <w:t>El diagnóstico no llama a params.cape de SHARPpy. CAPE y LI describen flotabilidad, no el disparo, el modo convectivo ni la intensidad final de la tormenta.</w:t>
      </w:r>
    </w:p>
    <w:p>
      <w:pPr/>
      <w:r>
        <w:rPr>
          <w:b w:val="0"/>
          <w:i/>
          <w:lang w:val="es-ES"/>
        </w:rPr>
        <w:t>Diagnóstico MeteoLabX · MUCAPE + isolíneas MULI</w:t>
      </w:r>
    </w:p>
    <w:p>
      <w:pPr>
        <w:pStyle w:val="Heading1"/>
        <w:keepNext/>
      </w:pPr>
      <w:r>
        <w:rPr>
          <w:b w:val="0"/>
          <w:i w:val="0"/>
          <w:lang w:val="es-ES"/>
        </w:rPr>
        <w:t>MLCAPE + MLLI · Parcela de capa mezclada</w:t>
      </w:r>
    </w:p>
    <w:p>
      <w:pPr>
        <w:pStyle w:val="Heading2"/>
        <w:keepNext/>
      </w:pPr>
      <w:r>
        <w:rPr>
          <w:b w:val="0"/>
          <w:i w:val="0"/>
          <w:lang w:val="es-ES"/>
        </w:rPr>
        <w:t>Qué representa</w:t>
      </w:r>
    </w:p>
    <w:p>
      <w:pPr/>
      <w:r>
        <w:rPr>
          <w:b w:val="0"/>
          <w:i w:val="0"/>
          <w:lang w:val="es-ES"/>
        </w:rPr>
        <w:t>MLCAPE es la CAPE sin arrastre de una parcela representativa de los 100 hPa inferiores. MeteoLabX mezcla esa capa mediante la temperatura potencial y la razón de mezcla medias. Los colores muestran MLCAPE y las isolíneas muestran el MLLI de la misma parcela.</w:t>
      </w:r>
    </w:p>
    <w:p>
      <w:pPr>
        <w:pStyle w:val="Heading2"/>
        <w:keepNext/>
      </w:pPr>
      <w:r>
        <w:rPr>
          <w:b w:val="0"/>
          <w:i w:val="0"/>
          <w:lang w:val="es-ES"/>
        </w:rPr>
        <w:t>Interpretación</w:t>
      </w:r>
    </w:p>
    <w:p>
      <w:pPr/>
      <w:r>
        <w:rPr>
          <w:b w:val="0"/>
          <w:i w:val="0"/>
          <w:lang w:val="es-ES"/>
        </w:rPr>
        <w:t>MLCAPE suaviza picos muy locales de temperatura o humedad y suele representar mejor una capa límite bien mezclada. Es apropiada para convección que ingiere un espesor de aire, no solo las condiciones del primer nivel cercano a 2 m.</w:t>
      </w:r>
    </w:p>
    <w:p>
      <w:pPr/>
      <w:r>
        <w:rPr>
          <w:b w:val="0"/>
          <w:i w:val="0"/>
          <w:lang w:val="es-ES"/>
        </w:rPr>
        <w:t>MLLI negativo refuerza la señal de inestabilidad a 500 hPa. Una SBCAPE mucho mayor que MLCAPE puede revelar una capa superficial cálida o húmeda extremadamente fina; una MUCAPE claramente mayor que MLCAPE puede indicar que la capa más inestable está elevada.</w:t>
      </w:r>
    </w:p>
    <w:p>
      <w:pPr>
        <w:pStyle w:val="Heading2"/>
        <w:keepNext/>
      </w:pPr>
      <w:r>
        <w:rPr>
          <w:b w:val="0"/>
          <w:i w:val="0"/>
          <w:lang w:val="es-ES"/>
        </w:rPr>
        <w:t>Cálculo</w:t>
      </w:r>
    </w:p>
    <w:p>
      <w:pPr/>
      <w:r>
        <w:rPr>
          <w:b w:val="0"/>
          <w:i w:val="0"/>
          <w:lang w:val="es-ES"/>
        </w:rPr>
        <w:t>MeteoLabX promedia θ y la razón de mezcla r en los 100 hPa inferiores, reconstruye temperatura y punto de rocío a la presión de superficie y eleva la parcela con el mismo esquema pseudoadiabático, virtual y sin arrastre utilizado para MU.</w:t>
      </w:r>
    </w:p>
    <w:p>
      <w:pPr>
        <w:pStyle w:val="Ecuación"/>
        <w:keepLines/>
        <w:jc w:val="center"/>
      </w:pPr>
      <w:r>
        <w:rPr>
          <w:rFonts w:ascii="Cambria Math" w:hAnsi="Cambria Math"/>
          <w:b w:val="0"/>
          <w:i w:val="0"/>
          <w:sz w:val="24"/>
          <w:lang w:val="es-ES"/>
        </w:rPr>
        <w:t>θ̄ = (1/Δp) ∫[p_s−100, p_s] θ dp,     r̄ = (1/Δp) ∫[p_s−100, p_s] r dp</w:t>
      </w:r>
    </w:p>
    <w:p>
      <w:pPr>
        <w:pStyle w:val="Ecuación"/>
        <w:keepLines/>
        <w:jc w:val="center"/>
      </w:pPr>
      <w:r>
        <w:rPr>
          <w:rFonts w:ascii="Cambria Math" w:hAnsi="Cambria Math"/>
          <w:b w:val="0"/>
          <w:i w:val="0"/>
          <w:sz w:val="24"/>
          <w:lang w:val="es-ES"/>
        </w:rPr>
        <w:t>MLCAPE = ∫[LFC, EL] B dz,     MLLI = T_e(500) − T_p,ML(500)</w:t>
      </w:r>
    </w:p>
    <w:p>
      <w:pPr>
        <w:pStyle w:val="ListNumber"/>
        <w:numPr>
          <w:ilvl w:val="0"/>
          <w:numId w:val="14"/>
        </w:numPr>
      </w:pPr>
      <w:r>
        <w:rPr>
          <w:b/>
          <w:i w:val="0"/>
          <w:lang w:val="es-ES"/>
        </w:rPr>
        <w:t xml:space="preserve">Definir la capa ML100. </w:t>
      </w:r>
      <w:r>
        <w:rPr>
          <w:b w:val="0"/>
          <w:i w:val="0"/>
          <w:lang w:val="es-ES"/>
        </w:rPr>
        <w:t>Se toman los 100 hPa situados inmediatamente sobre la presión de superficie.</w:t>
      </w:r>
    </w:p>
    <w:p>
      <w:pPr>
        <w:pStyle w:val="ListNumber"/>
        <w:numPr>
          <w:ilvl w:val="0"/>
          <w:numId w:val="14"/>
        </w:numPr>
      </w:pPr>
      <w:r>
        <w:rPr>
          <w:b/>
          <w:i w:val="0"/>
          <w:lang w:val="es-ES"/>
        </w:rPr>
        <w:t xml:space="preserve">Mezclar sus propiedades. </w:t>
      </w:r>
      <w:r>
        <w:rPr>
          <w:b w:val="0"/>
          <w:i w:val="0"/>
          <w:lang w:val="es-ES"/>
        </w:rPr>
        <w:t>Se promedian θ y r y se reconstruyen T y Td de la parcela a p_s.</w:t>
      </w:r>
    </w:p>
    <w:p>
      <w:pPr>
        <w:pStyle w:val="ListNumber"/>
        <w:numPr>
          <w:ilvl w:val="0"/>
          <w:numId w:val="14"/>
        </w:numPr>
      </w:pPr>
      <w:r>
        <w:rPr>
          <w:b/>
          <w:i w:val="0"/>
          <w:lang w:val="es-ES"/>
        </w:rPr>
        <w:t xml:space="preserve">Elevar e integrar. </w:t>
      </w:r>
      <w:r>
        <w:rPr>
          <w:b w:val="0"/>
          <w:i w:val="0"/>
          <w:lang w:val="es-ES"/>
        </w:rPr>
        <w:t>La parcela asciende seca al LCL y pseudoadiabáticamente al EL; la CAPE usa flotabilidad virtual.</w:t>
      </w:r>
    </w:p>
    <w:p>
      <w:pPr>
        <w:pStyle w:val="ListNumber"/>
        <w:numPr>
          <w:ilvl w:val="0"/>
          <w:numId w:val="14"/>
        </w:numPr>
      </w:pPr>
      <w:r>
        <w:rPr>
          <w:b/>
          <w:i w:val="0"/>
          <w:lang w:val="es-ES"/>
        </w:rPr>
        <w:t xml:space="preserve">Calcular MLLI. </w:t>
      </w:r>
      <w:r>
        <w:rPr>
          <w:b w:val="0"/>
          <w:i w:val="0"/>
          <w:lang w:val="es-ES"/>
        </w:rPr>
        <w:t>Las isolíneas usan la temperatura a 500 hPa de exactamente la misma parcela ML.</w:t>
      </w:r>
    </w:p>
    <w:p>
      <w:pPr>
        <w:pStyle w:val="Heading2"/>
        <w:keepNext/>
      </w:pPr>
      <w:r>
        <w:rPr>
          <w:b w:val="0"/>
          <w:i w:val="0"/>
          <w:lang w:val="es-ES"/>
        </w:rPr>
        <w:t>Notas y limitaciones</w:t>
      </w:r>
    </w:p>
    <w:p>
      <w:pPr/>
      <w:r>
        <w:rPr>
          <w:b w:val="0"/>
          <w:i w:val="0"/>
          <w:lang w:val="es-ES"/>
        </w:rPr>
        <w:t>El cálculo no incluye arrastre ni carga de condensado y no llama a params.cape de SHARPpy. Debe combinarse con CIN, forzamiento y cizalladura.</w:t>
      </w:r>
    </w:p>
    <w:p>
      <w:pPr/>
      <w:r>
        <w:rPr>
          <w:b w:val="0"/>
          <w:i/>
          <w:lang w:val="es-ES"/>
        </w:rPr>
        <w:t>Diagnóstico MeteoLabX · MLCAPE + isolíneas MLLI</w:t>
      </w:r>
    </w:p>
    <w:p>
      <w:pPr>
        <w:pStyle w:val="Heading1"/>
        <w:keepNext/>
      </w:pPr>
      <w:r>
        <w:rPr>
          <w:b w:val="0"/>
          <w:i w:val="0"/>
          <w:lang w:val="es-ES"/>
        </w:rPr>
        <w:t>SBCAPE + SBLI · Parcela superficial</w:t>
      </w:r>
    </w:p>
    <w:p>
      <w:pPr>
        <w:pStyle w:val="Heading2"/>
        <w:keepNext/>
      </w:pPr>
      <w:r>
        <w:rPr>
          <w:b w:val="0"/>
          <w:i w:val="0"/>
          <w:lang w:val="es-ES"/>
        </w:rPr>
        <w:t>Qué representa</w:t>
      </w:r>
    </w:p>
    <w:p>
      <w:pPr/>
      <w:r>
        <w:rPr>
          <w:b w:val="0"/>
          <w:i w:val="0"/>
          <w:lang w:val="es-ES"/>
        </w:rPr>
        <w:t>SBCAPE es la CAPE sin arrastre de una parcela que parte de las condiciones de superficie del perfil, construidas con temperatura y punto de rocío cercanos a 2 m. Los colores muestran SBCAPE y las isolíneas el SBLI de esa misma parcela.</w:t>
      </w:r>
    </w:p>
    <w:p>
      <w:pPr>
        <w:pStyle w:val="Heading2"/>
        <w:keepNext/>
      </w:pPr>
      <w:r>
        <w:rPr>
          <w:b w:val="0"/>
          <w:i w:val="0"/>
          <w:lang w:val="es-ES"/>
        </w:rPr>
        <w:t>Interpretación</w:t>
      </w:r>
    </w:p>
    <w:p>
      <w:pPr/>
      <w:r>
        <w:rPr>
          <w:b w:val="0"/>
          <w:i w:val="0"/>
          <w:lang w:val="es-ES"/>
        </w:rPr>
        <w:t>Es especialmente sensible al ciclo diurno, las brisas, los frentes de racha y las piscinas frías. Resulta útil para convección claramente enraizada en superficie, aunque puede exagerar una capa cálida o húmeda demasiado delgada.</w:t>
      </w:r>
    </w:p>
    <w:p>
      <w:pPr/>
      <w:r>
        <w:rPr>
          <w:b w:val="0"/>
          <w:i w:val="0"/>
          <w:lang w:val="es-ES"/>
        </w:rPr>
        <w:t>SBCAPE elevada con SBLI negativo indica flotabilidad potencial de una parcela superficial, pero no asegura que venza la inhibición. Si SBCAPE disminuye mientras MUCAPE permanece alta, la inestabilidad puede haberse elevado por encima de una capa superficial estable.</w:t>
      </w:r>
    </w:p>
    <w:p>
      <w:pPr>
        <w:pStyle w:val="Heading2"/>
        <w:keepNext/>
      </w:pPr>
      <w:r>
        <w:rPr>
          <w:b w:val="0"/>
          <w:i w:val="0"/>
          <w:lang w:val="es-ES"/>
        </w:rPr>
        <w:t>Cálculo</w:t>
      </w:r>
    </w:p>
    <w:p>
      <w:pPr/>
      <w:r>
        <w:rPr>
          <w:b w:val="0"/>
          <w:i w:val="0"/>
          <w:lang w:val="es-ES"/>
        </w:rPr>
        <w:t>MeteoLabX inserta T y Td de superficie como primer nivel y eleva esa parcela con el mismo esquema vectorizado pseudoadiabático, de temperatura virtual y sin arrastre usado en las demás CAPE MLX.</w:t>
      </w:r>
    </w:p>
    <w:p>
      <w:pPr>
        <w:pStyle w:val="Ecuación"/>
        <w:keepLines/>
        <w:jc w:val="center"/>
      </w:pPr>
      <w:r>
        <w:rPr>
          <w:rFonts w:ascii="Cambria Math" w:hAnsi="Cambria Math"/>
          <w:b w:val="0"/>
          <w:i w:val="0"/>
          <w:sz w:val="24"/>
          <w:lang w:val="es-ES"/>
        </w:rPr>
        <w:t>SBCAPE = ∫[LFC, EL] g (T_v,p,SFC − T_v,e) / T_v,e  dz</w:t>
      </w:r>
    </w:p>
    <w:p>
      <w:pPr>
        <w:pStyle w:val="Ecuación"/>
        <w:keepLines/>
        <w:jc w:val="center"/>
      </w:pPr>
      <w:r>
        <w:rPr>
          <w:rFonts w:ascii="Cambria Math" w:hAnsi="Cambria Math"/>
          <w:b w:val="0"/>
          <w:i w:val="0"/>
          <w:sz w:val="24"/>
          <w:lang w:val="es-ES"/>
        </w:rPr>
        <w:t>SBLI = T_e(500 hPa) − T_p,SFC(500 hPa)</w:t>
      </w:r>
    </w:p>
    <w:p>
      <w:pPr>
        <w:pStyle w:val="ListNumber"/>
        <w:numPr>
          <w:ilvl w:val="0"/>
          <w:numId w:val="15"/>
        </w:numPr>
      </w:pPr>
      <w:r>
        <w:rPr>
          <w:b/>
          <w:i w:val="0"/>
          <w:lang w:val="es-ES"/>
        </w:rPr>
        <w:t xml:space="preserve">Fijar el origen. </w:t>
      </w:r>
      <w:r>
        <w:rPr>
          <w:b w:val="0"/>
          <w:i w:val="0"/>
          <w:lang w:val="es-ES"/>
        </w:rPr>
        <w:t>Se usan la presión de superficie y T/Td del primer nivel.</w:t>
      </w:r>
    </w:p>
    <w:p>
      <w:pPr>
        <w:pStyle w:val="ListNumber"/>
        <w:numPr>
          <w:ilvl w:val="0"/>
          <w:numId w:val="15"/>
        </w:numPr>
      </w:pPr>
      <w:r>
        <w:rPr>
          <w:b/>
          <w:i w:val="0"/>
          <w:lang w:val="es-ES"/>
        </w:rPr>
        <w:t xml:space="preserve">Elevar la parcela. </w:t>
      </w:r>
      <w:r>
        <w:rPr>
          <w:b w:val="0"/>
          <w:i w:val="0"/>
          <w:lang w:val="es-ES"/>
        </w:rPr>
        <w:t>El ascenso es seco hasta el LCL y pseudoadiabático por encima.</w:t>
      </w:r>
    </w:p>
    <w:p>
      <w:pPr>
        <w:pStyle w:val="ListNumber"/>
        <w:numPr>
          <w:ilvl w:val="0"/>
          <w:numId w:val="15"/>
        </w:numPr>
      </w:pPr>
      <w:r>
        <w:rPr>
          <w:b/>
          <w:i w:val="0"/>
          <w:lang w:val="es-ES"/>
        </w:rPr>
        <w:t xml:space="preserve">Calcular energía e índice. </w:t>
      </w:r>
      <w:r>
        <w:rPr>
          <w:b w:val="0"/>
          <w:i w:val="0"/>
          <w:lang w:val="es-ES"/>
        </w:rPr>
        <w:t>La CAPE se integra en altura y el LI se evalúa en 500 hPa.</w:t>
      </w:r>
    </w:p>
    <w:p>
      <w:pPr>
        <w:pStyle w:val="ListNumber"/>
        <w:numPr>
          <w:ilvl w:val="0"/>
          <w:numId w:val="15"/>
        </w:numPr>
      </w:pPr>
      <w:r>
        <w:rPr>
          <w:b/>
          <w:i w:val="0"/>
          <w:lang w:val="es-ES"/>
        </w:rPr>
        <w:t xml:space="preserve">Representar el resultado. </w:t>
      </w:r>
      <w:r>
        <w:rPr>
          <w:b w:val="0"/>
          <w:i w:val="0"/>
          <w:lang w:val="es-ES"/>
        </w:rPr>
        <w:t>SBCAPE se muestra en colores y SBLI en isolíneas.</w:t>
      </w:r>
    </w:p>
    <w:p>
      <w:pPr>
        <w:pStyle w:val="Heading2"/>
        <w:keepNext/>
      </w:pPr>
      <w:r>
        <w:rPr>
          <w:b w:val="0"/>
          <w:i w:val="0"/>
          <w:lang w:val="es-ES"/>
        </w:rPr>
        <w:t>Notas y limitaciones</w:t>
      </w:r>
    </w:p>
    <w:p>
      <w:pPr/>
      <w:r>
        <w:rPr>
          <w:b w:val="0"/>
          <w:i w:val="0"/>
          <w:lang w:val="es-ES"/>
        </w:rPr>
        <w:t>No se incluyen mezcla lateral, carga de condensado ni forzamiento dinámico. El cálculo no llama a params.cape de SHARPpy y debe interpretarse junto con CIN y el espesor real de la capa superficial favorable.</w:t>
      </w:r>
    </w:p>
    <w:p>
      <w:pPr/>
      <w:r>
        <w:rPr>
          <w:b w:val="0"/>
          <w:i/>
          <w:lang w:val="es-ES"/>
        </w:rPr>
        <w:t>Diagnóstico MeteoLabX · SBCAPE + isolíneas SBLI</w:t>
      </w:r>
    </w:p>
    <w:p>
      <w:pPr>
        <w:pStyle w:val="Heading1"/>
        <w:keepNext/>
      </w:pPr>
      <w:r>
        <w:rPr>
          <w:b w:val="0"/>
          <w:i w:val="0"/>
          <w:lang w:val="es-ES"/>
        </w:rPr>
        <w:t>DCAPE · Energía potencial de corrientes descendentes</w:t>
      </w:r>
    </w:p>
    <w:p>
      <w:pPr>
        <w:pStyle w:val="Heading2"/>
        <w:keepNext/>
      </w:pPr>
      <w:r>
        <w:rPr>
          <w:b w:val="0"/>
          <w:i w:val="0"/>
          <w:lang w:val="es-ES"/>
        </w:rPr>
        <w:t>Qué representa</w:t>
      </w:r>
    </w:p>
    <w:p>
      <w:pPr/>
      <w:r>
        <w:rPr>
          <w:b w:val="0"/>
          <w:i w:val="0"/>
          <w:lang w:val="es-ES"/>
        </w:rPr>
        <w:t>DCAPE (Downdraft CAPE) estima la energía potencial que una parcela saturada de niveles medios podría convertir en aceleración descendente al bajar pseudoadiabáticamente hasta la superficie.</w:t>
      </w:r>
    </w:p>
    <w:p>
      <w:pPr>
        <w:pStyle w:val="Heading2"/>
        <w:keepNext/>
      </w:pPr>
      <w:r>
        <w:rPr>
          <w:b w:val="0"/>
          <w:i w:val="0"/>
          <w:lang w:val="es-ES"/>
        </w:rPr>
        <w:t>Interpretación</w:t>
      </w:r>
    </w:p>
    <w:p>
      <w:pPr/>
      <w:r>
        <w:rPr>
          <w:b w:val="0"/>
          <w:i w:val="0"/>
          <w:lang w:val="es-ES"/>
        </w:rPr>
        <w:t>Valores altos suelen aparecer con aire seco en niveles medios y una capa baja con fuerte gradiente térmico, condiciones favorables al enfriamiento evaporativo y a descensos intensos. DCAPE ayuda a detectar entornos de downburst, pero no predice la racha exacta que alcanzará el suelo.</w:t>
      </w:r>
    </w:p>
    <w:p>
      <w:pPr/>
      <w:r>
        <w:rPr>
          <w:b w:val="0"/>
          <w:i w:val="0"/>
          <w:lang w:val="es-ES"/>
        </w:rPr>
        <w:t>La realización depende de la precipitación disponible, la carga de hidrometeoros, la profundidad de evaporación, la mezcla y la organización de la tormenta. Debe combinarse con reflectividad o precipitación, humedad, racha máxima y estructura convectiva.</w:t>
      </w:r>
    </w:p>
    <w:p>
      <w:pPr>
        <w:pStyle w:val="Heading2"/>
        <w:keepNext/>
      </w:pPr>
      <w:r>
        <w:rPr>
          <w:b w:val="0"/>
          <w:i w:val="0"/>
          <w:lang w:val="es-ES"/>
        </w:rPr>
        <w:t>Cálculo</w:t>
      </w:r>
    </w:p>
    <w:p>
      <w:pPr/>
      <w:r>
        <w:rPr>
          <w:b w:val="0"/>
          <w:i w:val="0"/>
          <w:lang w:val="es-ES"/>
        </w:rPr>
        <w:t>MeteoLabX reproduce el procedimiento SPC/SHARPpy. Dentro de los 400 hPa inferiores busca la capa móvil de 100 hPa con menor θe media; la parcela parte del centro de esa capa, se satura a la temperatura de bulbo húmedo y desciende húmedo-adiabáticamente.</w:t>
      </w:r>
    </w:p>
    <w:p>
      <w:pPr>
        <w:pStyle w:val="Ecuación"/>
        <w:keepLines/>
        <w:jc w:val="center"/>
      </w:pPr>
      <w:r>
        <w:rPr>
          <w:rFonts w:ascii="Cambria Math" w:hAnsi="Cambria Math"/>
          <w:b w:val="0"/>
          <w:i w:val="0"/>
          <w:sz w:val="24"/>
          <w:lang w:val="es-ES"/>
        </w:rPr>
        <w:t>p_0 = p_base,min(θ̄_e) − 50 hPa</w:t>
      </w:r>
    </w:p>
    <w:p>
      <w:pPr>
        <w:pStyle w:val="Ecuación"/>
        <w:keepLines/>
        <w:jc w:val="center"/>
      </w:pPr>
      <w:r>
        <w:rPr>
          <w:rFonts w:ascii="Cambria Math" w:hAnsi="Cambria Math"/>
          <w:b w:val="0"/>
          <w:i w:val="0"/>
          <w:sz w:val="24"/>
          <w:lang w:val="es-ES"/>
        </w:rPr>
        <w:t>DCAPE = −R_d ∫[p_s, p_0] (T_e − T_p) d ln p</w:t>
      </w:r>
    </w:p>
    <w:p>
      <w:pPr>
        <w:pStyle w:val="ListNumber"/>
        <w:numPr>
          <w:ilvl w:val="0"/>
          <w:numId w:val="16"/>
        </w:numPr>
      </w:pPr>
      <w:r>
        <w:rPr>
          <w:b/>
          <w:i w:val="0"/>
          <w:lang w:val="es-ES"/>
        </w:rPr>
        <w:t xml:space="preserve">Buscar capas candidatas. </w:t>
      </w:r>
      <w:r>
        <w:rPr>
          <w:b w:val="0"/>
          <w:i w:val="0"/>
          <w:lang w:val="es-ES"/>
        </w:rPr>
        <w:t>Sus bases coinciden con niveles nativos entre p_s y p_s−400 hPa; θe se muestrea cada 5 hPa dentro de cada capa de 100 hPa.</w:t>
      </w:r>
    </w:p>
    <w:p>
      <w:pPr>
        <w:pStyle w:val="ListNumber"/>
        <w:numPr>
          <w:ilvl w:val="0"/>
          <w:numId w:val="16"/>
        </w:numPr>
      </w:pPr>
      <w:r>
        <w:rPr>
          <w:b/>
          <w:i w:val="0"/>
          <w:lang w:val="es-ES"/>
        </w:rPr>
        <w:t xml:space="preserve">Elegir el origen. </w:t>
      </w:r>
      <w:r>
        <w:rPr>
          <w:b w:val="0"/>
          <w:i w:val="0"/>
          <w:lang w:val="es-ES"/>
        </w:rPr>
        <w:t>La parcela parte del centro de la capa de 100 hPa con menor θe media.</w:t>
      </w:r>
    </w:p>
    <w:p>
      <w:pPr>
        <w:pStyle w:val="ListNumber"/>
        <w:numPr>
          <w:ilvl w:val="0"/>
          <w:numId w:val="16"/>
        </w:numPr>
      </w:pPr>
      <w:r>
        <w:rPr>
          <w:b/>
          <w:i w:val="0"/>
          <w:lang w:val="es-ES"/>
        </w:rPr>
        <w:t xml:space="preserve">Saturar la parcela. </w:t>
      </w:r>
      <w:r>
        <w:rPr>
          <w:b w:val="0"/>
          <w:i w:val="0"/>
          <w:lang w:val="es-ES"/>
        </w:rPr>
        <w:t>La temperatura inicial se lleva a bulbo húmedo.</w:t>
      </w:r>
    </w:p>
    <w:p>
      <w:pPr>
        <w:pStyle w:val="ListNumber"/>
        <w:numPr>
          <w:ilvl w:val="0"/>
          <w:numId w:val="16"/>
        </w:numPr>
      </w:pPr>
      <w:r>
        <w:rPr>
          <w:b/>
          <w:i w:val="0"/>
          <w:lang w:val="es-ES"/>
        </w:rPr>
        <w:t xml:space="preserve">Descender e integrar. </w:t>
      </w:r>
      <w:r>
        <w:rPr>
          <w:b w:val="0"/>
          <w:i w:val="0"/>
          <w:lang w:val="es-ES"/>
        </w:rPr>
        <w:t>Se usa wetlift y una integral trapezoidal con temperatura ordinaria, sin corrección de temperatura virtual, igual que params.dcape.</w:t>
      </w:r>
    </w:p>
    <w:p>
      <w:pPr>
        <w:pStyle w:val="ListNumber"/>
        <w:numPr>
          <w:ilvl w:val="0"/>
          <w:numId w:val="16"/>
        </w:numPr>
      </w:pPr>
      <w:r>
        <w:rPr>
          <w:b/>
          <w:i w:val="0"/>
          <w:lang w:val="es-ES"/>
        </w:rPr>
        <w:t xml:space="preserve">Aplicar el fallback. </w:t>
      </w:r>
      <w:r>
        <w:rPr>
          <w:b w:val="0"/>
          <w:i w:val="0"/>
          <w:lang w:val="es-ES"/>
        </w:rPr>
        <w:t>Si SHARPpy no está disponible, se usa la inversión vectorizada de θe saturada.</w:t>
      </w:r>
    </w:p>
    <w:p>
      <w:pPr>
        <w:pStyle w:val="Heading2"/>
        <w:keepNext/>
      </w:pPr>
      <w:r>
        <w:rPr>
          <w:b w:val="0"/>
          <w:i w:val="0"/>
          <w:lang w:val="es-ES"/>
        </w:rPr>
        <w:t>Notas y limitaciones</w:t>
      </w:r>
    </w:p>
    <w:p>
      <w:pPr/>
      <w:r>
        <w:rPr>
          <w:b w:val="0"/>
          <w:i w:val="0"/>
          <w:lang w:val="es-ES"/>
        </w:rPr>
        <w:t>DCAPE expresa energía potencial de descenso. No incorpora por sí sola cantidad de precipitación, carga de agua, organización ni transferencia completa del momento al suelo.</w:t>
      </w:r>
    </w:p>
    <w:p>
      <w:pPr/>
      <w:r>
        <w:rPr>
          <w:b w:val="0"/>
          <w:i/>
          <w:lang w:val="es-ES"/>
        </w:rPr>
        <w:t>Diagnóstico MeteoLabX · perfil termodinámico AROME</w:t>
      </w:r>
    </w:p>
    <w:p>
      <w:pPr>
        <w:pStyle w:val="Heading1"/>
        <w:keepNext/>
      </w:pPr>
      <w:r>
        <w:rPr>
          <w:b w:val="0"/>
          <w:i w:val="0"/>
          <w:lang w:val="es-ES"/>
        </w:rPr>
        <w:t>Movimiento de células ordinarias</w:t>
      </w:r>
    </w:p>
    <w:p>
      <w:pPr>
        <w:pStyle w:val="Heading2"/>
        <w:keepNext/>
      </w:pPr>
      <w:r>
        <w:rPr>
          <w:b w:val="0"/>
          <w:i w:val="0"/>
          <w:lang w:val="es-ES"/>
        </w:rPr>
        <w:t>Qué representa</w:t>
      </w:r>
    </w:p>
    <w:p>
      <w:pPr/>
      <w:r>
        <w:rPr>
          <w:b w:val="0"/>
          <w:i w:val="0"/>
          <w:lang w:val="es-ES"/>
        </w:rPr>
        <w:t>Es una estimación de la componente advectiva del movimiento de una célula convectiva ordinaria. Se calcula con el viento medio ponderado por presión dentro de la nube de una parcela ML100, entre su LCL y su EL.</w:t>
      </w:r>
    </w:p>
    <w:p>
      <w:pPr>
        <w:pStyle w:val="Heading2"/>
        <w:keepNext/>
      </w:pPr>
      <w:r>
        <w:rPr>
          <w:b w:val="0"/>
          <w:i w:val="0"/>
          <w:lang w:val="es-ES"/>
        </w:rPr>
        <w:t>Interpretación</w:t>
      </w:r>
    </w:p>
    <w:p>
      <w:pPr/>
      <w:r>
        <w:rPr>
          <w:b w:val="0"/>
          <w:i w:val="0"/>
          <w:lang w:val="es-ES"/>
        </w:rPr>
        <w:t>Los colores muestran la velocidad estimada y las líneas de corriente la dirección de traslación por el flujo medio. Sirve para anticipar hacia dónde se desplazaría una célula no supercelular y cuánto tiempo podría permanecer sobre una zona.</w:t>
      </w:r>
    </w:p>
    <w:p>
      <w:pPr/>
      <w:r>
        <w:rPr>
          <w:b w:val="0"/>
          <w:i w:val="0"/>
          <w:lang w:val="es-ES"/>
        </w:rPr>
        <w:t>No incluye propagación por nuevos desarrollos, cold pools, splitting de supercélulas, interacción con fronteras ni anclaje orográfico. El movimiento de un MCS puede ser muy distinto porque combina advección y propagación.</w:t>
      </w:r>
    </w:p>
    <w:p>
      <w:pPr>
        <w:pStyle w:val="Heading2"/>
        <w:keepNext/>
      </w:pPr>
      <w:r>
        <w:rPr>
          <w:b w:val="0"/>
          <w:i w:val="0"/>
          <w:lang w:val="es-ES"/>
        </w:rPr>
        <w:t>Cálculo</w:t>
      </w:r>
    </w:p>
    <w:p>
      <w:pPr/>
      <w:r>
        <w:rPr>
          <w:b w:val="0"/>
          <w:i w:val="0"/>
          <w:lang w:val="es-ES"/>
        </w:rPr>
        <w:t>MeteoLabX calcula primero el LCL y el EL de la parcela ML100. Después integra U y V por trapecios sobre presión, recorta cada capa isobárica al intervalo nuboso y divide por la profundidad de presión.</w:t>
      </w:r>
    </w:p>
    <w:p>
      <w:pPr>
        <w:pStyle w:val="Ecuación"/>
        <w:keepLines/>
        <w:jc w:val="center"/>
      </w:pPr>
      <w:r>
        <w:rPr>
          <w:rFonts w:ascii="Cambria Math" w:hAnsi="Cambria Math"/>
          <w:b w:val="0"/>
          <w:i w:val="0"/>
          <w:sz w:val="24"/>
          <w:lang w:val="es-ES"/>
        </w:rPr>
        <w:t>C⃗_cel = [1 / (p_LCL − p_EL)] ∫[p_EL, p_LCL] V⃗(p) dp</w:t>
      </w:r>
    </w:p>
    <w:p>
      <w:pPr>
        <w:pStyle w:val="Ecuación"/>
        <w:keepLines/>
        <w:jc w:val="center"/>
      </w:pPr>
      <w:r>
        <w:rPr>
          <w:rFonts w:ascii="Cambria Math" w:hAnsi="Cambria Math"/>
          <w:b w:val="0"/>
          <w:i w:val="0"/>
          <w:sz w:val="24"/>
          <w:lang w:val="es-ES"/>
        </w:rPr>
        <w:t>C_cel = √(C_u² + C_v²)</w:t>
      </w:r>
    </w:p>
    <w:p>
      <w:pPr>
        <w:pStyle w:val="ListNumber"/>
        <w:numPr>
          <w:ilvl w:val="0"/>
          <w:numId w:val="17"/>
        </w:numPr>
      </w:pPr>
      <w:r>
        <w:rPr>
          <w:b/>
          <w:i w:val="0"/>
          <w:lang w:val="es-ES"/>
        </w:rPr>
        <w:t xml:space="preserve">Definir la nube. </w:t>
      </w:r>
      <w:r>
        <w:rPr>
          <w:b w:val="0"/>
          <w:i w:val="0"/>
          <w:lang w:val="es-ES"/>
        </w:rPr>
        <w:t>LCL y EL proceden de la parcela ML100 calculada por MeteoLabX.</w:t>
      </w:r>
    </w:p>
    <w:p>
      <w:pPr>
        <w:pStyle w:val="ListNumber"/>
        <w:numPr>
          <w:ilvl w:val="0"/>
          <w:numId w:val="17"/>
        </w:numPr>
      </w:pPr>
      <w:r>
        <w:rPr>
          <w:b/>
          <w:i w:val="0"/>
          <w:lang w:val="es-ES"/>
        </w:rPr>
        <w:t xml:space="preserve">Construir el perfil de viento. </w:t>
      </w:r>
      <w:r>
        <w:rPr>
          <w:b w:val="0"/>
          <w:i w:val="0"/>
          <w:lang w:val="es-ES"/>
        </w:rPr>
        <w:t>U/V proceden de la superficie y los niveles isobáricos de AROME.</w:t>
      </w:r>
    </w:p>
    <w:p>
      <w:pPr>
        <w:pStyle w:val="ListNumber"/>
        <w:numPr>
          <w:ilvl w:val="0"/>
          <w:numId w:val="17"/>
        </w:numPr>
      </w:pPr>
      <w:r>
        <w:rPr>
          <w:b/>
          <w:i w:val="0"/>
          <w:lang w:val="es-ES"/>
        </w:rPr>
        <w:t xml:space="preserve">Promediar por presión. </w:t>
      </w:r>
      <w:r>
        <w:rPr>
          <w:b w:val="0"/>
          <w:i w:val="0"/>
          <w:lang w:val="es-ES"/>
        </w:rPr>
        <w:t>Se calcula el solape exacto de cada capa con el intervalo LCL–EL y se integra linealmente por trapecios.</w:t>
      </w:r>
    </w:p>
    <w:p>
      <w:pPr>
        <w:pStyle w:val="ListNumber"/>
        <w:numPr>
          <w:ilvl w:val="0"/>
          <w:numId w:val="17"/>
        </w:numPr>
      </w:pPr>
      <w:r>
        <w:rPr>
          <w:b/>
          <w:i w:val="0"/>
          <w:lang w:val="es-ES"/>
        </w:rPr>
        <w:t xml:space="preserve">Representar el vector. </w:t>
      </w:r>
      <w:r>
        <w:rPr>
          <w:b w:val="0"/>
          <w:i w:val="0"/>
          <w:lang w:val="es-ES"/>
        </w:rPr>
        <w:t>La magnitud aparece en colores y la dirección mediante streamlines.</w:t>
      </w:r>
    </w:p>
    <w:p>
      <w:pPr>
        <w:pStyle w:val="Heading2"/>
        <w:keepNext/>
      </w:pPr>
      <w:r>
        <w:rPr>
          <w:b w:val="0"/>
          <w:i w:val="0"/>
          <w:lang w:val="es-ES"/>
        </w:rPr>
        <w:t>Notas y limitaciones</w:t>
      </w:r>
    </w:p>
    <w:p>
      <w:pPr/>
      <w:r>
        <w:rPr>
          <w:b w:val="0"/>
          <w:i w:val="0"/>
          <w:lang w:val="es-ES"/>
        </w:rPr>
        <w:t>No es un movimiento Bunkers ni Corfidi y no representa supercélulas o sistemas propagativos. Describe únicamente la advección por el viento medio dentro de la nube ML100.</w:t>
      </w:r>
    </w:p>
    <w:p>
      <w:pPr/>
      <w:r>
        <w:rPr>
          <w:b w:val="0"/>
          <w:i/>
          <w:lang w:val="es-ES"/>
        </w:rPr>
        <w:t>Diagnóstico MeteoLabX · viento medio ML100 LCL–EL</w:t>
      </w:r>
    </w:p>
    <w:p>
      <w:pPr>
        <w:pStyle w:val="Heading1"/>
        <w:keepNext/>
      </w:pPr>
      <w:r>
        <w:rPr>
          <w:b w:val="0"/>
          <w:i w:val="0"/>
          <w:lang w:val="es-ES"/>
        </w:rPr>
        <w:t>SHIP · Significant Hail Parameter</w:t>
      </w:r>
    </w:p>
    <w:p>
      <w:pPr>
        <w:pStyle w:val="Heading2"/>
        <w:keepNext/>
      </w:pPr>
      <w:r>
        <w:rPr>
          <w:b w:val="0"/>
          <w:i w:val="0"/>
          <w:lang w:val="es-ES"/>
        </w:rPr>
        <w:t>Qué representa</w:t>
      </w:r>
    </w:p>
    <w:p>
      <w:pPr/>
      <w:r>
        <w:rPr>
          <w:b w:val="0"/>
          <w:i w:val="0"/>
          <w:lang w:val="es-ES"/>
        </w:rPr>
        <w:t>SHIP es un índice compuesto adimensional para identificar entornos favorables al granizo significativo. Combina MUCAPE, humedad de la parcela MU, gradiente térmico 700–500 hPa, temperatura a 500 hPa, cizalladura 0–6 km y altura de congelación.</w:t>
      </w:r>
    </w:p>
    <w:p>
      <w:pPr>
        <w:pStyle w:val="Heading2"/>
        <w:keepNext/>
      </w:pPr>
      <w:r>
        <w:rPr>
          <w:b w:val="0"/>
          <w:i w:val="0"/>
          <w:lang w:val="es-ES"/>
        </w:rPr>
        <w:t>Interpretación</w:t>
      </w:r>
    </w:p>
    <w:p>
      <w:pPr/>
      <w:r>
        <w:rPr>
          <w:b w:val="0"/>
          <w:i w:val="0"/>
          <w:lang w:val="es-ES"/>
        </w:rPr>
        <w:t>Valores crecientes indican un entorno progresivamente más favorable porque combinan ascensos intensos, humedad, crecimiento en aire frío y ventilación por cizalladura. SHIP no es tamaño de granizo, probabilidad ni garantía de granizo en una celda concreta.</w:t>
      </w:r>
    </w:p>
    <w:p>
      <w:pPr/>
      <w:r>
        <w:rPr>
          <w:b w:val="0"/>
          <w:i w:val="0"/>
          <w:lang w:val="es-ES"/>
        </w:rPr>
        <w:t>Los umbrales proceden del contexto operativo del SPC de Estados Unidos y no están calibrados para la Península Ibérica. Debe evaluarse junto con modo convectivo, cota de congelación, CAPE en la zona de crecimiento del granizo y observaciones.</w:t>
      </w:r>
    </w:p>
    <w:p>
      <w:pPr>
        <w:pStyle w:val="Heading2"/>
        <w:keepNext/>
      </w:pPr>
      <w:r>
        <w:rPr>
          <w:b w:val="0"/>
          <w:i w:val="0"/>
          <w:lang w:val="es-ES"/>
        </w:rPr>
        <w:t>Cálculo</w:t>
      </w:r>
    </w:p>
    <w:p>
      <w:pPr/>
      <w:r>
        <w:rPr>
          <w:b w:val="0"/>
          <w:i w:val="0"/>
          <w:lang w:val="es-ES"/>
        </w:rPr>
        <w:t>Cuando SHARPpy está instalado, MeteoLabX llama celda a celda a sharppy.sharptab.params.ship. Le entrega la MUCAPE MLX, la razón de mezcla MU, el lapse rate 700–500, T500, la cizalladura geométrica superficie–6 km y la altura AGL de 0 °C. El fallback reproduce la misma función y sus limitadores.</w:t>
      </w:r>
    </w:p>
    <w:p>
      <w:pPr>
        <w:pStyle w:val="Ecuación"/>
        <w:keepLines/>
        <w:jc w:val="center"/>
      </w:pPr>
      <w:r>
        <w:rPr>
          <w:rFonts w:ascii="Cambria Math" w:hAnsi="Cambria Math"/>
          <w:b w:val="0"/>
          <w:i w:val="0"/>
          <w:sz w:val="24"/>
          <w:lang w:val="es-ES"/>
        </w:rPr>
        <w:t>SHIP_0 = −(MUCAPE · r_MU · Γ_700–500 · T_500 · BWD_0–6) / 42 000 000</w:t>
      </w:r>
    </w:p>
    <w:p>
      <w:pPr>
        <w:pStyle w:val="Ecuación"/>
        <w:keepLines/>
        <w:jc w:val="center"/>
      </w:pPr>
      <w:r>
        <w:rPr>
          <w:rFonts w:ascii="Cambria Math" w:hAnsi="Cambria Math"/>
          <w:b w:val="0"/>
          <w:i w:val="0"/>
          <w:sz w:val="24"/>
          <w:lang w:val="es-ES"/>
        </w:rPr>
        <w:t>SHIP = max(0, SHIP_0) · f_C · f_Γ · f_F</w:t>
      </w:r>
    </w:p>
    <w:p>
      <w:pPr>
        <w:pStyle w:val="Ecuación"/>
        <w:keepLines/>
        <w:jc w:val="center"/>
      </w:pPr>
      <w:r>
        <w:rPr>
          <w:rFonts w:ascii="Cambria Math" w:hAnsi="Cambria Math"/>
          <w:b w:val="0"/>
          <w:i w:val="0"/>
          <w:sz w:val="24"/>
          <w:lang w:val="es-ES"/>
        </w:rPr>
        <w:t>f_C=min(1,MUCAPE/1300),   f_Γ=min(1,Γ_700–500/5.8),   f_F=min(1,z_0°C/2400)</w:t>
      </w:r>
    </w:p>
    <w:p>
      <w:pPr>
        <w:pStyle w:val="ListNumber"/>
        <w:numPr>
          <w:ilvl w:val="0"/>
          <w:numId w:val="18"/>
        </w:numPr>
      </w:pPr>
      <w:r>
        <w:rPr>
          <w:b/>
          <w:i w:val="0"/>
          <w:lang w:val="es-ES"/>
        </w:rPr>
        <w:t xml:space="preserve">Limitar humedad. </w:t>
      </w:r>
      <w:r>
        <w:rPr>
          <w:b w:val="0"/>
          <w:i w:val="0"/>
          <w:lang w:val="es-ES"/>
        </w:rPr>
        <w:t>La razón de mezcla MU se restringe al intervalo 11–13,6 g/kg.</w:t>
      </w:r>
    </w:p>
    <w:p>
      <w:pPr>
        <w:pStyle w:val="ListNumber"/>
        <w:numPr>
          <w:ilvl w:val="0"/>
          <w:numId w:val="18"/>
        </w:numPr>
      </w:pPr>
      <w:r>
        <w:rPr>
          <w:b/>
          <w:i w:val="0"/>
          <w:lang w:val="es-ES"/>
        </w:rPr>
        <w:t xml:space="preserve">Limitar cizalladura y temperatura. </w:t>
      </w:r>
      <w:r>
        <w:rPr>
          <w:b w:val="0"/>
          <w:i w:val="0"/>
          <w:lang w:val="es-ES"/>
        </w:rPr>
        <w:t>BWD0–6 se restringe a 7–27 m/s y T500 a un máximo de −5,5 °C.</w:t>
      </w:r>
    </w:p>
    <w:p>
      <w:pPr>
        <w:pStyle w:val="ListNumber"/>
        <w:numPr>
          <w:ilvl w:val="0"/>
          <w:numId w:val="18"/>
        </w:numPr>
      </w:pPr>
      <w:r>
        <w:rPr>
          <w:b/>
          <w:i w:val="0"/>
          <w:lang w:val="es-ES"/>
        </w:rPr>
        <w:t xml:space="preserve">Calcular los campos verticales. </w:t>
      </w:r>
      <w:r>
        <w:rPr>
          <w:b w:val="0"/>
          <w:i w:val="0"/>
          <w:lang w:val="es-ES"/>
        </w:rPr>
        <w:t>Γ700–500 usa T y altura hipsométrica AROME; la altura de 0 °C es AGL.</w:t>
      </w:r>
    </w:p>
    <w:p>
      <w:pPr>
        <w:pStyle w:val="ListNumber"/>
        <w:numPr>
          <w:ilvl w:val="0"/>
          <w:numId w:val="18"/>
        </w:numPr>
      </w:pPr>
      <w:r>
        <w:rPr>
          <w:b/>
          <w:i w:val="0"/>
          <w:lang w:val="es-ES"/>
        </w:rPr>
        <w:t xml:space="preserve">Aplicar reductores. </w:t>
      </w:r>
      <w:r>
        <w:rPr>
          <w:b w:val="0"/>
          <w:i w:val="0"/>
          <w:lang w:val="es-ES"/>
        </w:rPr>
        <w:t>CAPE baja, lapse rate débil o nivel de congelación bajo reducen el resultado mediante f_C, f_Γ y f_F.</w:t>
      </w:r>
    </w:p>
    <w:p>
      <w:pPr>
        <w:pStyle w:val="ListNumber"/>
        <w:numPr>
          <w:ilvl w:val="0"/>
          <w:numId w:val="18"/>
        </w:numPr>
      </w:pPr>
      <w:r>
        <w:rPr>
          <w:b/>
          <w:i w:val="0"/>
          <w:lang w:val="es-ES"/>
        </w:rPr>
        <w:t xml:space="preserve">Truncar la salida. </w:t>
      </w:r>
      <w:r>
        <w:rPr>
          <w:b w:val="0"/>
          <w:i w:val="0"/>
          <w:lang w:val="es-ES"/>
        </w:rPr>
        <w:t>El resultado final es adimensional y no puede ser negativo.</w:t>
      </w:r>
    </w:p>
    <w:p>
      <w:pPr>
        <w:pStyle w:val="Heading2"/>
        <w:keepNext/>
      </w:pPr>
      <w:r>
        <w:rPr>
          <w:b w:val="0"/>
          <w:i w:val="0"/>
          <w:lang w:val="es-ES"/>
        </w:rPr>
        <w:t>Notas y limitaciones</w:t>
      </w:r>
    </w:p>
    <w:p>
      <w:pPr/>
      <w:r>
        <w:rPr>
          <w:b w:val="0"/>
          <w:i w:val="0"/>
          <w:lang w:val="es-ES"/>
        </w:rPr>
        <w:t>La MUCAPE usada es el diagnóstico MLX sin arrastre. Esta formulación emplea BWD geométrica superficie–6 km y no EBWD. SHIP resume ingredientes ambientales; no sustituye el análisis del modo convectivo ni de la microfísica real de cada tormenta.</w:t>
      </w:r>
    </w:p>
    <w:p>
      <w:pPr/>
      <w:r>
        <w:rPr>
          <w:b w:val="0"/>
          <w:i/>
          <w:lang w:val="es-ES"/>
        </w:rPr>
        <w:t>Diagnóstico MeteoLabX · formulación SPC sobre perfiles AROME</w:t>
      </w:r>
    </w:p>
    <w:p>
      <w:pPr>
        <w:pStyle w:val="Heading1"/>
        <w:keepNext/>
      </w:pPr>
      <w:r>
        <w:rPr>
          <w:b w:val="0"/>
          <w:i w:val="0"/>
          <w:lang w:val="es-ES"/>
        </w:rPr>
        <w:t>Precipitación en 1 hora</w:t>
      </w:r>
    </w:p>
    <w:p>
      <w:pPr>
        <w:pStyle w:val="Heading2"/>
        <w:keepNext/>
      </w:pPr>
      <w:r>
        <w:rPr>
          <w:b w:val="0"/>
          <w:i w:val="0"/>
          <w:lang w:val="es-ES"/>
        </w:rPr>
        <w:t>Qué representa</w:t>
      </w:r>
    </w:p>
    <w:p>
      <w:pPr/>
      <w:r>
        <w:rPr>
          <w:b w:val="0"/>
          <w:i w:val="0"/>
          <w:lang w:val="es-ES"/>
        </w:rPr>
        <w:t>Es la precipitación total acumulada durante la hora inmediatamente anterior a la hora válida del mapa. Incluye lluvia y todas las demás fases de precipitación expresadas como equivalente de agua líquida.</w:t>
      </w:r>
    </w:p>
    <w:p>
      <w:pPr>
        <w:pStyle w:val="Heading2"/>
        <w:keepNext/>
      </w:pPr>
      <w:r>
        <w:rPr>
          <w:b w:val="0"/>
          <w:i w:val="0"/>
          <w:lang w:val="es-ES"/>
        </w:rPr>
        <w:t>Interpretación</w:t>
      </w:r>
    </w:p>
    <w:p>
      <w:pPr/>
      <w:r>
        <w:rPr>
          <w:b w:val="0"/>
          <w:i w:val="0"/>
          <w:lang w:val="es-ES"/>
        </w:rPr>
        <w:t>El mapa muestra la cantidad acumulada en una hora, no la severidad de la tormenta ni su intensidad instantánea. El total depende tanto de cuánto precipita el sistema como del tiempo que permanece sobre cada punto.</w:t>
      </w:r>
    </w:p>
    <w:p>
      <w:pPr/>
      <w:r>
        <w:rPr>
          <w:b w:val="0"/>
          <w:i w:val="0"/>
          <w:lang w:val="es-ES"/>
        </w:rPr>
        <w:t>Por ello, una célula relativamente débil pero lenta o estacionaria puede dejar acumulaciones horarias altas. En cambio, una tormenta muy intensa o severa que se desplaza rápidamente puede producir acumulaciones pequeñas en cada punto, aunque genere granizo, viento fuerte o actividad eléctrica intensa.</w:t>
      </w:r>
    </w:p>
    <w:p>
      <w:pPr/>
      <w:r>
        <w:rPr>
          <w:b w:val="0"/>
          <w:i w:val="0"/>
          <w:lang w:val="es-ES"/>
        </w:rPr>
        <w:t>La precipitación convectiva tiene un error importante de fase y posición. Una celda prevista pocos kilómetros fuera de su lugar puede producir un error local grande aunque el patrón meteorológico general sea correcto. El mapa no debe interpretarse como una medición puntual exacta.</w:t>
      </w:r>
    </w:p>
    <w:p>
      <w:pPr>
        <w:pStyle w:val="Heading2"/>
        <w:keepNext/>
      </w:pPr>
      <w:r>
        <w:rPr>
          <w:b w:val="0"/>
          <w:i w:val="0"/>
          <w:lang w:val="es-ES"/>
        </w:rPr>
        <w:t>Cálculo</w:t>
      </w:r>
    </w:p>
    <w:p>
      <w:pPr/>
      <w:r>
        <w:rPr>
          <w:b w:val="0"/>
          <w:i w:val="0"/>
          <w:lang w:val="es-ES"/>
        </w:rPr>
        <w:t>Es un campo WCS nativo de AROME: TOTAL_PRECIPITATION con sufijo temporal PT1H. MeteoLabX selecciona la hora solicitada, limita a cero cualquier valor negativo y aplica la equivalencia de agua 1 kg/m² = 1 mm.</w:t>
      </w:r>
    </w:p>
    <w:p>
      <w:pPr>
        <w:pStyle w:val="Ecuación"/>
        <w:keepLines/>
        <w:jc w:val="center"/>
      </w:pPr>
      <w:r>
        <w:rPr>
          <w:rFonts w:ascii="Cambria Math" w:hAnsi="Cambria Math"/>
          <w:b w:val="0"/>
          <w:i/>
          <w:sz w:val="24"/>
          <w:lang w:val="es-ES"/>
        </w:rPr>
        <w:t>P</w:t>
      </w:r>
      <w:r>
        <w:rPr>
          <w:rFonts w:ascii="Cambria Math" w:hAnsi="Cambria Math"/>
          <w:b w:val="0"/>
          <w:i w:val="0"/>
          <w:sz w:val="24"/>
          <w:vertAlign w:val="subscript"/>
          <w:lang w:val="es-ES"/>
        </w:rPr>
        <w:t>1h</w:t>
      </w:r>
      <w:r>
        <w:rPr>
          <w:rFonts w:ascii="Cambria Math" w:hAnsi="Cambria Math"/>
          <w:b w:val="0"/>
          <w:i w:val="0"/>
          <w:sz w:val="24"/>
          <w:lang w:val="es-ES"/>
        </w:rPr>
        <w:t>(</w:t>
      </w:r>
      <w:r>
        <w:rPr>
          <w:rFonts w:ascii="Cambria Math" w:hAnsi="Cambria Math"/>
          <w:b w:val="0"/>
          <w:i/>
          <w:sz w:val="24"/>
          <w:lang w:val="es-ES"/>
        </w:rPr>
        <w:t>t</w:t>
      </w:r>
      <w:r>
        <w:rPr>
          <w:rFonts w:ascii="Cambria Math" w:hAnsi="Cambria Math"/>
          <w:b w:val="0"/>
          <w:i w:val="0"/>
          <w:sz w:val="24"/>
          <w:lang w:val="es-ES"/>
        </w:rPr>
        <w:t>) = ∫</w:t>
      </w:r>
      <w:r>
        <w:rPr>
          <w:rFonts w:ascii="Cambria Math" w:hAnsi="Cambria Math"/>
          <w:b w:val="0"/>
          <w:i w:val="0"/>
          <w:sz w:val="24"/>
          <w:vertAlign w:val="subscript"/>
          <w:lang w:val="es-ES"/>
        </w:rPr>
        <w:t>t−1h</w:t>
      </w:r>
      <w:r>
        <w:rPr>
          <w:rFonts w:ascii="Cambria Math" w:hAnsi="Cambria Math"/>
          <w:b w:val="0"/>
          <w:i w:val="0"/>
          <w:sz w:val="24"/>
          <w:vertAlign w:val="superscript"/>
          <w:lang w:val="es-ES"/>
        </w:rPr>
        <w:t>t</w:t>
      </w:r>
      <w:r>
        <w:rPr>
          <w:rFonts w:ascii="Cambria Math" w:hAnsi="Cambria Math"/>
          <w:b w:val="0"/>
          <w:i w:val="0"/>
          <w:sz w:val="24"/>
          <w:lang w:val="es-ES"/>
        </w:rPr>
        <w:t xml:space="preserve">  R(τ) dτ</w:t>
      </w:r>
    </w:p>
    <w:p>
      <w:pPr>
        <w:pStyle w:val="Ecuación"/>
        <w:keepLines/>
        <w:jc w:val="center"/>
      </w:pPr>
      <w:r>
        <w:rPr>
          <w:rFonts w:ascii="Cambria Math" w:hAnsi="Cambria Math"/>
          <w:b w:val="0"/>
          <w:i w:val="0"/>
          <w:sz w:val="24"/>
          <w:lang w:val="es-ES"/>
        </w:rPr>
        <w:t>1 kg m</w:t>
      </w:r>
      <w:r>
        <w:rPr>
          <w:rFonts w:ascii="Cambria Math" w:hAnsi="Cambria Math"/>
          <w:b w:val="0"/>
          <w:i w:val="0"/>
          <w:sz w:val="24"/>
          <w:vertAlign w:val="superscript"/>
          <w:lang w:val="es-ES"/>
        </w:rPr>
        <w:t>−2</w:t>
      </w:r>
      <w:r>
        <w:rPr>
          <w:rFonts w:ascii="Cambria Math" w:hAnsi="Cambria Math"/>
          <w:b w:val="0"/>
          <w:i w:val="0"/>
          <w:sz w:val="24"/>
          <w:lang w:val="es-ES"/>
        </w:rPr>
        <w:t xml:space="preserve"> = 1 mm</w:t>
      </w:r>
    </w:p>
    <w:p>
      <w:pPr>
        <w:pStyle w:val="ListNumber"/>
        <w:numPr>
          <w:ilvl w:val="0"/>
          <w:numId w:val="19"/>
        </w:numPr>
      </w:pPr>
      <w:r>
        <w:rPr>
          <w:b/>
          <w:i w:val="0"/>
          <w:lang w:val="es-ES"/>
        </w:rPr>
        <w:t xml:space="preserve">Seleccionar el campo nativo. </w:t>
      </w:r>
      <w:r>
        <w:rPr>
          <w:b w:val="0"/>
          <w:i w:val="0"/>
          <w:lang w:val="es-ES"/>
        </w:rPr>
        <w:t>La cobertura es TOTAL_PRECIPITATION__GROUND_OR_WATER_SURFACE_PT1H.</w:t>
      </w:r>
    </w:p>
    <w:p>
      <w:pPr>
        <w:pStyle w:val="ListNumber"/>
        <w:numPr>
          <w:ilvl w:val="0"/>
          <w:numId w:val="19"/>
        </w:numPr>
      </w:pPr>
      <w:r>
        <w:rPr>
          <w:b/>
          <w:i w:val="0"/>
          <w:lang w:val="es-ES"/>
        </w:rPr>
        <w:t xml:space="preserve">Asignar el intervalo. </w:t>
      </w:r>
      <w:r>
        <w:rPr>
          <w:b w:val="0"/>
          <w:i w:val="0"/>
          <w:lang w:val="es-ES"/>
        </w:rPr>
        <w:t>El mapa válido a la hora t representa exclusivamente el intervalo (t−1 h, t].</w:t>
      </w:r>
    </w:p>
    <w:p>
      <w:pPr>
        <w:pStyle w:val="ListNumber"/>
        <w:numPr>
          <w:ilvl w:val="0"/>
          <w:numId w:val="19"/>
        </w:numPr>
      </w:pPr>
      <w:r>
        <w:rPr>
          <w:b/>
          <w:i w:val="0"/>
          <w:lang w:val="es-ES"/>
        </w:rPr>
        <w:t xml:space="preserve">Mostrar la acumulación. </w:t>
      </w:r>
      <w:r>
        <w:rPr>
          <w:b w:val="0"/>
          <w:i w:val="0"/>
          <w:lang w:val="es-ES"/>
        </w:rPr>
        <w:t>Los valores se expresan en milímetros y no se suman con las horas vecinas en este producto.</w:t>
      </w:r>
    </w:p>
    <w:p>
      <w:pPr>
        <w:pStyle w:val="Heading2"/>
        <w:keepNext/>
      </w:pPr>
      <w:r>
        <w:rPr>
          <w:b w:val="0"/>
          <w:i w:val="0"/>
          <w:lang w:val="es-ES"/>
        </w:rPr>
        <w:t>Notas y limitaciones</w:t>
      </w:r>
    </w:p>
    <w:p>
      <w:pPr/>
      <w:r>
        <w:rPr>
          <w:b w:val="0"/>
          <w:i w:val="0"/>
          <w:lang w:val="es-ES"/>
        </w:rPr>
        <w:t>Este campo no diagnostica severidad convectiva: no informa directamente de granizo, rachas, rayos, rotación ni organización. Tampoco distingue la fase que alcanzó el suelo, porque todas se convierten a equivalente líquido. Para estudiar la duración completa del episodio deben consultarse varias horas o el acumulado desde el inicio del RUN.</w:t>
      </w:r>
    </w:p>
    <w:p>
      <w:pPr/>
      <w:r>
        <w:rPr>
          <w:b w:val="0"/>
          <w:i/>
          <w:lang w:val="es-ES"/>
        </w:rPr>
        <w:t>AROME · TOTAL_PRECIPITATION · superficie · PT1H</w:t>
      </w:r>
    </w:p>
    <w:p>
      <w:pPr>
        <w:pStyle w:val="Heading1"/>
        <w:pageBreakBefore w:val="0"/>
      </w:pPr>
      <w:r>
        <w:rPr>
          <w:lang w:val="es-ES"/>
        </w:rPr>
        <w:t>Próximos parámetros</w:t>
      </w:r>
    </w:p>
    <w:p>
      <w:r>
        <w:rPr>
          <w:lang w:val="es-ES"/>
        </w:rPr>
        <w:t>Este apartado queda reservado para añadir progresivamente los demás productos de MeteoLabX con la misma estructura: Qué representa · Interpretación · Cálculo · Notas y limitaciones.</w:t>
      </w:r>
    </w:p>
    <w:p>
      <w:pPr>
        <w:pStyle w:val="Heading2"/>
      </w:pPr>
      <w:r>
        <w:rPr>
          <w:lang w:val="es-ES"/>
        </w:rPr>
        <w:t>SRH · Helicidad relativa a la tormenta</w:t>
      </w:r>
    </w:p>
    <w:p>
      <w:r>
        <w:rPr>
          <w:i/>
          <w:color w:val="787878"/>
          <w:lang w:val="es-ES"/>
        </w:rPr>
        <w:t>Pendiente de desarrollar.</w:t>
      </w:r>
    </w:p>
    <w:p>
      <w:pPr>
        <w:pStyle w:val="Heading2"/>
      </w:pPr>
      <w:r>
        <w:rPr>
          <w:lang w:val="es-ES"/>
        </w:rPr>
        <w:t>BRN</w:t>
      </w:r>
    </w:p>
    <w:p>
      <w:r>
        <w:rPr>
          <w:i/>
          <w:color w:val="787878"/>
          <w:lang w:val="es-ES"/>
        </w:rPr>
        <w:t>Pendiente de desarrollar.</w:t>
      </w:r>
    </w:p>
    <w:p>
      <w:pPr>
        <w:pStyle w:val="Heading2"/>
      </w:pPr>
      <w:r>
        <w:rPr>
          <w:lang w:val="es-ES"/>
        </w:rPr>
        <w:t>STP</w:t>
      </w:r>
    </w:p>
    <w:p>
      <w:r>
        <w:rPr>
          <w:i/>
          <w:color w:val="787878"/>
          <w:lang w:val="es-ES"/>
        </w:rPr>
        <w:t>Pendiente de desarrollar.</w:t>
      </w:r>
    </w:p>
    <w:p>
      <w:pPr>
        <w:pStyle w:val="Heading2"/>
      </w:pPr>
      <w:r>
        <w:rPr>
          <w:lang w:val="es-ES"/>
        </w:rPr>
        <w:t>Otros</w:t>
      </w:r>
    </w:p>
    <w:p>
      <w:r>
        <w:rPr>
          <w:i/>
          <w:color w:val="787878"/>
          <w:lang w:val="es-ES"/>
        </w:rPr>
        <w:t>Pendiente de desarrollar.</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MeteoLabX · Documento de trabajo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cuación">
    <w:name w:val="Ecuación"/>
    <w:pPr>
      <w:spacing w:before="100" w:after="140"/>
      <w:jc w:val="center"/>
    </w:pPr>
    <w:rPr>
      <w:rFonts w:ascii="Cambria Math" w:hAnsi="Cambria Math"/>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