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charts/chart1.xml" ContentType="application/vnd.openxmlformats-officedocument.drawingml.chart+xml"/>
  <Override PartName="/word/charts/chart2.xml" ContentType="application/vnd.openxmlformats-officedocument.drawingml.chart+xml"/>
  <Override PartName="/word/embeddings/oleObject1.bin" ContentType="application/vnd.openxmlformats-officedocument.oleObject"/>
  <Override PartName="/word/media/image8.png" ContentType="image/png"/>
  <Override PartName="/word/media/image1.emf" ContentType="image/x-emf"/>
  <Override PartName="/word/media/image38.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57.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Legenda:</w:t>
      </w:r>
    </w:p>
    <w:p>
      <w:pPr>
        <w:pStyle w:val="Normal"/>
        <w:spacing w:lineRule="auto" w:line="360"/>
        <w:rPr>
          <w:rFonts w:ascii="Times New Roman" w:hAnsi="Times New Roman" w:cs="Times New Roman"/>
          <w:color w:val="A6A6A6"/>
          <w:sz w:val="24"/>
          <w:szCs w:val="24"/>
        </w:rPr>
      </w:pPr>
      <w:r>
        <w:rPr>
          <w:rFonts w:cs="Times New Roman" w:ascii="Times New Roman" w:hAnsi="Times New Roman"/>
          <w:color w:val="A6A6A6"/>
          <w:sz w:val="24"/>
          <w:szCs w:val="24"/>
        </w:rPr>
        <w:t>Nie wiem, czy to pisać?</w:t>
      </w:r>
    </w:p>
    <w:p>
      <w:pPr>
        <w:pStyle w:val="Normal"/>
        <w:spacing w:lineRule="auto" w:line="360"/>
        <w:rPr>
          <w:rFonts w:ascii="Times New Roman" w:hAnsi="Times New Roman" w:cs="Times New Roman"/>
          <w:color w:val="FF0000"/>
          <w:sz w:val="24"/>
          <w:szCs w:val="24"/>
        </w:rPr>
      </w:pPr>
      <w:r>
        <w:rPr>
          <w:rFonts w:cs="Times New Roman" w:ascii="Times New Roman" w:hAnsi="Times New Roman"/>
          <w:color w:val="FF0000"/>
          <w:sz w:val="24"/>
          <w:szCs w:val="24"/>
        </w:rPr>
        <w:t>Skopiowane słowo w słowo -&gt; zmienić!!!</w:t>
      </w:r>
    </w:p>
    <w:p>
      <w:pPr>
        <w:pStyle w:val="Normal"/>
        <w:spacing w:lineRule="auto" w:line="360"/>
        <w:rPr>
          <w:rFonts w:ascii="Times New Roman" w:hAnsi="Times New Roman" w:cs="Times New Roman"/>
          <w:color w:val="92D050"/>
          <w:sz w:val="24"/>
          <w:szCs w:val="24"/>
        </w:rPr>
      </w:pPr>
      <w:r>
        <w:rPr>
          <w:rFonts w:cs="Times New Roman" w:ascii="Times New Roman" w:hAnsi="Times New Roman"/>
          <w:color w:val="92D050"/>
          <w:sz w:val="24"/>
          <w:szCs w:val="24"/>
        </w:rPr>
        <w:t>Pomysły</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Pamietać o:</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TUŻ PRZED WYSŁANIEM – PRZECZYTAĆ PRZEMKOWI</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skopiowaniu listy autorów do bibliografii</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sprawdzić, czy w necie nie ma podobnych fotografii, żeby nie brać wszystkich z ikona.art…</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justowanie: prawa/lewa strona – marginesy, samotne spójniki na końcu linijki, tekst rozszerzony na całą szerokość równo, wielkość nagłówków, wolne pola na kartce, podpisy przy ryc., a nie na next page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Jak będę w Warszawie: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zapłacić karę w bibliotece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wziąć wpisy do obiegówki: z biblioteki, z akademika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biblioteka -&gt; Kozakiewicz, Matejak -&gt; str. 125 -&gt; rycina do foto</w:t>
      </w:r>
    </w:p>
    <w:tbl>
      <w:tblPr>
        <w:tblW w:w="9072"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47"/>
        <w:gridCol w:w="648"/>
        <w:gridCol w:w="648"/>
        <w:gridCol w:w="648"/>
        <w:gridCol w:w="648"/>
        <w:gridCol w:w="648"/>
        <w:gridCol w:w="648"/>
        <w:gridCol w:w="648"/>
        <w:gridCol w:w="648"/>
        <w:gridCol w:w="648"/>
        <w:gridCol w:w="648"/>
        <w:gridCol w:w="648"/>
        <w:gridCol w:w="648"/>
        <w:gridCol w:w="649"/>
      </w:tblGrid>
      <w:tr>
        <w:trPr/>
        <w:tc>
          <w:tcPr>
            <w:tcW w:w="64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spacing w:before="0" w:after="200"/>
              <w:rPr/>
            </w:pPr>
            <w:r>
              <w:rPr/>
            </w:r>
          </w:p>
        </w:tc>
      </w:tr>
      <w:tr>
        <w:trPr/>
        <w:tc>
          <w:tcPr>
            <w:tcW w:w="647"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8" w:type="dxa"/>
            <w:tcBorders>
              <w:left w:val="single" w:sz="2" w:space="0" w:color="000000"/>
              <w:bottom w:val="single" w:sz="2" w:space="0" w:color="000000"/>
              <w:insideH w:val="single" w:sz="2" w:space="0" w:color="000000"/>
            </w:tcBorders>
            <w:shd w:fill="auto" w:val="clear"/>
            <w:tcMar>
              <w:left w:w="54" w:type="dxa"/>
            </w:tcMar>
          </w:tcPr>
          <w:p>
            <w:pPr>
              <w:pStyle w:val="Zawartotabeli"/>
              <w:spacing w:before="0" w:after="200"/>
              <w:rPr/>
            </w:pPr>
            <w:r>
              <w:rPr/>
            </w:r>
          </w:p>
        </w:tc>
        <w:tc>
          <w:tcPr>
            <w:tcW w:w="64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Zawartotabeli"/>
              <w:rPr/>
            </w:pPr>
            <w:r>
              <w:rPr/>
            </w:r>
          </w:p>
          <w:p>
            <w:pPr>
              <w:pStyle w:val="Zawartotabeli"/>
              <w:spacing w:before="0" w:after="200"/>
              <w:rPr/>
            </w:pPr>
            <w:r>
              <w:rPr/>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Ładne słówka:</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pęknięcia desorpcyjne</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sortyment</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tarcica</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[wynosi] odpowiednio</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określono/obliczono</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drawing>
          <wp:inline distT="0" distB="0" distL="0" distR="0">
            <wp:extent cx="5705475" cy="2286000"/>
            <wp:effectExtent l="0" t="0" r="0" b="0"/>
            <wp:docPr id="1" name="Obiekt5"/>
            <wp:cNvGraphicFramePr/>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wp:inline>
        </w:drawing>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 xml:space="preserve">Ryc, Krzywa wymiarów liniowych próbki K 1.2. zmierzona dla profilu 1, 2, 3 przed i po nawilżaniu </w:t>
      </w:r>
      <w:r>
        <w:br w:type="page"/>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right="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drawing>
          <wp:inline distT="0" distB="0" distL="0" distR="0">
            <wp:extent cx="5687695" cy="1915160"/>
            <wp:effectExtent l="0" t="0" r="0" b="0"/>
            <wp:docPr id="3" name="Obiekt2"/>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drawing>
          <wp:anchor behindDoc="0" distT="0" distB="0" distL="0" distR="0" simplePos="0" locked="0" layoutInCell="1" allowOverlap="1" relativeHeight="58">
            <wp:simplePos x="0" y="0"/>
            <wp:positionH relativeFrom="column">
              <wp:posOffset>-394335</wp:posOffset>
            </wp:positionH>
            <wp:positionV relativeFrom="paragraph">
              <wp:posOffset>17145</wp:posOffset>
            </wp:positionV>
            <wp:extent cx="6443980" cy="3389630"/>
            <wp:effectExtent l="0" t="0" r="0" b="0"/>
            <wp:wrapSquare wrapText="largest"/>
            <wp:docPr id="2" name="Obiek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iekt1" descr=""/>
                    <pic:cNvPicPr>
                      <a:picLocks noChangeAspect="1" noChangeArrowheads="1"/>
                    </pic:cNvPicPr>
                  </pic:nvPicPr>
                  <pic:blipFill>
                    <a:blip r:embed="rId3"/>
                    <a:stretch>
                      <a:fillRect/>
                    </a:stretch>
                  </pic:blipFill>
                  <pic:spPr bwMode="auto">
                    <a:xfrm>
                      <a:off x="0" y="0"/>
                      <a:ext cx="6443980" cy="3389630"/>
                    </a:xfrm>
                    <a:prstGeom prst="rect">
                      <a:avLst/>
                    </a:prstGeom>
                  </pic:spPr>
                </pic:pic>
              </a:graphicData>
            </a:graphic>
          </wp:anchor>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Do zrobienia: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zdjęcia wypaczonych ikon dodać</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bibliografia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gimp -&gt; rysunek poglądowy siatki punktowej na podobraziu (oznaczenia: pforil 1,2,3, odległości linii od siebie i od brzegów próbki),</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streszcznie</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wykresy + bajerancka wizualizacja podobrazia wygiętego + porównanie odkształceń</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tabela: wilgotność</w:t>
      </w:r>
    </w:p>
    <w:p>
      <w:pPr>
        <w:pStyle w:val="Normal"/>
        <w:spacing w:lineRule="auto" w:line="360"/>
        <w:rPr/>
      </w:pPr>
      <w:r>
        <w:rPr>
          <w:rFonts w:cs="Times New Roman" w:ascii="Times New Roman" w:hAnsi="Times New Roman"/>
          <w:sz w:val="24"/>
          <w:szCs w:val="24"/>
        </w:rPr>
        <w:t xml:space="preserve">- obliczyć -&gt; </w:t>
      </w:r>
      <w:r>
        <w:rPr>
          <w:rFonts w:cs="Times New Roman" w:ascii="Times New Roman" w:hAnsi="Times New Roman"/>
          <w:color w:val="FF0000"/>
          <w:sz w:val="24"/>
          <w:szCs w:val="24"/>
        </w:rPr>
        <w:t>masa, gęstość, wilgotność - … obliczono na podstawie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napisać -&gt; cel, zakres, wstęp, podsumowanie,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wymyślić statystyki -&gt; omówienie wyników: porównanie odkształceń w jednej konstrukcji (szponga/brak), klejonych/nieklejoncyh, buodwy klejonych, budowy nieklejonych, wszystkich w jakiś statystykach.</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zdjęcia odkształconych ikon: od Frankiewiczów, muzeum w Krk, ikony ze ślubu, gumtree, olx, allegro</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przegląd literatury: klimat pomieszczeń</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książki: Kozak – o suszeniu</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strona z dobowymi wahaniami tempatatury i wilgotnośći</w:t>
      </w:r>
    </w:p>
    <w:p>
      <w:pPr>
        <w:pStyle w:val="Normal"/>
        <w:spacing w:lineRule="auto" w:line="360"/>
        <w:rPr/>
      </w:pPr>
      <w:r>
        <w:rPr>
          <w:rFonts w:cs="Times New Roman" w:ascii="Times New Roman" w:hAnsi="Times New Roman"/>
          <w:sz w:val="24"/>
          <w:szCs w:val="24"/>
        </w:rPr>
        <w:t xml:space="preserve">- gimp: </w:t>
      </w:r>
      <w:r>
        <w:rPr>
          <w:rFonts w:cs="Times New Roman" w:ascii="Times New Roman" w:hAnsi="Times New Roman"/>
          <w:strike/>
          <w:sz w:val="24"/>
          <w:szCs w:val="24"/>
        </w:rPr>
        <w:t>rysunki przekrojów poprzecznych do tabeli i powyginanych +</w:t>
      </w:r>
      <w:r>
        <w:rPr>
          <w:rFonts w:cs="Times New Roman" w:ascii="Times New Roman" w:hAnsi="Times New Roman"/>
          <w:sz w:val="24"/>
          <w:szCs w:val="24"/>
        </w:rPr>
        <w:t xml:space="preserve"> z przeglądu literatury (schemat odkształceń klejonych podobrazi: tłumienie/pogłębianie odkształceń)</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pPr>
      <w:r>
        <w:rPr/>
      </w:r>
    </w:p>
    <w:p>
      <w:pPr>
        <w:pStyle w:val="Normal"/>
        <w:spacing w:lineRule="auto" w:line="360"/>
        <w:jc w:val="center"/>
        <w:rPr/>
      </w:pPr>
      <w:r>
        <w:rPr/>
        <w:drawing>
          <wp:inline distT="0" distB="0" distL="0" distR="0">
            <wp:extent cx="5314950" cy="568642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5314950" cy="5686425"/>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Jak wykazano na wykresie, wymiary liniowe próbki uległy zmianie. Podobrazie odkształciło się zgodnie  z przewidywaniami opartymi najego budowie konstrukcyjnej połączonej z wiadomościami o odkształcaniu się drenwa.</w:t>
      </w:r>
    </w:p>
    <w:p>
      <w:pPr>
        <w:pStyle w:val="Normal"/>
        <w:spacing w:lineRule="auto" w:line="360"/>
        <w:jc w:val="both"/>
        <w:rPr/>
      </w:pPr>
      <w:r>
        <w:rPr>
          <w:rFonts w:cs="Times New Roman" w:ascii="Times New Roman" w:hAnsi="Times New Roman"/>
          <w:sz w:val="24"/>
          <w:szCs w:val="24"/>
        </w:rPr>
        <w:t xml:space="preserve">Wilgotność drewnianych podobrazi ikonowych mierzono w pięciu miejscach wg schematu. Na tej podstawie wskazano wartości minimalne i maksymalne, obliczono średnią arytmetyczną, odchylenie standardowe oraz współczynnik zmienności </w:t>
      </w:r>
      <w:r>
        <w:rPr>
          <w:rFonts w:cs="Times New Roman" w:ascii="Times New Roman" w:hAnsi="Times New Roman"/>
          <w:color w:val="92D050"/>
          <w:sz w:val="24"/>
          <w:szCs w:val="24"/>
        </w:rPr>
        <w:t>(tab.).</w:t>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 wyres: która próbka ile (nr próbki od właściwości)?</w:t>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Tab. Wilgotność drewna badanych podobrazi ikonowych po nawilżaniu</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tbl>
      <w:tblPr>
        <w:tblW w:w="4537"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Pr>
      <w:tblGrid>
        <w:gridCol w:w="2268"/>
        <w:gridCol w:w="2269"/>
      </w:tblGrid>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Oznaczenie próbki</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Waga [g]</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1.1</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866,6</w:t>
            </w:r>
          </w:p>
        </w:tc>
      </w:tr>
      <w:tr>
        <w:trPr>
          <w:trHeight w:val="436"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1.2</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972,3</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2.1</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944,0</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2.2</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1047,0</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3.1</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855,6</w:t>
            </w:r>
          </w:p>
        </w:tc>
      </w:tr>
      <w:tr>
        <w:trPr>
          <w:trHeight w:val="436"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3.2</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942,7</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1.1</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850,4</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1.2</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953,9</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2.1</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955,6</w:t>
            </w:r>
          </w:p>
        </w:tc>
      </w:tr>
      <w:tr>
        <w:trPr>
          <w:trHeight w:val="436"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2.2</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1043,3</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3.1</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906,0</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3.2</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997,4</w:t>
            </w:r>
          </w:p>
        </w:tc>
      </w:tr>
      <w:tr>
        <w:trPr>
          <w:trHeight w:val="436"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4.1</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900,2</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4.2</w:t>
            </w:r>
          </w:p>
        </w:tc>
        <w:tc>
          <w:tcPr>
            <w:tcW w:w="22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987,3</w:t>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 xml:space="preserve">Tab. Waga badanych podobrazi ikonowych po nawilżaniu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bl>
      <w:tblPr>
        <w:tblW w:w="9287"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Pr>
      <w:tblGrid>
        <w:gridCol w:w="2422"/>
        <w:gridCol w:w="2462"/>
        <w:gridCol w:w="2397"/>
        <w:gridCol w:w="2006"/>
      </w:tblGrid>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Oznaczenie próbki</w:t>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Wymiar liniowy próbki przed nawilżeniem [mm]</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 xml:space="preserve">Wymiar liniowy próbki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po nawilżeniu [mm]</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 xml:space="preserve">Zmiana wymiaru liniowego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[mm]</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245,0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246,5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246,5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245,5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4,5</w:t>
            </w:r>
          </w:p>
        </w:tc>
      </w:tr>
    </w:tbl>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Tab. Wymiary badanych podobrazi ikonowych przed nawilżeniem oraz po nawilżeniu oraz  zmiana wymiarów</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bl>
      <w:tblPr>
        <w:tblW w:w="9287"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Pr>
      <w:tblGrid>
        <w:gridCol w:w="1523"/>
        <w:gridCol w:w="1519"/>
        <w:gridCol w:w="1518"/>
        <w:gridCol w:w="1522"/>
        <w:gridCol w:w="1537"/>
        <w:gridCol w:w="1668"/>
      </w:tblGrid>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Oznaczenie próbki</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Średnia wilgotność drewna [%]</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Max. wilgotnosć drewna [%]</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Min. wilgotność drewna [%]</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Odchylenie standardowe [%]</w:t>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Współczynnik zmienności [%]</w:t>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6,8</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5,1</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6,6</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5,2</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6,7</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6,1</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6,6</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6,3</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5,1</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5,2</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5,9</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5,5</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5,9</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5,3</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7,4</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5,9</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7,4</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5,7</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7,1</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4,9</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6,9</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4,9</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6,6</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5,3</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bookmarkStart w:id="0" w:name="_GoBack2"/>
            <w:bookmarkEnd w:id="0"/>
            <w:r>
              <w:rPr>
                <w:rFonts w:cs="Times New Roman" w:ascii="Times New Roman" w:hAnsi="Times New Roman"/>
                <w:sz w:val="24"/>
                <w:szCs w:val="24"/>
              </w:rPr>
              <w:t>5,5</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Tab. Wilgotność drewna badanych podobrazi ikonowych po nawilżaniu</w:t>
      </w:r>
    </w:p>
    <w:tbl>
      <w:tblPr>
        <w:tblW w:w="9212"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092"/>
        <w:gridCol w:w="5490"/>
        <w:gridCol w:w="1630"/>
      </w:tblGrid>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Oznaczenie próbki</w:t>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Przekrój poprzeczny podobrazia</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Szpongowanie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tbl>
      <w:tblPr>
        <w:tblW w:w="9287"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422"/>
        <w:gridCol w:w="2462"/>
        <w:gridCol w:w="2397"/>
        <w:gridCol w:w="2006"/>
      </w:tblGrid>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Oznaczenie próbki</w:t>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Wymiar liniowy próbki przed nawilżeniem [mm]</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 xml:space="preserve">Wymiar liniowy próbki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po nawilżeniu [mm]</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 xml:space="preserve">Zmiana wymiaru liniowego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[mm]</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245,0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246,5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246,5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245,5</w:t>
            </w:r>
          </w:p>
        </w:tc>
        <w:tc>
          <w:tcPr>
            <w:tcW w:w="2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4,5</w:t>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tbl>
      <w:tblPr>
        <w:tblW w:w="9287"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1523"/>
        <w:gridCol w:w="1519"/>
        <w:gridCol w:w="1518"/>
        <w:gridCol w:w="1521"/>
        <w:gridCol w:w="1537"/>
        <w:gridCol w:w="1669"/>
      </w:tblGrid>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Oznaczenie próbki</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pPr>
            <w:r>
              <w:rPr>
                <w:rFonts w:cs="Times New Roman" w:ascii="Times New Roman" w:hAnsi="Times New Roman"/>
                <w:b/>
                <w:sz w:val="24"/>
                <w:szCs w:val="24"/>
              </w:rPr>
              <w:t>Średnia wilgotność drewna [%]</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pPr>
            <w:r>
              <w:rPr>
                <w:rFonts w:cs="Times New Roman" w:ascii="Times New Roman" w:hAnsi="Times New Roman"/>
                <w:b/>
                <w:sz w:val="24"/>
                <w:szCs w:val="24"/>
              </w:rPr>
              <w:t>Max. wilgotnosć drewna [%]</w:t>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pPr>
            <w:r>
              <w:rPr>
                <w:rFonts w:cs="Times New Roman" w:ascii="Times New Roman" w:hAnsi="Times New Roman"/>
                <w:b/>
                <w:sz w:val="24"/>
                <w:szCs w:val="24"/>
              </w:rPr>
              <w:t>Min. wilgotność drewna [%]</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pPr>
            <w:r>
              <w:rPr>
                <w:rFonts w:cs="Times New Roman" w:ascii="Times New Roman" w:hAnsi="Times New Roman"/>
                <w:b/>
                <w:sz w:val="24"/>
                <w:szCs w:val="24"/>
              </w:rPr>
              <w:t>Odchylenie standardowe [%]</w:t>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pPr>
            <w:r>
              <w:rPr>
                <w:rFonts w:cs="Times New Roman" w:ascii="Times New Roman" w:hAnsi="Times New Roman"/>
                <w:b/>
                <w:sz w:val="24"/>
                <w:szCs w:val="24"/>
              </w:rPr>
              <w:t>Współczynnik zmienności [%]</w:t>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Wilgotność drewna badanych podobrazi ikonowych przed nawilżaniem</w:t>
      </w:r>
    </w:p>
    <w:tbl>
      <w:tblPr>
        <w:tblW w:w="9287"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1523"/>
        <w:gridCol w:w="1519"/>
        <w:gridCol w:w="1518"/>
        <w:gridCol w:w="1521"/>
        <w:gridCol w:w="1537"/>
        <w:gridCol w:w="1669"/>
      </w:tblGrid>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Oznaczenie próbki</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Średnia wilgotność drewna [%]</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Max. wilgotnosć drewna [%]</w:t>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Min. wilgotność drewna [%]</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Odchylenie standardowe [%]</w:t>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Współczynnik zmienności [%]</w:t>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4.1</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4.2</w:t>
            </w:r>
          </w:p>
        </w:tc>
        <w:tc>
          <w:tcPr>
            <w:tcW w:w="15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Wilgotność drewna badanych podobrazi ikonowych po nawilżaniu</w:t>
      </w:r>
    </w:p>
    <w:tbl>
      <w:tblPr>
        <w:tblW w:w="11552" w:type="dxa"/>
        <w:jc w:val="left"/>
        <w:tblInd w:w="-1064" w:type="dxa"/>
        <w:tblBorders/>
        <w:tblCellMar>
          <w:top w:w="0" w:type="dxa"/>
          <w:left w:w="70" w:type="dxa"/>
          <w:bottom w:w="0" w:type="dxa"/>
          <w:right w:w="70" w:type="dxa"/>
        </w:tblCellMar>
      </w:tblPr>
      <w:tblGrid>
        <w:gridCol w:w="899"/>
        <w:gridCol w:w="898"/>
        <w:gridCol w:w="596"/>
        <w:gridCol w:w="596"/>
        <w:gridCol w:w="767"/>
        <w:gridCol w:w="710"/>
        <w:gridCol w:w="710"/>
        <w:gridCol w:w="710"/>
        <w:gridCol w:w="709"/>
        <w:gridCol w:w="710"/>
        <w:gridCol w:w="710"/>
        <w:gridCol w:w="710"/>
        <w:gridCol w:w="708"/>
        <w:gridCol w:w="710"/>
        <w:gridCol w:w="711"/>
        <w:gridCol w:w="698"/>
      </w:tblGrid>
      <w:tr>
        <w:trPr>
          <w:trHeight w:val="300" w:hRule="atLeast"/>
        </w:trPr>
        <w:tc>
          <w:tcPr>
            <w:tcW w:w="899" w:type="dxa"/>
            <w:vMerge w:val="restart"/>
            <w:tcBorders/>
            <w:shd w:fill="FFFFFF" w:val="clear"/>
            <w:vAlign w:val="center"/>
          </w:tcPr>
          <w:p>
            <w:pPr>
              <w:pStyle w:val="Normal"/>
              <w:spacing w:lineRule="auto" w:line="240" w:before="0" w:after="0"/>
              <w:jc w:val="center"/>
              <w:rPr>
                <w:rFonts w:eastAsia="Times New Roman" w:cs="Calibri"/>
                <w:color w:val="000000"/>
                <w:sz w:val="20"/>
                <w:szCs w:val="20"/>
                <w:lang w:eastAsia="pl-PL"/>
              </w:rPr>
            </w:pPr>
            <w:r>
              <w:rPr>
                <w:rFonts w:eastAsia="Times New Roman" w:cs="Calibri"/>
                <w:color w:val="000000"/>
                <w:sz w:val="20"/>
                <w:szCs w:val="20"/>
                <w:lang w:eastAsia="pl-PL"/>
              </w:rPr>
              <w:t>Profil 1</w:t>
            </w:r>
          </w:p>
        </w:tc>
        <w:tc>
          <w:tcPr>
            <w:tcW w:w="898" w:type="dxa"/>
            <w:tcBorders/>
            <w:shd w:fill="CCFF66"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PRZED n.</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767"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0,10</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0,06</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0,07</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0,11</w:t>
            </w:r>
          </w:p>
        </w:tc>
        <w:tc>
          <w:tcPr>
            <w:tcW w:w="709"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0,12</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0,15</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0,29</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0,24</w:t>
            </w:r>
          </w:p>
        </w:tc>
        <w:tc>
          <w:tcPr>
            <w:tcW w:w="708"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0,25</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0,25</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0,15</w:t>
            </w:r>
          </w:p>
        </w:tc>
        <w:tc>
          <w:tcPr>
            <w:tcW w:w="698"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0,12</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AECF00"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PO n.</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-0,94</w:t>
            </w:r>
          </w:p>
        </w:tc>
        <w:tc>
          <w:tcPr>
            <w:tcW w:w="767"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-1,79</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-1,92</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-2,00</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-2,18</w:t>
            </w:r>
          </w:p>
        </w:tc>
        <w:tc>
          <w:tcPr>
            <w:tcW w:w="709"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-2,72</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-3,09</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-3,25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-3,05</w:t>
            </w:r>
          </w:p>
        </w:tc>
        <w:tc>
          <w:tcPr>
            <w:tcW w:w="708"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-2,99</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-2,75</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-2,58</w:t>
            </w:r>
          </w:p>
        </w:tc>
        <w:tc>
          <w:tcPr>
            <w:tcW w:w="698"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-2,82</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CC00" w:val="clear"/>
            <w:vAlign w:val="bottom"/>
          </w:tcPr>
          <w:p>
            <w:pPr>
              <w:pStyle w:val="Normal"/>
              <w:spacing w:lineRule="auto" w:line="240" w:before="0" w:after="0"/>
              <w:rPr>
                <w:rFonts w:eastAsia="Times New Roman" w:cs="Calibri"/>
                <w:b/>
                <w:b/>
                <w:bCs/>
                <w:color w:val="000000"/>
                <w:sz w:val="20"/>
                <w:szCs w:val="20"/>
                <w:lang w:eastAsia="pl-PL"/>
              </w:rPr>
            </w:pPr>
            <w:r>
              <w:rPr>
                <w:rFonts w:eastAsia="Times New Roman" w:cs="Calibri"/>
                <w:b/>
                <w:bCs/>
                <w:color w:val="000000"/>
                <w:sz w:val="20"/>
                <w:szCs w:val="20"/>
                <w:lang w:eastAsia="pl-PL"/>
              </w:rPr>
              <w:t>RÓŻNICA w.b.</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0,00</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-0,94</w:t>
            </w:r>
          </w:p>
        </w:tc>
        <w:tc>
          <w:tcPr>
            <w:tcW w:w="767"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-1,89</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-1,98</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-2,07</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-2,29</w:t>
            </w:r>
          </w:p>
        </w:tc>
        <w:tc>
          <w:tcPr>
            <w:tcW w:w="709"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-2,84</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-3,24</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-3,54</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-3,29</w:t>
            </w:r>
          </w:p>
        </w:tc>
        <w:tc>
          <w:tcPr>
            <w:tcW w:w="708"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-3,24</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-3,00</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-2,73</w:t>
            </w:r>
          </w:p>
        </w:tc>
        <w:tc>
          <w:tcPr>
            <w:tcW w:w="698"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-2,94</w:t>
            </w:r>
          </w:p>
        </w:tc>
      </w:tr>
      <w:tr>
        <w:trPr>
          <w:trHeight w:val="300" w:hRule="atLeast"/>
        </w:trPr>
        <w:tc>
          <w:tcPr>
            <w:tcW w:w="899" w:type="dxa"/>
            <w:vMerge w:val="restart"/>
            <w:tcBorders/>
            <w:shd w:fill="FFFFFF" w:val="clear"/>
            <w:vAlign w:val="center"/>
          </w:tcPr>
          <w:p>
            <w:pPr>
              <w:pStyle w:val="Normal"/>
              <w:spacing w:lineRule="auto" w:line="240" w:before="0" w:after="0"/>
              <w:jc w:val="center"/>
              <w:rPr>
                <w:rFonts w:eastAsia="Times New Roman" w:cs="Calibri"/>
                <w:color w:val="000000"/>
                <w:sz w:val="20"/>
                <w:szCs w:val="20"/>
                <w:lang w:eastAsia="pl-PL"/>
              </w:rPr>
            </w:pPr>
            <w:r>
              <w:rPr>
                <w:rFonts w:eastAsia="Times New Roman" w:cs="Calibri"/>
                <w:color w:val="000000"/>
                <w:sz w:val="20"/>
                <w:szCs w:val="20"/>
                <w:lang w:eastAsia="pl-PL"/>
              </w:rPr>
              <w:t>Profil 2</w:t>
            </w:r>
          </w:p>
        </w:tc>
        <w:tc>
          <w:tcPr>
            <w:tcW w:w="898" w:type="dxa"/>
            <w:tcBorders/>
            <w:shd w:fill="FFFFFF"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w.w. PRZED n.</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67"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0,12</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0,16</w:t>
            </w:r>
          </w:p>
        </w:tc>
        <w:tc>
          <w:tcPr>
            <w:tcW w:w="709"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0,24</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0,17</w:t>
            </w:r>
          </w:p>
        </w:tc>
        <w:tc>
          <w:tcPr>
            <w:tcW w:w="70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0,14</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0,14</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0,06</w:t>
            </w:r>
          </w:p>
        </w:tc>
        <w:tc>
          <w:tcPr>
            <w:tcW w:w="69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CCFF66"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PRZED n.</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67"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0,12</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0,16</w:t>
            </w:r>
          </w:p>
        </w:tc>
        <w:tc>
          <w:tcPr>
            <w:tcW w:w="709"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0,24</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0,17</w:t>
            </w:r>
          </w:p>
        </w:tc>
        <w:tc>
          <w:tcPr>
            <w:tcW w:w="708"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0,14</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0,14</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0,06</w:t>
            </w:r>
          </w:p>
        </w:tc>
        <w:tc>
          <w:tcPr>
            <w:tcW w:w="698"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FFFF"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w.w. PO n.</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-8,40</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-9,22</w:t>
            </w:r>
          </w:p>
        </w:tc>
        <w:tc>
          <w:tcPr>
            <w:tcW w:w="767"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-10,04</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-10,36</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-10,45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-10,44</w:t>
            </w:r>
          </w:p>
        </w:tc>
        <w:tc>
          <w:tcPr>
            <w:tcW w:w="709"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-10,95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-11,35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-11,67</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-11,42</w:t>
            </w:r>
          </w:p>
        </w:tc>
        <w:tc>
          <w:tcPr>
            <w:tcW w:w="70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-11,25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-10,85</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-10,80</w:t>
            </w:r>
          </w:p>
        </w:tc>
        <w:tc>
          <w:tcPr>
            <w:tcW w:w="69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bookmarkStart w:id="1" w:name="_GoBack"/>
            <w:bookmarkEnd w:id="1"/>
            <w:r>
              <w:rPr>
                <w:rFonts w:eastAsia="Times New Roman" w:cs="Calibri"/>
                <w:color w:val="000000"/>
                <w:sz w:val="20"/>
                <w:szCs w:val="20"/>
                <w:lang w:eastAsia="pl-PL"/>
              </w:rPr>
              <w:t>-11,04</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AECF00"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PO n.</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-0,82</w:t>
            </w:r>
          </w:p>
        </w:tc>
        <w:tc>
          <w:tcPr>
            <w:tcW w:w="767"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-1,64</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-1,96</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-2,04</w:t>
            </w:r>
          </w:p>
        </w:tc>
        <w:tc>
          <w:tcPr>
            <w:tcW w:w="709"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-2,55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-2,95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-3,27</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-3,02</w:t>
            </w:r>
          </w:p>
        </w:tc>
        <w:tc>
          <w:tcPr>
            <w:tcW w:w="708"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-2,85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-2,45</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-2,40</w:t>
            </w:r>
          </w:p>
        </w:tc>
        <w:tc>
          <w:tcPr>
            <w:tcW w:w="698"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-2,64</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CC00" w:val="clear"/>
            <w:vAlign w:val="bottom"/>
          </w:tcPr>
          <w:p>
            <w:pPr>
              <w:pStyle w:val="Normal"/>
              <w:spacing w:lineRule="auto" w:line="240" w:before="0" w:after="0"/>
              <w:rPr>
                <w:rFonts w:eastAsia="Times New Roman" w:cs="Calibri"/>
                <w:b/>
                <w:b/>
                <w:bCs/>
                <w:color w:val="000000"/>
                <w:sz w:val="20"/>
                <w:szCs w:val="20"/>
                <w:lang w:eastAsia="pl-PL"/>
              </w:rPr>
            </w:pPr>
            <w:r>
              <w:rPr>
                <w:rFonts w:eastAsia="Times New Roman" w:cs="Calibri"/>
                <w:b/>
                <w:bCs/>
                <w:color w:val="000000"/>
                <w:sz w:val="20"/>
                <w:szCs w:val="20"/>
                <w:lang w:eastAsia="pl-PL"/>
              </w:rPr>
              <w:t>RÓŻNICA w.b.</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0,00</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-0,83</w:t>
            </w:r>
          </w:p>
        </w:tc>
        <w:tc>
          <w:tcPr>
            <w:tcW w:w="767"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-1,77</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-2,08</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-2,18</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-2,20</w:t>
            </w:r>
          </w:p>
        </w:tc>
        <w:tc>
          <w:tcPr>
            <w:tcW w:w="709"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-2,68</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-3,08</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-3,51</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-3,19</w:t>
            </w:r>
          </w:p>
        </w:tc>
        <w:tc>
          <w:tcPr>
            <w:tcW w:w="708"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-2,99</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-2,59</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-2,46</w:t>
            </w:r>
          </w:p>
        </w:tc>
        <w:tc>
          <w:tcPr>
            <w:tcW w:w="698"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-2,66</w:t>
            </w:r>
          </w:p>
        </w:tc>
      </w:tr>
      <w:tr>
        <w:trPr>
          <w:trHeight w:val="300" w:hRule="atLeast"/>
        </w:trPr>
        <w:tc>
          <w:tcPr>
            <w:tcW w:w="899" w:type="dxa"/>
            <w:vMerge w:val="restart"/>
            <w:tcBorders/>
            <w:shd w:fill="FFFFFF" w:val="clear"/>
            <w:vAlign w:val="center"/>
          </w:tcPr>
          <w:p>
            <w:pPr>
              <w:pStyle w:val="Normal"/>
              <w:spacing w:lineRule="auto" w:line="240" w:before="0" w:after="0"/>
              <w:jc w:val="center"/>
              <w:rPr>
                <w:rFonts w:eastAsia="Times New Roman" w:cs="Calibri"/>
                <w:color w:val="000000"/>
                <w:sz w:val="20"/>
                <w:szCs w:val="20"/>
                <w:lang w:eastAsia="pl-PL"/>
              </w:rPr>
            </w:pPr>
            <w:r>
              <w:rPr>
                <w:rFonts w:eastAsia="Times New Roman" w:cs="Calibri"/>
                <w:color w:val="000000"/>
                <w:sz w:val="20"/>
                <w:szCs w:val="20"/>
                <w:lang w:eastAsia="pl-PL"/>
              </w:rPr>
              <w:t>Profil 3</w:t>
            </w:r>
          </w:p>
        </w:tc>
        <w:tc>
          <w:tcPr>
            <w:tcW w:w="898" w:type="dxa"/>
            <w:tcBorders/>
            <w:shd w:fill="FFFFFF"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w.w. PRZED n.</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67"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0,11</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09"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0,09</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0,03</w:t>
            </w:r>
          </w:p>
        </w:tc>
        <w:tc>
          <w:tcPr>
            <w:tcW w:w="70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-0,05</w:t>
            </w:r>
          </w:p>
        </w:tc>
        <w:tc>
          <w:tcPr>
            <w:tcW w:w="69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-0,05</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CCFF66"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PRZED n.</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-0,04</w:t>
            </w:r>
          </w:p>
        </w:tc>
        <w:tc>
          <w:tcPr>
            <w:tcW w:w="767"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0,09</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709"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-0,04</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0,07</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08"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-0,07</w:t>
            </w:r>
          </w:p>
        </w:tc>
        <w:tc>
          <w:tcPr>
            <w:tcW w:w="698"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-0,07</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FFFF"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w.w. PO n.</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-16,74</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-17,82</w:t>
            </w:r>
          </w:p>
        </w:tc>
        <w:tc>
          <w:tcPr>
            <w:tcW w:w="767"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-18,84</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-18,99</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-18,96</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-18,91</w:t>
            </w:r>
          </w:p>
        </w:tc>
        <w:tc>
          <w:tcPr>
            <w:tcW w:w="709"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-19,55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-20,15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-20,56</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-20,10</w:t>
            </w:r>
          </w:p>
        </w:tc>
        <w:tc>
          <w:tcPr>
            <w:tcW w:w="70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-19,75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-19,35</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-19,01</w:t>
            </w:r>
          </w:p>
        </w:tc>
        <w:tc>
          <w:tcPr>
            <w:tcW w:w="69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-19,26</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AECF00"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PO n.</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-1,08</w:t>
            </w:r>
          </w:p>
        </w:tc>
        <w:tc>
          <w:tcPr>
            <w:tcW w:w="767"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-2,10</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-2,25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-2,22</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-2,17</w:t>
            </w:r>
          </w:p>
        </w:tc>
        <w:tc>
          <w:tcPr>
            <w:tcW w:w="709"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-2,81</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-3,41</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-3,82</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-3,36</w:t>
            </w:r>
          </w:p>
        </w:tc>
        <w:tc>
          <w:tcPr>
            <w:tcW w:w="708"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-3,01</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-2,61</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-2,27</w:t>
            </w:r>
          </w:p>
        </w:tc>
        <w:tc>
          <w:tcPr>
            <w:tcW w:w="698"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-2,52</w:t>
            </w:r>
          </w:p>
        </w:tc>
      </w:tr>
      <w:tr>
        <w:trPr>
          <w:trHeight w:val="300" w:hRule="atLeast"/>
        </w:trPr>
        <w:tc>
          <w:tcPr>
            <w:tcW w:w="899"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CC00" w:val="clear"/>
            <w:vAlign w:val="bottom"/>
          </w:tcPr>
          <w:p>
            <w:pPr>
              <w:pStyle w:val="Normal"/>
              <w:spacing w:lineRule="auto" w:line="240" w:before="0" w:after="0"/>
              <w:rPr>
                <w:rFonts w:eastAsia="Times New Roman" w:cs="Calibri"/>
                <w:b/>
                <w:b/>
                <w:bCs/>
                <w:color w:val="000000"/>
                <w:sz w:val="20"/>
                <w:szCs w:val="20"/>
                <w:lang w:eastAsia="pl-PL"/>
              </w:rPr>
            </w:pPr>
            <w:r>
              <w:rPr>
                <w:rFonts w:eastAsia="Times New Roman" w:cs="Calibri"/>
                <w:b/>
                <w:bCs/>
                <w:color w:val="000000"/>
                <w:sz w:val="20"/>
                <w:szCs w:val="20"/>
                <w:lang w:eastAsia="pl-PL"/>
              </w:rPr>
              <w:t>RÓŻNICA w.b.</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0,00</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-1,04</w:t>
            </w:r>
          </w:p>
        </w:tc>
        <w:tc>
          <w:tcPr>
            <w:tcW w:w="767"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-2,19</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-2,24</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-2,20</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-2,17</w:t>
            </w:r>
          </w:p>
        </w:tc>
        <w:tc>
          <w:tcPr>
            <w:tcW w:w="709"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-2,77</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-3,40</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-3,89</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-3,37</w:t>
            </w:r>
          </w:p>
        </w:tc>
        <w:tc>
          <w:tcPr>
            <w:tcW w:w="708"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-3,01</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-2,60</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-2,20</w:t>
            </w:r>
          </w:p>
        </w:tc>
        <w:tc>
          <w:tcPr>
            <w:tcW w:w="698"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-2,45</w:t>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pPr>
      <w:r>
        <w:rPr/>
        <w:drawing>
          <wp:inline distT="0" distB="0" distL="0" distR="0">
            <wp:extent cx="5760720" cy="4120515"/>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6"/>
                    <a:stretch>
                      <a:fillRect/>
                    </a:stretch>
                  </pic:blipFill>
                  <pic:spPr bwMode="auto">
                    <a:xfrm>
                      <a:off x="0" y="0"/>
                      <a:ext cx="5760720" cy="4120515"/>
                    </a:xfrm>
                    <a:prstGeom prst="rect">
                      <a:avLst/>
                    </a:prstGeom>
                  </pic:spPr>
                </pic:pic>
              </a:graphicData>
            </a:graphic>
          </wp:inline>
        </w:drawing>
      </w:r>
    </w:p>
    <w:p>
      <w:pPr>
        <w:pStyle w:val="Normal"/>
        <w:spacing w:lineRule="auto" w:line="360"/>
        <w:jc w:val="center"/>
        <w:rPr>
          <w:rFonts w:ascii="Arial" w:hAnsi="Arial" w:cs="Arial"/>
          <w:color w:val="333333"/>
          <w:sz w:val="30"/>
          <w:szCs w:val="30"/>
          <w:highlight w:val="white"/>
        </w:rPr>
      </w:pPr>
      <w:r>
        <w:rPr>
          <w:rFonts w:cs="Arial" w:ascii="Arial" w:hAnsi="Arial"/>
          <w:color w:val="333333"/>
          <w:sz w:val="30"/>
          <w:szCs w:val="30"/>
          <w:highlight w:val="white"/>
        </w:rPr>
        <w:t>Wykres średnich temperatur maksymalnych i minimalnych w ciągu roku w Myszkowie [www.pl.wikipedia.org]</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pPr>
      <w:r>
        <w:rPr/>
        <w:drawing>
          <wp:inline distT="0" distB="0" distL="0" distR="0">
            <wp:extent cx="1695450" cy="310515"/>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7"/>
                    <a:stretch>
                      <a:fillRect/>
                    </a:stretch>
                  </pic:blipFill>
                  <pic:spPr bwMode="auto">
                    <a:xfrm>
                      <a:off x="0" y="0"/>
                      <a:ext cx="1695450" cy="310515"/>
                    </a:xfrm>
                    <a:prstGeom prst="rect">
                      <a:avLst/>
                    </a:prstGeom>
                    <a:ln w="12700">
                      <a:solidFill>
                        <a:srgbClr val="984807"/>
                      </a:solidFill>
                    </a:ln>
                  </pic:spPr>
                </pic:pic>
              </a:graphicData>
            </a:graphic>
          </wp:inline>
        </w:drawing>
      </w: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1779905" cy="31432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1779905" cy="314325"/>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885825" cy="333375"/>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tretch>
                      <a:fillRect/>
                    </a:stretch>
                  </pic:blipFill>
                  <pic:spPr bwMode="auto">
                    <a:xfrm>
                      <a:off x="0" y="0"/>
                      <a:ext cx="885825" cy="333375"/>
                    </a:xfrm>
                    <a:prstGeom prst="rect">
                      <a:avLst/>
                    </a:prstGeom>
                  </pic:spPr>
                </pic:pic>
              </a:graphicData>
            </a:graphic>
          </wp:inline>
        </w:drawing>
      </w:r>
    </w:p>
    <w:p>
      <w:pPr>
        <w:pStyle w:val="Normal"/>
        <w:spacing w:lineRule="auto" w:line="360"/>
        <w:rPr/>
      </w:pPr>
      <w:r>
        <w:rPr/>
        <w:drawing>
          <wp:inline distT="0" distB="0" distL="0" distR="0">
            <wp:extent cx="3580130" cy="28575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0"/>
                    <a:stretch>
                      <a:fillRect/>
                    </a:stretch>
                  </pic:blipFill>
                  <pic:spPr bwMode="auto">
                    <a:xfrm>
                      <a:off x="0" y="0"/>
                      <a:ext cx="3580130" cy="285750"/>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3580130" cy="285750"/>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1"/>
                    <a:stretch>
                      <a:fillRect/>
                    </a:stretch>
                  </pic:blipFill>
                  <pic:spPr bwMode="auto">
                    <a:xfrm>
                      <a:off x="0" y="0"/>
                      <a:ext cx="3580130" cy="285750"/>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3580130" cy="284480"/>
            <wp:effectExtent l="0" t="0" r="0" b="0"/>
            <wp:docPr id="1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
                    <pic:cNvPicPr>
                      <a:picLocks noChangeAspect="1" noChangeArrowheads="1"/>
                    </pic:cNvPicPr>
                  </pic:nvPicPr>
                  <pic:blipFill>
                    <a:blip r:embed="rId12"/>
                    <a:stretch>
                      <a:fillRect/>
                    </a:stretch>
                  </pic:blipFill>
                  <pic:spPr bwMode="auto">
                    <a:xfrm>
                      <a:off x="0" y="0"/>
                      <a:ext cx="3580130" cy="284480"/>
                    </a:xfrm>
                    <a:prstGeom prst="rect">
                      <a:avLst/>
                    </a:prstGeom>
                  </pic:spPr>
                </pic:pic>
              </a:graphicData>
            </a:graphic>
          </wp:inline>
        </w:drawing>
      </w:r>
    </w:p>
    <w:p>
      <w:pPr>
        <w:pStyle w:val="Normal"/>
        <w:spacing w:lineRule="auto" w:line="360"/>
        <w:rPr/>
      </w:pPr>
      <w:r>
        <w:rPr/>
        <w:drawing>
          <wp:inline distT="0" distB="0" distL="0" distR="0">
            <wp:extent cx="3531235" cy="310515"/>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3"/>
                    <a:stretch>
                      <a:fillRect/>
                    </a:stretch>
                  </pic:blipFill>
                  <pic:spPr bwMode="auto">
                    <a:xfrm>
                      <a:off x="0" y="0"/>
                      <a:ext cx="3531235" cy="310515"/>
                    </a:xfrm>
                    <a:prstGeom prst="rect">
                      <a:avLst/>
                    </a:prstGeom>
                  </pic:spPr>
                </pic:pic>
              </a:graphicData>
            </a:graphic>
          </wp:inline>
        </w:drawing>
      </w:r>
    </w:p>
    <w:p>
      <w:pPr>
        <w:pStyle w:val="Normal"/>
        <w:spacing w:lineRule="auto" w:line="360"/>
        <w:rPr/>
      </w:pPr>
      <w:r>
        <w:rPr/>
        <w:drawing>
          <wp:inline distT="0" distB="0" distL="0" distR="0">
            <wp:extent cx="4785995" cy="28194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4"/>
                    <a:stretch>
                      <a:fillRect/>
                    </a:stretch>
                  </pic:blipFill>
                  <pic:spPr bwMode="auto">
                    <a:xfrm>
                      <a:off x="0" y="0"/>
                      <a:ext cx="4785995" cy="281940"/>
                    </a:xfrm>
                    <a:prstGeom prst="rect">
                      <a:avLst/>
                    </a:prstGeom>
                  </pic:spPr>
                </pic:pic>
              </a:graphicData>
            </a:graphic>
          </wp:inline>
        </w:drawing>
      </w:r>
    </w:p>
    <w:p>
      <w:pPr>
        <w:pStyle w:val="Normal"/>
        <w:spacing w:lineRule="auto" w:line="360"/>
        <w:rPr/>
      </w:pPr>
      <w:r>
        <w:rPr/>
        <w:drawing>
          <wp:inline distT="0" distB="0" distL="0" distR="0">
            <wp:extent cx="4766310" cy="281940"/>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5"/>
                    <a:stretch>
                      <a:fillRect/>
                    </a:stretch>
                  </pic:blipFill>
                  <pic:spPr bwMode="auto">
                    <a:xfrm>
                      <a:off x="0" y="0"/>
                      <a:ext cx="4766310" cy="281940"/>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4785995" cy="26289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6"/>
                    <a:stretch>
                      <a:fillRect/>
                    </a:stretch>
                  </pic:blipFill>
                  <pic:spPr bwMode="auto">
                    <a:xfrm>
                      <a:off x="0" y="0"/>
                      <a:ext cx="4785995" cy="262890"/>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5753100" cy="45720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5753100" cy="457200"/>
                    </a:xfrm>
                    <a:prstGeom prst="rect">
                      <a:avLst/>
                    </a:prstGeom>
                  </pic:spPr>
                </pic:pic>
              </a:graphicData>
            </a:graphic>
          </wp:inline>
        </w:drawing>
      </w:r>
    </w:p>
    <w:p>
      <w:pPr>
        <w:pStyle w:val="Normal"/>
        <w:spacing w:lineRule="auto" w:line="360"/>
        <w:rPr/>
      </w:pPr>
      <w:r>
        <w:rPr>
          <w:rFonts w:cs="Times New Roman" w:ascii="Times New Roman" w:hAnsi="Times New Roman"/>
          <w:sz w:val="24"/>
          <w:szCs w:val="24"/>
          <w:lang w:eastAsia="pl-PL"/>
        </w:rPr>
        <w:t xml:space="preserve">        </w:t>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17"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8"/>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19" o:detectmouseclick="t"/>
                <w10:wrap type="none"/>
                <v:stroke color="#984807" weight="19080" joinstyle="round" endcap="flat"/>
              </v:rect>
            </w:pict>
          </mc:Fallback>
        </mc:AlternateContent>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18"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20"/>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21" o:detectmouseclick="t"/>
                <w10:wrap type="none"/>
                <v:stroke color="#984807" weight="19080" joinstyle="round" endcap="flat"/>
              </v:rect>
            </w:pict>
          </mc:Fallback>
        </mc:AlternateContent>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19"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22"/>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23" o:detectmouseclick="t"/>
                <w10:wrap type="none"/>
                <v:stroke color="#984807" weight="19080" joinstyle="round" endcap="flat"/>
              </v:rect>
            </w:pict>
          </mc:Fallback>
        </mc:AlternateContent>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20"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24"/>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25" o:detectmouseclick="t"/>
                <w10:wrap type="none"/>
                <v:stroke color="#984807" weight="19080" joinstyle="round" endcap="flat"/>
              </v:rect>
            </w:pict>
          </mc:Fallback>
        </mc:AlternateContent>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21"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26"/>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27" o:detectmouseclick="t"/>
                <w10:wrap type="none"/>
                <v:stroke color="#984807" weight="19080" joinstyle="round" endcap="flat"/>
              </v:rect>
            </w:pict>
          </mc:Fallback>
        </mc:AlternateContent>
      </w:r>
    </w:p>
    <w:p>
      <w:pPr>
        <w:pStyle w:val="Normal"/>
        <w:spacing w:lineRule="auto" w:line="360"/>
        <w:rPr/>
      </w:pPr>
      <w:r>
        <w:rPr/>
        <w:drawing>
          <wp:inline distT="0" distB="0" distL="0" distR="0">
            <wp:extent cx="6334125" cy="476250"/>
            <wp:effectExtent l="0" t="0" r="0" b="0"/>
            <wp:docPr id="22"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8" descr=""/>
                    <pic:cNvPicPr>
                      <a:picLocks noChangeAspect="1" noChangeArrowheads="1"/>
                    </pic:cNvPicPr>
                  </pic:nvPicPr>
                  <pic:blipFill>
                    <a:blip r:embed="rId28"/>
                    <a:stretch>
                      <a:fillRect/>
                    </a:stretch>
                  </pic:blipFill>
                  <pic:spPr bwMode="auto">
                    <a:xfrm>
                      <a:off x="0" y="0"/>
                      <a:ext cx="6334125" cy="476250"/>
                    </a:xfrm>
                    <a:prstGeom prst="rect">
                      <a:avLst/>
                    </a:prstGeom>
                  </pic:spPr>
                </pic:pic>
              </a:graphicData>
            </a:graphic>
          </wp:inline>
        </w:drawing>
      </w:r>
    </w:p>
    <w:p>
      <w:pPr>
        <w:pStyle w:val="Normal"/>
        <w:spacing w:lineRule="auto" w:line="360"/>
        <w:rPr/>
      </w:pPr>
      <w:r>
        <w:rPr/>
        <w:drawing>
          <wp:inline distT="0" distB="0" distL="0" distR="0">
            <wp:extent cx="6334125" cy="476250"/>
            <wp:effectExtent l="0" t="0" r="0" b="0"/>
            <wp:docPr id="23"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9" descr=""/>
                    <pic:cNvPicPr>
                      <a:picLocks noChangeAspect="1" noChangeArrowheads="1"/>
                    </pic:cNvPicPr>
                  </pic:nvPicPr>
                  <pic:blipFill>
                    <a:blip r:embed="rId29"/>
                    <a:stretch>
                      <a:fillRect/>
                    </a:stretch>
                  </pic:blipFill>
                  <pic:spPr bwMode="auto">
                    <a:xfrm>
                      <a:off x="0" y="0"/>
                      <a:ext cx="6334125" cy="476250"/>
                    </a:xfrm>
                    <a:prstGeom prst="rect">
                      <a:avLst/>
                    </a:prstGeom>
                  </pic:spPr>
                </pic:pic>
              </a:graphicData>
            </a:graphic>
          </wp:inline>
        </w:drawing>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pPr>
      <w:r>
        <w:rPr>
          <w:rFonts w:cs="Times New Roman" w:ascii="Times New Roman" w:hAnsi="Times New Roman"/>
          <w:sz w:val="24"/>
          <w:szCs w:val="24"/>
          <w:lang w:eastAsia="pl-PL"/>
        </w:rPr>
        <w:t xml:space="preserve">        </w:t>
      </w:r>
      <w:r>
        <w:rPr>
          <w:rFonts w:cs="Times New Roman" w:ascii="Times New Roman" w:hAnsi="Times New Roman"/>
          <w:sz w:val="24"/>
          <w:szCs w:val="24"/>
          <w:lang w:eastAsia="pl-PL"/>
        </w:rPr>
        <w:drawing>
          <wp:inline distT="0" distB="0" distL="0" distR="0">
            <wp:extent cx="1254760" cy="447675"/>
            <wp:effectExtent l="0" t="0" r="0" b="0"/>
            <wp:docPr id="2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
                    <pic:cNvPicPr>
                      <a:picLocks noChangeAspect="1" noChangeArrowheads="1"/>
                    </pic:cNvPicPr>
                  </pic:nvPicPr>
                  <pic:blipFill>
                    <a:blip r:embed="rId30"/>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w:drawing>
          <wp:inline distT="0" distB="0" distL="0" distR="0">
            <wp:extent cx="1254760" cy="447675"/>
            <wp:effectExtent l="0" t="0" r="0" b="0"/>
            <wp:docPr id="2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
                    <pic:cNvPicPr>
                      <a:picLocks noChangeAspect="1" noChangeArrowheads="1"/>
                    </pic:cNvPicPr>
                  </pic:nvPicPr>
                  <pic:blipFill>
                    <a:blip r:embed="rId31"/>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w:drawing>
          <wp:inline distT="0" distB="0" distL="0" distR="0">
            <wp:extent cx="1254760" cy="44767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2"/>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w:drawing>
          <wp:inline distT="0" distB="0" distL="0" distR="0">
            <wp:extent cx="1254760" cy="447675"/>
            <wp:effectExtent l="0" t="0" r="0" b="0"/>
            <wp:docPr id="2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
                    <pic:cNvPicPr>
                      <a:picLocks noChangeAspect="1" noChangeArrowheads="1"/>
                    </pic:cNvPicPr>
                  </pic:nvPicPr>
                  <pic:blipFill>
                    <a:blip r:embed="rId33"/>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w:drawing>
          <wp:inline distT="0" distB="0" distL="0" distR="0">
            <wp:extent cx="1254760" cy="447675"/>
            <wp:effectExtent l="0" t="0" r="0" b="0"/>
            <wp:docPr id="2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
                    <pic:cNvPicPr>
                      <a:picLocks noChangeAspect="1" noChangeArrowheads="1"/>
                    </pic:cNvPicPr>
                  </pic:nvPicPr>
                  <pic:blipFill>
                    <a:blip r:embed="rId34"/>
                    <a:stretch>
                      <a:fillRect/>
                    </a:stretch>
                  </pic:blipFill>
                  <pic:spPr bwMode="auto">
                    <a:xfrm>
                      <a:off x="0" y="0"/>
                      <a:ext cx="1254760" cy="447675"/>
                    </a:xfrm>
                    <a:prstGeom prst="rect">
                      <a:avLst/>
                    </a:prstGeom>
                    <a:ln w="19050">
                      <a:solidFill>
                        <a:srgbClr val="984807"/>
                      </a:solidFill>
                    </a:ln>
                  </pic:spPr>
                </pic:pic>
              </a:graphicData>
            </a:graphic>
          </wp:inline>
        </w:drawing>
      </w:r>
    </w:p>
    <w:p>
      <w:pPr>
        <w:pStyle w:val="Normal"/>
        <w:spacing w:lineRule="auto" w:line="360"/>
        <w:rPr/>
      </w:pPr>
      <w:r>
        <w:rPr/>
        <w:drawing>
          <wp:inline distT="0" distB="0" distL="0" distR="0">
            <wp:extent cx="6332855" cy="476885"/>
            <wp:effectExtent l="0" t="0" r="0" b="0"/>
            <wp:docPr id="2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0" descr=""/>
                    <pic:cNvPicPr>
                      <a:picLocks noChangeAspect="1" noChangeArrowheads="1"/>
                    </pic:cNvPicPr>
                  </pic:nvPicPr>
                  <pic:blipFill>
                    <a:blip r:embed="rId35"/>
                    <a:stretch>
                      <a:fillRect/>
                    </a:stretch>
                  </pic:blipFill>
                  <pic:spPr bwMode="auto">
                    <a:xfrm>
                      <a:off x="0" y="0"/>
                      <a:ext cx="6332855" cy="476885"/>
                    </a:xfrm>
                    <a:prstGeom prst="rect">
                      <a:avLst/>
                    </a:prstGeom>
                  </pic:spPr>
                </pic:pic>
              </a:graphicData>
            </a:graphic>
          </wp:inline>
        </w:drawing>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pPr>
      <w:r>
        <w:rPr>
          <w:rFonts w:cs="Times New Roman" w:ascii="Times New Roman" w:hAnsi="Times New Roman"/>
          <w:sz w:val="24"/>
          <w:szCs w:val="24"/>
          <w:lang w:eastAsia="pl-PL"/>
        </w:rPr>
        <w:t xml:space="preserve">        </w:t>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30"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36"/>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37" o:detectmouseclick="t"/>
                <w10:wrap type="none"/>
                <v:stroke color="#984807" weight="19080" joinstyle="round" endcap="flat"/>
              </v:rect>
            </w:pict>
          </mc:Fallback>
        </mc:AlternateContent>
      </w:r>
      <w:r>
        <w:rPr>
          <w:rFonts w:cs="Times New Roman" w:ascii="Times New Roman" w:hAnsi="Times New Roman"/>
          <w:sz w:val="24"/>
          <w:szCs w:val="24"/>
          <w:lang w:eastAsia="pl-PL"/>
        </w:rPr>
        <w:drawing>
          <wp:inline distT="0" distB="0" distL="0" distR="0">
            <wp:extent cx="1254760" cy="447675"/>
            <wp:effectExtent l="0" t="0" r="0" b="0"/>
            <wp:docPr id="3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9" descr=""/>
                    <pic:cNvPicPr>
                      <a:picLocks noChangeAspect="1" noChangeArrowheads="1"/>
                    </pic:cNvPicPr>
                  </pic:nvPicPr>
                  <pic:blipFill>
                    <a:blip r:embed="rId38"/>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32"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39"/>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40" o:detectmouseclick="t"/>
                <w10:wrap type="none"/>
                <v:stroke color="#984807" weight="19080" joinstyle="round" endcap="flat"/>
              </v:rect>
            </w:pict>
          </mc:Fallback>
        </mc:AlternateContent>
      </w:r>
      <w:r>
        <w:rPr>
          <w:rFonts w:cs="Times New Roman" w:ascii="Times New Roman" w:hAnsi="Times New Roman"/>
          <w:sz w:val="24"/>
          <w:szCs w:val="24"/>
          <w:lang w:eastAsia="pl-PL"/>
        </w:rPr>
        <w:drawing>
          <wp:inline distT="0" distB="0" distL="0" distR="0">
            <wp:extent cx="1254760" cy="447675"/>
            <wp:effectExtent l="0" t="0" r="0" b="0"/>
            <wp:docPr id="3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1" descr=""/>
                    <pic:cNvPicPr>
                      <a:picLocks noChangeAspect="1" noChangeArrowheads="1"/>
                    </pic:cNvPicPr>
                  </pic:nvPicPr>
                  <pic:blipFill>
                    <a:blip r:embed="rId41"/>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34"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42"/>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43" o:detectmouseclick="t"/>
                <w10:wrap type="none"/>
                <v:stroke color="#984807" weight="19080" joinstyle="round" endcap="flat"/>
              </v:rect>
            </w:pict>
          </mc:Fallback>
        </mc:AlternateContent>
      </w:r>
    </w:p>
    <w:p>
      <w:pPr>
        <w:pStyle w:val="Normal"/>
        <w:spacing w:lineRule="auto" w:line="360"/>
        <w:rPr/>
      </w:pPr>
      <w:r>
        <w:rPr/>
        <w:drawing>
          <wp:inline distT="0" distB="0" distL="0" distR="0">
            <wp:extent cx="6334125" cy="476250"/>
            <wp:effectExtent l="0" t="0" r="0" b="0"/>
            <wp:docPr id="35"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1" descr=""/>
                    <pic:cNvPicPr>
                      <a:picLocks noChangeAspect="1" noChangeArrowheads="1"/>
                    </pic:cNvPicPr>
                  </pic:nvPicPr>
                  <pic:blipFill>
                    <a:blip r:embed="rId44"/>
                    <a:stretch>
                      <a:fillRect/>
                    </a:stretch>
                  </pic:blipFill>
                  <pic:spPr bwMode="auto">
                    <a:xfrm>
                      <a:off x="0" y="0"/>
                      <a:ext cx="6334125" cy="476250"/>
                    </a:xfrm>
                    <a:prstGeom prst="rect">
                      <a:avLst/>
                    </a:prstGeom>
                  </pic:spPr>
                </pic:pic>
              </a:graphicData>
            </a:graphic>
          </wp:inline>
        </w:drawing>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pPr>
      <w:r>
        <w:rPr>
          <w:rFonts w:cs="Times New Roman" w:ascii="Times New Roman" w:hAnsi="Times New Roman"/>
          <w:sz w:val="24"/>
          <w:szCs w:val="24"/>
          <w:lang w:eastAsia="pl-PL"/>
        </w:rPr>
        <w:t xml:space="preserve">        </w:t>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36"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45"/>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46" o:detectmouseclick="t"/>
                <w10:wrap type="none"/>
                <v:stroke color="#984807" weight="19080" joinstyle="round" endcap="flat"/>
              </v:rect>
            </w:pict>
          </mc:Fallback>
        </mc:AlternateContent>
      </w:r>
      <w:r>
        <w:rPr>
          <w:rFonts w:cs="Times New Roman" w:ascii="Times New Roman" w:hAnsi="Times New Roman"/>
          <w:sz w:val="24"/>
          <w:szCs w:val="24"/>
          <w:lang w:eastAsia="pl-PL"/>
        </w:rPr>
        <w:drawing>
          <wp:inline distT="0" distB="0" distL="0" distR="0">
            <wp:extent cx="1254760" cy="447675"/>
            <wp:effectExtent l="0" t="0" r="0" b="0"/>
            <wp:docPr id="3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4" descr=""/>
                    <pic:cNvPicPr>
                      <a:picLocks noChangeAspect="1" noChangeArrowheads="1"/>
                    </pic:cNvPicPr>
                  </pic:nvPicPr>
                  <pic:blipFill>
                    <a:blip r:embed="rId47"/>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38"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48"/>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49" o:detectmouseclick="t"/>
                <w10:wrap type="none"/>
                <v:stroke color="#984807" weight="19080" joinstyle="round" endcap="flat"/>
              </v:rect>
            </w:pict>
          </mc:Fallback>
        </mc:AlternateContent>
      </w:r>
      <w:r>
        <w:rPr>
          <w:rFonts w:cs="Times New Roman" w:ascii="Times New Roman" w:hAnsi="Times New Roman"/>
          <w:sz w:val="24"/>
          <w:szCs w:val="24"/>
          <w:lang w:eastAsia="pl-PL"/>
        </w:rPr>
        <w:drawing>
          <wp:inline distT="0" distB="0" distL="0" distR="0">
            <wp:extent cx="1254760" cy="447675"/>
            <wp:effectExtent l="0" t="0" r="0" b="0"/>
            <wp:docPr id="39"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6" descr=""/>
                    <pic:cNvPicPr>
                      <a:picLocks noChangeAspect="1" noChangeArrowheads="1"/>
                    </pic:cNvPicPr>
                  </pic:nvPicPr>
                  <pic:blipFill>
                    <a:blip r:embed="rId50"/>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mc:AlternateContent>
          <mc:Choice Requires="wps">
            <w:drawing>
              <wp:inline distT="0" distB="0" distL="0" distR="0">
                <wp:extent cx="1256665" cy="449580"/>
                <wp:effectExtent l="0" t="0" r="0" b="0"/>
                <wp:docPr id="40"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51"/>
                        <a:stretch/>
                      </pic:blipFill>
                      <pic:spPr>
                        <a:xfrm rot="10800000">
                          <a:off x="0" y="0"/>
                          <a:ext cx="1256040" cy="448920"/>
                        </a:xfrm>
                        <a:prstGeom prst="rect">
                          <a:avLst/>
                        </a:prstGeom>
                        <a:ln w="19080">
                          <a:solidFill>
                            <a:srgbClr val="984807"/>
                          </a:solidFill>
                          <a:round/>
                        </a:ln>
                      </pic:spPr>
                    </pic:pic>
                  </a:graphicData>
                </a:graphic>
              </wp:inline>
            </w:drawing>
          </mc:Choice>
          <mc:Fallback>
            <w:pict>
              <v:rect id="shape_0" stroked="t" style="position:absolute;margin-left:0pt;margin-top:0pt;width:98.85pt;height:35.3pt;rotation:180">
                <v:imagedata r:id="rId52" o:detectmouseclick="t"/>
                <w10:wrap type="none"/>
                <v:stroke color="#984807" weight="19080" joinstyle="round" endcap="flat"/>
              </v:rect>
            </w:pict>
          </mc:Fallback>
        </mc:AlternateContent>
      </w:r>
    </w:p>
    <w:p>
      <w:pPr>
        <w:pStyle w:val="Normal"/>
        <w:spacing w:lineRule="auto" w:line="360"/>
        <w:rPr/>
      </w:pPr>
      <w:r>
        <w:rPr/>
        <w:drawing>
          <wp:inline distT="0" distB="0" distL="0" distR="0">
            <wp:extent cx="6333490" cy="465455"/>
            <wp:effectExtent l="0" t="0" r="0" b="0"/>
            <wp:docPr id="41"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2" descr=""/>
                    <pic:cNvPicPr>
                      <a:picLocks noChangeAspect="1" noChangeArrowheads="1"/>
                    </pic:cNvPicPr>
                  </pic:nvPicPr>
                  <pic:blipFill>
                    <a:blip r:embed="rId53"/>
                    <a:stretch>
                      <a:fillRect/>
                    </a:stretch>
                  </pic:blipFill>
                  <pic:spPr bwMode="auto">
                    <a:xfrm>
                      <a:off x="0" y="0"/>
                      <a:ext cx="6333490" cy="465455"/>
                    </a:xfrm>
                    <a:prstGeom prst="rect">
                      <a:avLst/>
                    </a:prstGeom>
                  </pic:spPr>
                </pic:pic>
              </a:graphicData>
            </a:graphic>
          </wp:inline>
        </w:drawing>
      </w:r>
      <w:r>
        <w:rPr/>
        <w:drawing>
          <wp:inline distT="0" distB="0" distL="0" distR="0">
            <wp:extent cx="6332855" cy="476885"/>
            <wp:effectExtent l="0" t="0" r="0" b="0"/>
            <wp:docPr id="4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3" descr=""/>
                    <pic:cNvPicPr>
                      <a:picLocks noChangeAspect="1" noChangeArrowheads="1"/>
                    </pic:cNvPicPr>
                  </pic:nvPicPr>
                  <pic:blipFill>
                    <a:blip r:embed="rId54"/>
                    <a:stretch>
                      <a:fillRect/>
                    </a:stretch>
                  </pic:blipFill>
                  <pic:spPr bwMode="auto">
                    <a:xfrm>
                      <a:off x="0" y="0"/>
                      <a:ext cx="6332855" cy="476885"/>
                    </a:xfrm>
                    <a:prstGeom prst="rect">
                      <a:avLst/>
                    </a:prstGeom>
                  </pic:spPr>
                </pic:pic>
              </a:graphicData>
            </a:graphic>
          </wp:inline>
        </w:drawing>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pPr>
      <w:r>
        <w:rPr/>
        <w:drawing>
          <wp:inline distT="0" distB="0" distL="0" distR="0">
            <wp:extent cx="6332855" cy="476885"/>
            <wp:effectExtent l="0" t="0" r="0" b="0"/>
            <wp:docPr id="4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descr=""/>
                    <pic:cNvPicPr>
                      <a:picLocks noChangeAspect="1" noChangeArrowheads="1"/>
                    </pic:cNvPicPr>
                  </pic:nvPicPr>
                  <pic:blipFill>
                    <a:blip r:embed="rId55"/>
                    <a:stretch>
                      <a:fillRect/>
                    </a:stretch>
                  </pic:blipFill>
                  <pic:spPr bwMode="auto">
                    <a:xfrm>
                      <a:off x="0" y="0"/>
                      <a:ext cx="6332855" cy="476885"/>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1266825" cy="476250"/>
            <wp:effectExtent l="0" t="0" r="0" b="0"/>
            <wp:docPr id="4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descr=""/>
                    <pic:cNvPicPr>
                      <a:picLocks noChangeAspect="1" noChangeArrowheads="1"/>
                    </pic:cNvPicPr>
                  </pic:nvPicPr>
                  <pic:blipFill>
                    <a:blip r:embed="rId56"/>
                    <a:stretch>
                      <a:fillRect/>
                    </a:stretch>
                  </pic:blipFill>
                  <pic:spPr bwMode="auto">
                    <a:xfrm>
                      <a:off x="0" y="0"/>
                      <a:ext cx="1266825" cy="476250"/>
                    </a:xfrm>
                    <a:prstGeom prst="rect">
                      <a:avLst/>
                    </a:prstGeom>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pPr>
      <w:r>
        <w:rPr/>
        <w:drawing>
          <wp:inline distT="0" distB="0" distL="0" distR="0">
            <wp:extent cx="1254760" cy="447675"/>
            <wp:effectExtent l="0" t="0" r="0" b="0"/>
            <wp:docPr id="4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
                    <pic:cNvPicPr>
                      <a:picLocks noChangeAspect="1" noChangeArrowheads="1"/>
                    </pic:cNvPicPr>
                  </pic:nvPicPr>
                  <pic:blipFill>
                    <a:blip r:embed="rId57"/>
                    <a:stretch>
                      <a:fillRect/>
                    </a:stretch>
                  </pic:blipFill>
                  <pic:spPr bwMode="auto">
                    <a:xfrm>
                      <a:off x="0" y="0"/>
                      <a:ext cx="1254760" cy="447675"/>
                    </a:xfrm>
                    <a:prstGeom prst="rect">
                      <a:avLst/>
                    </a:prstGeom>
                    <a:ln w="12700">
                      <a:solidFill>
                        <a:srgbClr val="984807"/>
                      </a:solidFill>
                    </a:ln>
                  </pic:spPr>
                </pic:pic>
              </a:graphicData>
            </a:graphic>
          </wp:inline>
        </w:drawing>
      </w:r>
      <w:r>
        <w:rPr/>
        <w:drawing>
          <wp:inline distT="0" distB="0" distL="0" distR="0">
            <wp:extent cx="1254760" cy="447675"/>
            <wp:effectExtent l="0" t="0" r="0" b="0"/>
            <wp:docPr id="4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descr=""/>
                    <pic:cNvPicPr>
                      <a:picLocks noChangeAspect="1" noChangeArrowheads="1"/>
                    </pic:cNvPicPr>
                  </pic:nvPicPr>
                  <pic:blipFill>
                    <a:blip r:embed="rId58"/>
                    <a:stretch>
                      <a:fillRect/>
                    </a:stretch>
                  </pic:blipFill>
                  <pic:spPr bwMode="auto">
                    <a:xfrm>
                      <a:off x="0" y="0"/>
                      <a:ext cx="1254760" cy="447675"/>
                    </a:xfrm>
                    <a:prstGeom prst="rect">
                      <a:avLst/>
                    </a:prstGeom>
                    <a:ln w="12700">
                      <a:solidFill>
                        <a:srgbClr val="984807"/>
                      </a:solidFill>
                    </a:ln>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Witam serdecznie!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Jestem absolwentką studiów na kierunku Technologia Drewna w Szkole Głównej Gospodarstwa Wiejskiego w Warszawie. Obecnie piszę pracę magisterską pt. "Zmiany wymiarowe drewnianych podobrazi ikonowych pod wpływem zmian parametrów powietrza". Dane umieszczone na stronie stacji meteo są mi bardzo przydatne. Jednak bardzo potrzebuję rocznego wykresu wahania temperatury oraz wilgotności powietrza w Polsce, czego nie jestem w stanie sprawdzić samodzielnie na stronie (ograniczenie do 40 dni). Widzę jednak, że pomiary prowadzone przez cały rok istnieją. W związku z tym chcę uprzejmie zapytać, czy jest możliwość wysłania mi drogą mailową w/w wykresów? Interesuje mnie przedział roczny (np. od 1 stycznia 2014r. do 31 grudnia 2014r.).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Z poważaniem</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Joanna Góralczyk 606</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ę</w:t>
      </w:r>
    </w:p>
    <w:p>
      <w:pPr>
        <w:pStyle w:val="Normal"/>
        <w:spacing w:lineRule="auto" w:line="360"/>
        <w:jc w:val="center"/>
        <w:rPr/>
      </w:pPr>
      <w:r>
        <w:rPr/>
        <w:drawing>
          <wp:inline distT="0" distB="0" distL="0" distR="0">
            <wp:extent cx="3933825" cy="1895475"/>
            <wp:effectExtent l="0" t="0" r="0" b="0"/>
            <wp:docPr id="4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descr=""/>
                    <pic:cNvPicPr>
                      <a:picLocks noChangeAspect="1" noChangeArrowheads="1"/>
                    </pic:cNvPicPr>
                  </pic:nvPicPr>
                  <pic:blipFill>
                    <a:blip r:embed="rId59"/>
                    <a:stretch>
                      <a:fillRect/>
                    </a:stretch>
                  </pic:blipFill>
                  <pic:spPr bwMode="auto">
                    <a:xfrm>
                      <a:off x="0" y="0"/>
                      <a:ext cx="3933825" cy="1895475"/>
                    </a:xfrm>
                    <a:prstGeom prst="rect">
                      <a:avLst/>
                    </a:prstGeom>
                  </pic:spPr>
                </pic:pic>
              </a:graphicData>
            </a:graphic>
          </wp:inline>
        </w:drawing>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Ryc. Wykres dobowy temperatury od czasu dla centrum Stacji Meteo SGGW 1 czerwca 2013 r. [www.sggw.meteo.waw.pl]</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jc w:val="center"/>
        <w:rPr/>
      </w:pPr>
      <w:r>
        <w:rPr/>
        <w:drawing>
          <wp:inline distT="0" distB="0" distL="0" distR="0">
            <wp:extent cx="4000500" cy="1914525"/>
            <wp:effectExtent l="0" t="0" r="0" b="0"/>
            <wp:docPr id="4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descr=""/>
                    <pic:cNvPicPr>
                      <a:picLocks noChangeAspect="1" noChangeArrowheads="1"/>
                    </pic:cNvPicPr>
                  </pic:nvPicPr>
                  <pic:blipFill>
                    <a:blip r:embed="rId60"/>
                    <a:stretch>
                      <a:fillRect/>
                    </a:stretch>
                  </pic:blipFill>
                  <pic:spPr bwMode="auto">
                    <a:xfrm>
                      <a:off x="0" y="0"/>
                      <a:ext cx="4000500" cy="1914525"/>
                    </a:xfrm>
                    <a:prstGeom prst="rect">
                      <a:avLst/>
                    </a:prstGeom>
                  </pic:spPr>
                </pic:pic>
              </a:graphicData>
            </a:graphic>
          </wp:inline>
        </w:drawing>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Ryc. Wykres dobowy wilgotności względnej powietrza od czasu dla centrum Stacji Meteo SGGW na 1 czerwca 2013 r. [www.sggw.meteo.waw.pl]</w:t>
      </w:r>
    </w:p>
    <w:p>
      <w:pPr>
        <w:pStyle w:val="Normal"/>
        <w:spacing w:lineRule="auto" w:line="360"/>
        <w:rPr/>
      </w:pPr>
      <w:r>
        <w:rPr/>
        <w:drawing>
          <wp:inline distT="0" distB="0" distL="0" distR="0">
            <wp:extent cx="4912995" cy="4462780"/>
            <wp:effectExtent l="0" t="0" r="0" b="0"/>
            <wp:docPr id="4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descr=""/>
                    <pic:cNvPicPr>
                      <a:picLocks noChangeAspect="1" noChangeArrowheads="1"/>
                    </pic:cNvPicPr>
                  </pic:nvPicPr>
                  <pic:blipFill>
                    <a:blip r:embed="rId61"/>
                    <a:stretch>
                      <a:fillRect/>
                    </a:stretch>
                  </pic:blipFill>
                  <pic:spPr bwMode="auto">
                    <a:xfrm>
                      <a:off x="0" y="0"/>
                      <a:ext cx="4912995" cy="4462780"/>
                    </a:xfrm>
                    <a:prstGeom prst="rect">
                      <a:avLst/>
                    </a:prstGeom>
                  </pic:spPr>
                </pic:pic>
              </a:graphicData>
            </a:graphic>
          </wp:inline>
        </w:drawing>
      </w:r>
    </w:p>
    <w:p>
      <w:pPr>
        <w:pStyle w:val="Normal"/>
        <w:spacing w:lineRule="auto" w:line="360"/>
        <w:rPr/>
      </w:pPr>
      <w:r>
        <w:rPr/>
        <w:drawing>
          <wp:inline distT="0" distB="0" distL="0" distR="0">
            <wp:extent cx="4643120" cy="4488815"/>
            <wp:effectExtent l="0" t="0" r="0" b="0"/>
            <wp:docPr id="5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descr=""/>
                    <pic:cNvPicPr>
                      <a:picLocks noChangeAspect="1" noChangeArrowheads="1"/>
                    </pic:cNvPicPr>
                  </pic:nvPicPr>
                  <pic:blipFill>
                    <a:blip r:embed="rId62"/>
                    <a:stretch>
                      <a:fillRect/>
                    </a:stretch>
                  </pic:blipFill>
                  <pic:spPr bwMode="auto">
                    <a:xfrm>
                      <a:off x="0" y="0"/>
                      <a:ext cx="4643120" cy="4488815"/>
                    </a:xfrm>
                    <a:prstGeom prst="rect">
                      <a:avLst/>
                    </a:prstGeom>
                  </pic:spPr>
                </pic:pic>
              </a:graphicData>
            </a:graphic>
          </wp:inline>
        </w:drawing>
      </w:r>
    </w:p>
    <w:p>
      <w:pPr>
        <w:pStyle w:val="Normal"/>
        <w:spacing w:lineRule="auto" w:line="360"/>
        <w:rPr/>
      </w:pPr>
      <w:r>
        <w:rPr/>
        <w:drawing>
          <wp:inline distT="0" distB="0" distL="0" distR="0">
            <wp:extent cx="2445385" cy="1871345"/>
            <wp:effectExtent l="0" t="0" r="0" b="0"/>
            <wp:docPr id="5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descr=""/>
                    <pic:cNvPicPr>
                      <a:picLocks noChangeAspect="1" noChangeArrowheads="1"/>
                    </pic:cNvPicPr>
                  </pic:nvPicPr>
                  <pic:blipFill>
                    <a:blip r:embed="rId63"/>
                    <a:stretch>
                      <a:fillRect/>
                    </a:stretch>
                  </pic:blipFill>
                  <pic:spPr bwMode="auto">
                    <a:xfrm>
                      <a:off x="0" y="0"/>
                      <a:ext cx="2445385" cy="1871345"/>
                    </a:xfrm>
                    <a:prstGeom prst="rect">
                      <a:avLst/>
                    </a:prstGeom>
                  </pic:spPr>
                </pic:pic>
              </a:graphicData>
            </a:graphic>
          </wp:inline>
        </w:drawing>
      </w:r>
    </w:p>
    <w:p>
      <w:pPr>
        <w:pStyle w:val="Normal"/>
        <w:spacing w:lineRule="auto" w:line="360"/>
        <w:rPr/>
      </w:pPr>
      <w:r>
        <w:rPr/>
        <w:drawing>
          <wp:inline distT="0" distB="0" distL="0" distR="0">
            <wp:extent cx="3848100" cy="4295775"/>
            <wp:effectExtent l="0" t="0" r="0" b="0"/>
            <wp:docPr id="5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descr=""/>
                    <pic:cNvPicPr>
                      <a:picLocks noChangeAspect="1" noChangeArrowheads="1"/>
                    </pic:cNvPicPr>
                  </pic:nvPicPr>
                  <pic:blipFill>
                    <a:blip r:embed="rId64"/>
                    <a:stretch>
                      <a:fillRect/>
                    </a:stretch>
                  </pic:blipFill>
                  <pic:spPr bwMode="auto">
                    <a:xfrm>
                      <a:off x="0" y="0"/>
                      <a:ext cx="3848100" cy="42957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2531110" cy="1178560"/>
            <wp:effectExtent l="0" t="0" r="0" b="0"/>
            <wp:docPr id="5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descr=""/>
                    <pic:cNvPicPr>
                      <a:picLocks noChangeAspect="1" noChangeArrowheads="1"/>
                    </pic:cNvPicPr>
                  </pic:nvPicPr>
                  <pic:blipFill>
                    <a:blip r:embed="rId65"/>
                    <a:stretch>
                      <a:fillRect/>
                    </a:stretch>
                  </pic:blipFill>
                  <pic:spPr bwMode="auto">
                    <a:xfrm>
                      <a:off x="0" y="0"/>
                      <a:ext cx="2531110" cy="11785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4957445" cy="5788025"/>
            <wp:effectExtent l="0" t="0" r="0" b="0"/>
            <wp:docPr id="54"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9" descr=""/>
                    <pic:cNvPicPr>
                      <a:picLocks noChangeAspect="1" noChangeArrowheads="1"/>
                    </pic:cNvPicPr>
                  </pic:nvPicPr>
                  <pic:blipFill>
                    <a:blip r:embed="rId66"/>
                    <a:stretch>
                      <a:fillRect/>
                    </a:stretch>
                  </pic:blipFill>
                  <pic:spPr bwMode="auto">
                    <a:xfrm>
                      <a:off x="0" y="0"/>
                      <a:ext cx="4957445" cy="5788025"/>
                    </a:xfrm>
                    <a:prstGeom prst="rect">
                      <a:avLst/>
                    </a:prstGeom>
                  </pic:spPr>
                </pic:pic>
              </a:graphicData>
            </a:graphic>
          </wp:inline>
        </w:drawing>
      </w:r>
    </w:p>
    <w:p>
      <w:pPr>
        <w:pStyle w:val="Normal"/>
        <w:spacing w:lineRule="auto" w:line="360"/>
        <w:jc w:val="center"/>
        <w:rPr/>
      </w:pPr>
      <w:bookmarkStart w:id="2" w:name="__UnoMark__4333_28874247"/>
      <w:bookmarkEnd w:id="2"/>
      <w:r>
        <w:rPr/>
        <w:drawing>
          <wp:inline distT="0" distB="0" distL="0" distR="0">
            <wp:extent cx="5754370" cy="7835265"/>
            <wp:effectExtent l="0" t="0" r="0" b="0"/>
            <wp:docPr id="56" name="Picture 68" descr="C:\Users\Asia\Desktop\gimpowe\11odwro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8" descr="C:\Users\Asia\Desktop\gimpowe\11odwrocie.png"/>
                    <pic:cNvPicPr>
                      <a:picLocks noChangeAspect="1" noChangeArrowheads="1"/>
                    </pic:cNvPicPr>
                  </pic:nvPicPr>
                  <pic:blipFill>
                    <a:blip r:embed="rId67"/>
                    <a:stretch>
                      <a:fillRect/>
                    </a:stretch>
                  </pic:blipFill>
                  <pic:spPr bwMode="auto">
                    <a:xfrm>
                      <a:off x="0" y="0"/>
                      <a:ext cx="5754370" cy="7835265"/>
                    </a:xfrm>
                    <a:prstGeom prst="rect">
                      <a:avLst/>
                    </a:prstGeom>
                  </pic:spPr>
                </pic:pic>
              </a:graphicData>
            </a:graphic>
          </wp:inline>
        </w:drawing>
        <mc:AlternateContent>
          <mc:Choice Requires="wps">
            <w:drawing>
              <wp:anchor behindDoc="0" distT="0" distB="0" distL="245745" distR="173355" simplePos="0" locked="0" layoutInCell="1" allowOverlap="1" relativeHeight="3">
                <wp:simplePos x="0" y="0"/>
                <wp:positionH relativeFrom="column">
                  <wp:posOffset>2656205</wp:posOffset>
                </wp:positionH>
                <wp:positionV relativeFrom="paragraph">
                  <wp:posOffset>-207010</wp:posOffset>
                </wp:positionV>
                <wp:extent cx="438150" cy="1041400"/>
                <wp:effectExtent l="0" t="0" r="0" b="0"/>
                <wp:wrapNone/>
                <wp:docPr id="55" name=""/>
                <a:graphic xmlns:a="http://schemas.openxmlformats.org/drawingml/2006/main">
                  <a:graphicData uri="http://schemas.microsoft.com/office/word/2010/wordprocessingShape">
                    <wps:wsp>
                      <wps:cNvSpPr/>
                      <wps:spPr>
                        <a:xfrm rot="1773600">
                          <a:off x="0" y="0"/>
                          <a:ext cx="437400" cy="1040760"/>
                        </a:xfrm>
                        <a:prstGeom prst="downArrow">
                          <a:avLst>
                            <a:gd name="adj1" fmla="val 50000"/>
                            <a:gd name="adj2" fmla="val 50000"/>
                          </a:avLst>
                        </a:prstGeom>
                        <a:solidFill>
                          <a:srgbClr val="c00000"/>
                        </a:solidFill>
                        <a:ln w="25560">
                          <a:noFill/>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fillcolor="#c00000" stroked="f" style="position:absolute;margin-left:209.15pt;margin-top:-16.35pt;width:34.4pt;height:81.9pt;rotation:30" type="shapetype_67">
                <w10:wrap type="none"/>
                <v:fill o:detectmouseclick="t" type="solid" color2="#3fffff"/>
                <v:stroke color="#3465a4" weight="25560" joinstyle="round" endcap="flat"/>
              </v:shape>
            </w:pict>
          </mc:Fallback>
        </mc:AlternateContent>
      </w:r>
    </w:p>
    <w:p>
      <w:pPr>
        <w:pStyle w:val="Normal"/>
        <w:spacing w:lineRule="auto" w:line="360"/>
        <w:jc w:val="center"/>
        <w:rPr>
          <w:rFonts w:ascii="Times New Roman" w:hAnsi="Times New Roman" w:cs="Times New Roman"/>
          <w:lang w:eastAsia="pl-PL"/>
        </w:rPr>
      </w:pPr>
      <w:r>
        <w:rPr>
          <w:rFonts w:cs="Times New Roman" w:ascii="Times New Roman" w:hAnsi="Times New Roman"/>
          <w:lang w:eastAsia="pl-PL"/>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Ryc. Zniszczona malatura w skutek pęknięcia spoiny sklejowej [www.allegro.pl]</w:t>
      </w:r>
    </w:p>
    <w:p>
      <w:pPr>
        <w:pStyle w:val="Normal"/>
        <w:spacing w:lineRule="auto" w:line="360"/>
        <w:jc w:val="center"/>
        <w:rPr/>
      </w:pPr>
      <w:bookmarkStart w:id="3" w:name="__UnoMark__4346_28874247"/>
      <w:bookmarkEnd w:id="3"/>
      <w:r>
        <w:rPr/>
        <w:drawing>
          <wp:inline distT="0" distB="0" distL="0" distR="0">
            <wp:extent cx="6193155" cy="7993380"/>
            <wp:effectExtent l="0" t="0" r="0" b="0"/>
            <wp:docPr id="5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9" descr=""/>
                    <pic:cNvPicPr>
                      <a:picLocks noChangeAspect="1" noChangeArrowheads="1"/>
                    </pic:cNvPicPr>
                  </pic:nvPicPr>
                  <pic:blipFill>
                    <a:blip r:embed="rId68"/>
                    <a:stretch>
                      <a:fillRect/>
                    </a:stretch>
                  </pic:blipFill>
                  <pic:spPr bwMode="auto">
                    <a:xfrm>
                      <a:off x="0" y="0"/>
                      <a:ext cx="6193155" cy="7993380"/>
                    </a:xfrm>
                    <a:prstGeom prst="rect">
                      <a:avLst/>
                    </a:prstGeom>
                  </pic:spPr>
                </pic:pic>
              </a:graphicData>
            </a:graphic>
          </wp:inline>
        </w:drawing>
        <mc:AlternateContent>
          <mc:Choice Requires="wps">
            <w:drawing>
              <wp:anchor behindDoc="0" distT="0" distB="0" distL="245745" distR="173355" simplePos="0" locked="0" layoutInCell="1" allowOverlap="1" relativeHeight="2">
                <wp:simplePos x="0" y="0"/>
                <wp:positionH relativeFrom="column">
                  <wp:posOffset>3292475</wp:posOffset>
                </wp:positionH>
                <wp:positionV relativeFrom="paragraph">
                  <wp:posOffset>-248920</wp:posOffset>
                </wp:positionV>
                <wp:extent cx="438150" cy="1041400"/>
                <wp:effectExtent l="0" t="0" r="0" b="0"/>
                <wp:wrapNone/>
                <wp:docPr id="57" name=""/>
                <a:graphic xmlns:a="http://schemas.openxmlformats.org/drawingml/2006/main">
                  <a:graphicData uri="http://schemas.microsoft.com/office/word/2010/wordprocessingShape">
                    <wps:wsp>
                      <wps:cNvSpPr/>
                      <wps:spPr>
                        <a:xfrm rot="1773600">
                          <a:off x="0" y="0"/>
                          <a:ext cx="437400" cy="1040760"/>
                        </a:xfrm>
                        <a:prstGeom prst="downArrow">
                          <a:avLst>
                            <a:gd name="adj1" fmla="val 50000"/>
                            <a:gd name="adj2" fmla="val 50000"/>
                          </a:avLst>
                        </a:prstGeom>
                        <a:solidFill>
                          <a:srgbClr val="c00000"/>
                        </a:solidFill>
                        <a:ln w="25560">
                          <a:noFill/>
                        </a:ln>
                      </wps:spPr>
                      <wps:style>
                        <a:lnRef idx="0"/>
                        <a:fillRef idx="0"/>
                        <a:effectRef idx="0"/>
                        <a:fontRef idx="minor"/>
                      </wps:style>
                      <wps:bodyPr/>
                    </wps:wsp>
                  </a:graphicData>
                </a:graphic>
              </wp:anchor>
            </w:drawing>
          </mc:Choice>
          <mc:Fallback>
            <w:pict>
              <v:shape id="shape_0" fillcolor="#c00000" stroked="f" style="position:absolute;margin-left:259.25pt;margin-top:-19.65pt;width:34.4pt;height:81.9pt;rotation:30" type="shapetype_67">
                <w10:wrap type="none"/>
                <v:fill o:detectmouseclick="t" type="solid" color2="#3fffff"/>
                <v:stroke color="#3465a4" weight="25560" joinstyle="round" endcap="flat"/>
              </v:shape>
            </w:pict>
          </mc:Fallback>
        </mc:AlternateConten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 xml:space="preserve">Ryc. Zniszczona malatura w skutek pęknięcia spoiny sklejowej [www.allegro.pl] </w:t>
      </w:r>
    </w:p>
    <w:p>
      <w:pPr>
        <w:pStyle w:val="Normal"/>
        <w:spacing w:lineRule="auto" w:line="360"/>
        <w:ind w:left="0" w:right="0" w:hanging="0"/>
        <w:jc w:val="center"/>
        <w:rPr>
          <w:rFonts w:ascii="Times New Roman" w:hAnsi="Times New Roman" w:cs="Times New Roman"/>
        </w:rPr>
      </w:pPr>
      <w:r>
        <w:rPr>
          <w:rFonts w:cs="Times New Roman" w:ascii="Times New Roman" w:hAnsi="Times New Roman"/>
        </w:rPr>
        <w:drawing>
          <wp:anchor behindDoc="0" distT="0" distB="127000" distL="0" distR="0" simplePos="0" locked="0" layoutInCell="1" allowOverlap="1" relativeHeight="4">
            <wp:simplePos x="0" y="0"/>
            <wp:positionH relativeFrom="column">
              <wp:align>center</wp:align>
            </wp:positionH>
            <wp:positionV relativeFrom="paragraph">
              <wp:align>top</wp:align>
            </wp:positionV>
            <wp:extent cx="5334000" cy="3571875"/>
            <wp:effectExtent l="0" t="0" r="0" b="0"/>
            <wp:wrapTopAndBottom/>
            <wp:docPr id="5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2" descr=""/>
                    <pic:cNvPicPr>
                      <a:picLocks noChangeAspect="1" noChangeArrowheads="1"/>
                    </pic:cNvPicPr>
                  </pic:nvPicPr>
                  <pic:blipFill>
                    <a:blip r:embed="rId69"/>
                    <a:stretch>
                      <a:fillRect/>
                    </a:stretch>
                  </pic:blipFill>
                  <pic:spPr bwMode="auto">
                    <a:xfrm>
                      <a:off x="0" y="0"/>
                      <a:ext cx="5334000" cy="3571875"/>
                    </a:xfrm>
                    <a:prstGeom prst="rect">
                      <a:avLst/>
                    </a:prstGeom>
                  </pic:spPr>
                </pic:pic>
              </a:graphicData>
            </a:graphic>
          </wp:anchor>
        </w:drawing>
      </w:r>
    </w:p>
    <w:p>
      <w:pPr>
        <w:pStyle w:val="Normal"/>
        <w:spacing w:lineRule="auto" w:line="360"/>
        <w:ind w:left="0" w:right="0" w:hanging="0"/>
        <w:jc w:val="center"/>
        <w:rPr>
          <w:rFonts w:ascii="Times New Roman" w:hAnsi="Times New Roman" w:cs="Times New Roman"/>
          <w:sz w:val="24"/>
          <w:szCs w:val="24"/>
        </w:rPr>
      </w:pPr>
      <w:r>
        <w:rPr>
          <w:rFonts w:cs="Times New Roman" w:ascii="Times New Roman" w:hAnsi="Times New Roman"/>
          <w:sz w:val="24"/>
          <w:szCs w:val="24"/>
        </w:rPr>
        <w:t>Ryc. 19. Przykładowy rozkład wilgotności na przekroju podłużnym kłody: a – świeżo ściętej, b – po składowaniu [Trendelenburg, 1939 za Kozakiewicz, 2006]</w:t>
      </w:r>
    </w:p>
    <w:p>
      <w:pPr>
        <w:pStyle w:val="Normal"/>
        <w:rPr/>
      </w:pPr>
      <w:r>
        <w:rPr/>
      </w:r>
    </w:p>
    <w:p>
      <w:pPr>
        <w:pStyle w:val="Normal"/>
        <w:rPr/>
      </w:pPr>
      <w:r>
        <w:rPr/>
        <w:t>Bibliografia</w:t>
      </w:r>
    </w:p>
    <w:p>
      <w:pPr>
        <w:pStyle w:val="Normal"/>
        <w:widowControl/>
        <w:numPr>
          <w:ilvl w:val="0"/>
          <w:numId w:val="3"/>
        </w:numPr>
        <w:bidi w:val="0"/>
        <w:spacing w:lineRule="auto" w:line="360" w:before="0" w:after="200"/>
        <w:jc w:val="both"/>
        <w:rPr/>
      </w:pPr>
      <w:r>
        <w:rPr>
          <w:rFonts w:cs="Times New Roman" w:ascii="Times New Roman" w:hAnsi="Times New Roman"/>
          <w:b w:val="false"/>
          <w:bCs w:val="false"/>
          <w:color w:val="000000"/>
          <w:sz w:val="24"/>
          <w:szCs w:val="24"/>
        </w:rPr>
        <w:t>Bursze J. (</w:t>
      </w:r>
      <w:r>
        <w:rPr>
          <w:rFonts w:cs="Times New Roman" w:ascii="Times New Roman" w:hAnsi="Times New Roman"/>
          <w:b w:val="false"/>
          <w:bCs w:val="false"/>
          <w:sz w:val="24"/>
          <w:szCs w:val="24"/>
        </w:rPr>
        <w:t xml:space="preserve">1974): </w:t>
      </w:r>
      <w:r>
        <w:rPr>
          <w:rFonts w:cs="Times New Roman" w:ascii="Times New Roman" w:hAnsi="Times New Roman"/>
          <w:b w:val="false"/>
          <w:bCs w:val="false"/>
          <w:i/>
          <w:sz w:val="24"/>
          <w:szCs w:val="24"/>
        </w:rPr>
        <w:t>Podłoża drewniane w malarstwie sztalugowym</w:t>
      </w:r>
      <w:r>
        <w:rPr>
          <w:rFonts w:cs="Times New Roman" w:ascii="Times New Roman" w:hAnsi="Times New Roman"/>
          <w:b w:val="false"/>
          <w:bCs w:val="false"/>
          <w:sz w:val="24"/>
          <w:szCs w:val="24"/>
        </w:rPr>
        <w:t xml:space="preserve">, wyd. Akademia Sztuk Pięknych w Warszawie, Warszawa, </w:t>
      </w:r>
    </w:p>
    <w:p>
      <w:pPr>
        <w:pStyle w:val="Normal"/>
        <w:widowControl/>
        <w:numPr>
          <w:ilvl w:val="0"/>
          <w:numId w:val="3"/>
        </w:numPr>
        <w:bidi w:val="0"/>
        <w:spacing w:lineRule="auto" w:line="360" w:before="0" w:after="200"/>
        <w:jc w:val="both"/>
        <w:rPr/>
      </w:pPr>
      <w:r>
        <w:rPr>
          <w:rFonts w:cs="Times New Roman" w:ascii="Times New Roman" w:hAnsi="Times New Roman"/>
          <w:sz w:val="24"/>
          <w:szCs w:val="24"/>
        </w:rPr>
        <w:t xml:space="preserve">Filatov V. (1986): </w:t>
      </w:r>
      <w:r>
        <w:rPr>
          <w:rFonts w:cs="Times New Roman" w:ascii="Times New Roman" w:hAnsi="Times New Roman"/>
          <w:i/>
          <w:sz w:val="24"/>
          <w:szCs w:val="24"/>
        </w:rPr>
        <w:t xml:space="preserve">Pеставрация станковoй темперной живописи, </w:t>
      </w:r>
      <w:r>
        <w:rPr>
          <w:rFonts w:cs="Times New Roman" w:ascii="Times New Roman" w:hAnsi="Times New Roman"/>
          <w:sz w:val="24"/>
          <w:szCs w:val="24"/>
        </w:rPr>
        <w:t xml:space="preserve">изобразительное искусство, </w:t>
      </w:r>
      <w:r>
        <w:rPr>
          <w:rStyle w:val="Hps"/>
          <w:rFonts w:cs="Times New Roman" w:ascii="Times New Roman" w:hAnsi="Times New Roman"/>
          <w:sz w:val="24"/>
          <w:szCs w:val="24"/>
          <w:lang w:val="ru-RU"/>
        </w:rPr>
        <w:t>Москва</w:t>
      </w:r>
      <w:r>
        <w:rPr>
          <w:rStyle w:val="Hps"/>
          <w:rFonts w:cs="Times New Roman" w:ascii="Times New Roman" w:hAnsi="Times New Roman"/>
          <w:sz w:val="24"/>
          <w:szCs w:val="24"/>
        </w:rPr>
        <w:t>,</w:t>
      </w:r>
    </w:p>
    <w:p>
      <w:pPr>
        <w:pStyle w:val="ListParagraph"/>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Górski J., Matejak M. (1998): </w:t>
      </w:r>
      <w:r>
        <w:rPr>
          <w:rStyle w:val="Hps"/>
          <w:rFonts w:cs="Times New Roman" w:ascii="Times New Roman" w:hAnsi="Times New Roman"/>
          <w:i/>
          <w:sz w:val="24"/>
          <w:szCs w:val="24"/>
        </w:rPr>
        <w:t>Wpływ starzenia desek stosowanych na podobrazia na ich odkształcenia</w:t>
      </w:r>
      <w:r>
        <w:rPr>
          <w:rStyle w:val="Hps"/>
          <w:rFonts w:cs="Times New Roman" w:ascii="Times New Roman" w:hAnsi="Times New Roman"/>
          <w:sz w:val="24"/>
          <w:szCs w:val="24"/>
        </w:rPr>
        <w:t xml:space="preserve">, [w:] Dzięgielewski S. (red.) (1998): </w:t>
      </w:r>
      <w:r>
        <w:rPr>
          <w:rStyle w:val="Hps"/>
          <w:rFonts w:cs="Times New Roman" w:ascii="Times New Roman" w:hAnsi="Times New Roman"/>
          <w:i/>
          <w:sz w:val="24"/>
          <w:szCs w:val="24"/>
        </w:rPr>
        <w:t>12 Konferencja Naukowa Wydziału Technologii Drewna SGGW. Technologia Drewna – Innowacyjność badań w przemyśle i nauce,</w:t>
      </w:r>
      <w:r>
        <w:rPr>
          <w:rStyle w:val="Hps"/>
          <w:rFonts w:cs="Times New Roman" w:ascii="Times New Roman" w:hAnsi="Times New Roman"/>
          <w:sz w:val="24"/>
          <w:szCs w:val="24"/>
        </w:rPr>
        <w:t xml:space="preserve"> Wydawnictwo Fundacji Rozwoju SGGW, Warszawa, str. 183-190,</w:t>
      </w:r>
    </w:p>
    <w:p>
      <w:pPr>
        <w:pStyle w:val="Normal"/>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Janocha M. (2008): </w:t>
      </w:r>
      <w:r>
        <w:rPr>
          <w:rStyle w:val="Hps"/>
          <w:rFonts w:cs="Times New Roman" w:ascii="Times New Roman" w:hAnsi="Times New Roman"/>
          <w:i/>
          <w:sz w:val="24"/>
          <w:szCs w:val="24"/>
        </w:rPr>
        <w:t>Ikony w Polsce</w:t>
      </w:r>
      <w:r>
        <w:rPr>
          <w:rStyle w:val="Hps"/>
          <w:rFonts w:cs="Times New Roman" w:ascii="Times New Roman" w:hAnsi="Times New Roman"/>
          <w:sz w:val="24"/>
          <w:szCs w:val="24"/>
        </w:rPr>
        <w:t>, Wydawnictwo Arkady, Warszawa,</w:t>
      </w:r>
    </w:p>
    <w:p>
      <w:pPr>
        <w:pStyle w:val="Normal"/>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Jarmiłko A. (2000): </w:t>
      </w:r>
      <w:r>
        <w:rPr>
          <w:rStyle w:val="Hps"/>
          <w:rFonts w:cs="Times New Roman" w:ascii="Times New Roman" w:hAnsi="Times New Roman"/>
          <w:i/>
          <w:sz w:val="24"/>
          <w:szCs w:val="24"/>
        </w:rPr>
        <w:t xml:space="preserve">Rodzaje i charakterystyka zniszczeń malarstwa ikonowego na przykładzie ikon konserwowanych w ZKMiRzP UMK w Toruniu </w:t>
      </w:r>
      <w:r>
        <w:rPr>
          <w:rStyle w:val="Hps"/>
          <w:rFonts w:cs="Times New Roman" w:ascii="Times New Roman" w:hAnsi="Times New Roman"/>
          <w:sz w:val="24"/>
          <w:szCs w:val="24"/>
        </w:rPr>
        <w:t xml:space="preserve">[w:] Korzeniowski T. (red.) (2000): </w:t>
      </w:r>
      <w:r>
        <w:rPr>
          <w:rStyle w:val="Hps"/>
          <w:rFonts w:cs="Times New Roman" w:ascii="Times New Roman" w:hAnsi="Times New Roman"/>
          <w:i/>
          <w:sz w:val="24"/>
          <w:szCs w:val="24"/>
        </w:rPr>
        <w:t>Studenci o konserwacji, t. II Materiały II Ogólnopolskiej Konferencji Naukowej Studentów Konserwacji Zabytków</w:t>
      </w:r>
      <w:r>
        <w:rPr>
          <w:rStyle w:val="Hps"/>
          <w:rFonts w:cs="Times New Roman" w:ascii="Times New Roman" w:hAnsi="Times New Roman"/>
          <w:sz w:val="24"/>
          <w:szCs w:val="24"/>
        </w:rPr>
        <w:t>, Toruń, str. 333-334, 343,</w:t>
      </w:r>
    </w:p>
    <w:p>
      <w:pPr>
        <w:pStyle w:val="Normal"/>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Kłosińska J. (1973): </w:t>
      </w:r>
      <w:r>
        <w:rPr>
          <w:rStyle w:val="Hps"/>
          <w:rFonts w:cs="Times New Roman" w:ascii="Times New Roman" w:hAnsi="Times New Roman"/>
          <w:i/>
          <w:sz w:val="24"/>
          <w:szCs w:val="24"/>
        </w:rPr>
        <w:t>Ikony</w:t>
      </w:r>
      <w:r>
        <w:rPr>
          <w:rStyle w:val="Hps"/>
          <w:rFonts w:cs="Times New Roman" w:ascii="Times New Roman" w:hAnsi="Times New Roman"/>
          <w:sz w:val="24"/>
          <w:szCs w:val="24"/>
        </w:rPr>
        <w:t xml:space="preserve"> t. 1, wyd. Muzeum Narodowe, Kraków,</w:t>
      </w:r>
    </w:p>
    <w:p>
      <w:pPr>
        <w:pStyle w:val="ListParagraph"/>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Kozakiewicz P. (2006): </w:t>
      </w:r>
      <w:r>
        <w:rPr>
          <w:rStyle w:val="Hps"/>
          <w:rFonts w:cs="Times New Roman" w:ascii="Times New Roman" w:hAnsi="Times New Roman"/>
          <w:i/>
          <w:sz w:val="24"/>
          <w:szCs w:val="24"/>
        </w:rPr>
        <w:t>Fizyka drewna w teorii i zadaniach. Wybrane zagadnienia</w:t>
      </w:r>
      <w:r>
        <w:rPr>
          <w:rStyle w:val="Hps"/>
          <w:rFonts w:cs="Times New Roman" w:ascii="Times New Roman" w:hAnsi="Times New Roman"/>
          <w:sz w:val="24"/>
          <w:szCs w:val="24"/>
        </w:rPr>
        <w:t>, Wydawnictwo SGGW, Warszawa,</w:t>
      </w:r>
    </w:p>
    <w:p>
      <w:pPr>
        <w:pStyle w:val="ListParagraph"/>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Kozakiewicz P., Matejak M. (2006): </w:t>
      </w:r>
      <w:r>
        <w:rPr>
          <w:rStyle w:val="Hps"/>
          <w:rFonts w:cs="Times New Roman" w:ascii="Times New Roman" w:hAnsi="Times New Roman"/>
          <w:i/>
          <w:sz w:val="24"/>
          <w:szCs w:val="24"/>
        </w:rPr>
        <w:t>Klimat a drewno zabytkowe,</w:t>
      </w:r>
      <w:r>
        <w:rPr>
          <w:rStyle w:val="Hps"/>
          <w:rFonts w:cs="Times New Roman" w:ascii="Times New Roman" w:hAnsi="Times New Roman"/>
          <w:sz w:val="24"/>
          <w:szCs w:val="24"/>
        </w:rPr>
        <w:t xml:space="preserve"> Wydawnictwo SGGW, Warszawa,</w:t>
      </w:r>
    </w:p>
    <w:p>
      <w:pPr>
        <w:pStyle w:val="Normal"/>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Kozohorska M. (1986): </w:t>
      </w:r>
      <w:r>
        <w:rPr>
          <w:rStyle w:val="Hps"/>
          <w:rFonts w:cs="Times New Roman" w:ascii="Times New Roman" w:hAnsi="Times New Roman"/>
          <w:i/>
          <w:sz w:val="24"/>
          <w:szCs w:val="24"/>
        </w:rPr>
        <w:t xml:space="preserve">Badania nad podobraziami drewnianymi ze względu na ich odkształcenia w zmiennym klimacie, </w:t>
      </w:r>
      <w:r>
        <w:rPr>
          <w:rStyle w:val="Hps"/>
          <w:rFonts w:cs="Times New Roman" w:ascii="Times New Roman" w:hAnsi="Times New Roman"/>
          <w:sz w:val="24"/>
          <w:szCs w:val="24"/>
        </w:rPr>
        <w:t xml:space="preserve">Warszawa, </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Krajewski A., Witomski P. (2005): </w:t>
      </w:r>
      <w:r>
        <w:rPr>
          <w:rFonts w:cs="Times New Roman" w:ascii="Times New Roman" w:hAnsi="Times New Roman"/>
          <w:i/>
          <w:sz w:val="24"/>
          <w:szCs w:val="24"/>
        </w:rPr>
        <w:t xml:space="preserve">Ochrona drewna: surowca i materiału, </w:t>
      </w:r>
      <w:r>
        <w:rPr>
          <w:rFonts w:cs="Times New Roman" w:ascii="Times New Roman" w:hAnsi="Times New Roman"/>
          <w:sz w:val="24"/>
          <w:szCs w:val="24"/>
        </w:rPr>
        <w:t>Wydawnictwo SGGW,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Lehmann J. (1970):</w:t>
      </w:r>
      <w:r>
        <w:rPr>
          <w:rFonts w:cs="Times New Roman" w:ascii="Times New Roman" w:hAnsi="Times New Roman"/>
          <w:i/>
          <w:sz w:val="24"/>
          <w:szCs w:val="24"/>
        </w:rPr>
        <w:t xml:space="preserve"> Mikrograficzne badanie drewna z zabytków polskiego malarstwa </w:t>
      </w:r>
      <w:r>
        <w:rPr>
          <w:rFonts w:cs="Times New Roman" w:ascii="Times New Roman" w:hAnsi="Times New Roman"/>
          <w:sz w:val="24"/>
          <w:szCs w:val="24"/>
        </w:rPr>
        <w:t>irzeźby</w:t>
      </w:r>
      <w:r>
        <w:rPr>
          <w:rFonts w:cs="Times New Roman" w:ascii="Times New Roman" w:hAnsi="Times New Roman"/>
          <w:i/>
          <w:sz w:val="24"/>
          <w:szCs w:val="24"/>
        </w:rPr>
        <w:t xml:space="preserve"> XIII - XVI w.</w:t>
      </w:r>
      <w:r>
        <w:rPr>
          <w:rFonts w:cs="Times New Roman" w:ascii="Times New Roman" w:hAnsi="Times New Roman"/>
          <w:sz w:val="24"/>
          <w:szCs w:val="24"/>
        </w:rPr>
        <w:t xml:space="preserve"> [w:] </w:t>
      </w:r>
      <w:r>
        <w:rPr>
          <w:rFonts w:cs="Times New Roman" w:ascii="Times New Roman" w:hAnsi="Times New Roman"/>
          <w:i/>
          <w:sz w:val="24"/>
          <w:szCs w:val="24"/>
        </w:rPr>
        <w:t xml:space="preserve">Ochrona Zabytków </w:t>
      </w:r>
      <w:r>
        <w:rPr>
          <w:rFonts w:cs="Times New Roman" w:ascii="Times New Roman" w:hAnsi="Times New Roman"/>
          <w:sz w:val="24"/>
          <w:szCs w:val="24"/>
        </w:rPr>
        <w:t>2 (89): 99,</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Onasch K., Schnieper A. (2002): </w:t>
      </w:r>
      <w:r>
        <w:rPr>
          <w:rFonts w:cs="Times New Roman" w:ascii="Times New Roman" w:hAnsi="Times New Roman"/>
          <w:i/>
          <w:sz w:val="24"/>
          <w:szCs w:val="24"/>
        </w:rPr>
        <w:t>Ikony. Fakty i legendy</w:t>
      </w:r>
      <w:r>
        <w:rPr>
          <w:rFonts w:cs="Times New Roman" w:ascii="Times New Roman" w:hAnsi="Times New Roman"/>
          <w:sz w:val="24"/>
          <w:szCs w:val="24"/>
        </w:rPr>
        <w:t>, wyd. Arkady, Warszawa,</w:t>
      </w:r>
    </w:p>
    <w:p>
      <w:pPr>
        <w:pStyle w:val="ListParagraph"/>
        <w:numPr>
          <w:ilvl w:val="0"/>
          <w:numId w:val="3"/>
        </w:numPr>
        <w:spacing w:lineRule="auto" w:line="360"/>
        <w:jc w:val="both"/>
        <w:rPr/>
      </w:pPr>
      <w:r>
        <w:rPr>
          <w:rFonts w:cs="Times New Roman" w:ascii="Times New Roman" w:hAnsi="Times New Roman"/>
          <w:sz w:val="24"/>
          <w:szCs w:val="24"/>
        </w:rPr>
        <w:t xml:space="preserve">Rovinskij D. (1856): </w:t>
      </w:r>
      <w:r>
        <w:rPr>
          <w:rFonts w:cs="Times New Roman" w:ascii="Times New Roman" w:hAnsi="Times New Roman"/>
          <w:i/>
          <w:sz w:val="24"/>
          <w:szCs w:val="24"/>
        </w:rPr>
        <w:t>Istoria Ruskich Szkol Ikonopisanija do Konca XVII Wieka, Zapiski Impieratorskogo Russkogo Archieologiceskogo Obszciestva,</w:t>
      </w:r>
      <w:r>
        <w:rPr>
          <w:rFonts w:cs="Times New Roman" w:ascii="Times New Roman" w:hAnsi="Times New Roman"/>
          <w:sz w:val="24"/>
          <w:szCs w:val="24"/>
        </w:rPr>
        <w:t xml:space="preserve"> t. 8,</w:t>
      </w:r>
    </w:p>
    <w:p>
      <w:pPr>
        <w:pStyle w:val="ListParagraph"/>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spacing w:lineRule="auto" w:line="360"/>
        <w:jc w:val="both"/>
        <w:rPr/>
      </w:pPr>
      <w:r>
        <w:rPr>
          <w:rFonts w:cs="Times New Roman" w:ascii="Times New Roman" w:hAnsi="Times New Roman"/>
          <w:sz w:val="24"/>
          <w:szCs w:val="24"/>
          <w:lang w:val="en-US"/>
        </w:rPr>
        <w:t xml:space="preserve">Sendler E. (1981): </w:t>
      </w:r>
      <w:r>
        <w:rPr>
          <w:rFonts w:cs="Times New Roman" w:ascii="Times New Roman" w:hAnsi="Times New Roman"/>
          <w:i/>
          <w:sz w:val="24"/>
          <w:szCs w:val="24"/>
          <w:lang w:val="en-US"/>
        </w:rPr>
        <w:t xml:space="preserve">L’Icône image de l’invisible </w:t>
      </w:r>
      <w:r>
        <w:rPr>
          <w:rStyle w:val="Wyrnienie"/>
          <w:rFonts w:cs="Times New Roman" w:ascii="Times New Roman" w:hAnsi="Times New Roman"/>
          <w:sz w:val="24"/>
          <w:szCs w:val="24"/>
          <w:lang w:val="en-US"/>
        </w:rPr>
        <w:t>Êlêments de thêologie, esthêtique et technique, Descleê De Brouwer, Paris,</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Slánský B. (1960): </w:t>
      </w:r>
      <w:r>
        <w:rPr>
          <w:rFonts w:cs="Times New Roman" w:ascii="Times New Roman" w:hAnsi="Times New Roman"/>
          <w:i/>
          <w:sz w:val="24"/>
          <w:szCs w:val="24"/>
        </w:rPr>
        <w:t>Technika malarstwa</w:t>
      </w:r>
      <w:r>
        <w:rPr>
          <w:rFonts w:cs="Times New Roman" w:ascii="Times New Roman" w:hAnsi="Times New Roman"/>
          <w:sz w:val="24"/>
          <w:szCs w:val="24"/>
        </w:rPr>
        <w:t xml:space="preserve">, t. 1: </w:t>
      </w:r>
      <w:r>
        <w:rPr>
          <w:rFonts w:cs="Times New Roman" w:ascii="Times New Roman" w:hAnsi="Times New Roman"/>
          <w:i/>
          <w:sz w:val="24"/>
          <w:szCs w:val="24"/>
        </w:rPr>
        <w:t>Materiały do malarstwa i konserwacji</w:t>
      </w:r>
      <w:r>
        <w:rPr>
          <w:rFonts w:cs="Times New Roman" w:ascii="Times New Roman" w:hAnsi="Times New Roman"/>
          <w:sz w:val="24"/>
          <w:szCs w:val="24"/>
        </w:rPr>
        <w:t>, wyd. Arkady,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Szczuka J., Żurowski J. (1999): </w:t>
      </w:r>
      <w:r>
        <w:rPr>
          <w:rFonts w:cs="Times New Roman" w:ascii="Times New Roman" w:hAnsi="Times New Roman"/>
          <w:i/>
          <w:sz w:val="24"/>
          <w:szCs w:val="24"/>
        </w:rPr>
        <w:t>Materiałoznawstwo przemysłu drzewnego</w:t>
      </w:r>
      <w:r>
        <w:rPr>
          <w:rFonts w:cs="Times New Roman" w:ascii="Times New Roman" w:hAnsi="Times New Roman"/>
          <w:sz w:val="24"/>
          <w:szCs w:val="24"/>
        </w:rPr>
        <w:t>, Wydawnictwa Szkolne i Pedagogiczne Spółka Akcyjna,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Ślesiński W. (1989): </w:t>
      </w:r>
      <w:r>
        <w:rPr>
          <w:rFonts w:cs="Times New Roman" w:ascii="Times New Roman" w:hAnsi="Times New Roman"/>
          <w:i/>
          <w:sz w:val="24"/>
          <w:szCs w:val="24"/>
        </w:rPr>
        <w:t>Konserwacja zabytków sztuki, tom 1: Malarstwo sztalugowe i ścienne,</w:t>
      </w:r>
      <w:r>
        <w:rPr>
          <w:rFonts w:cs="Times New Roman" w:ascii="Times New Roman" w:hAnsi="Times New Roman"/>
          <w:sz w:val="24"/>
          <w:szCs w:val="24"/>
        </w:rPr>
        <w:t xml:space="preserve"> wyd. Arkady,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Wadzyńska K. (2006): </w:t>
      </w:r>
      <w:r>
        <w:rPr>
          <w:rFonts w:cs="Times New Roman" w:ascii="Times New Roman" w:hAnsi="Times New Roman"/>
          <w:i/>
          <w:sz w:val="24"/>
          <w:szCs w:val="24"/>
        </w:rPr>
        <w:t>Wpływ czynników zewnętrznych na stan zachowania podobrazia drewnianego</w:t>
      </w:r>
      <w:r>
        <w:rPr>
          <w:rFonts w:cs="Times New Roman" w:ascii="Times New Roman" w:hAnsi="Times New Roman"/>
          <w:sz w:val="24"/>
          <w:szCs w:val="24"/>
        </w:rPr>
        <w:t>, praca magisterska,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Wanin S. (1953): </w:t>
      </w:r>
      <w:r>
        <w:rPr>
          <w:rFonts w:cs="Times New Roman" w:ascii="Times New Roman" w:hAnsi="Times New Roman"/>
          <w:i/>
          <w:sz w:val="24"/>
          <w:szCs w:val="24"/>
        </w:rPr>
        <w:t xml:space="preserve">Nauka o drewnie, </w:t>
      </w:r>
      <w:r>
        <w:rPr>
          <w:rFonts w:cs="Times New Roman" w:ascii="Times New Roman" w:hAnsi="Times New Roman"/>
          <w:sz w:val="24"/>
          <w:szCs w:val="24"/>
        </w:rPr>
        <w:t>Państwowe Wydawnictwo Rolnicze i Leśne, Warszawa.</w:t>
      </w:r>
    </w:p>
    <w:p>
      <w:pPr>
        <w:pStyle w:val="ListParagraph"/>
        <w:widowControl/>
        <w:bidi w:val="0"/>
        <w:spacing w:lineRule="auto" w:line="360" w:before="0" w:after="20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widowControl/>
        <w:bidi w:val="0"/>
        <w:spacing w:lineRule="auto" w:line="360" w:before="0" w:after="200"/>
        <w:ind w:left="360" w:right="0" w:hanging="360"/>
        <w:jc w:val="both"/>
        <w:rPr>
          <w:rFonts w:ascii="Times New Roman" w:hAnsi="Times New Roman" w:cs="Times New Roman"/>
          <w:sz w:val="24"/>
          <w:szCs w:val="24"/>
        </w:rPr>
      </w:pPr>
      <w:r>
        <w:rPr>
          <w:rFonts w:cs="Times New Roman" w:ascii="Times New Roman" w:hAnsi="Times New Roman"/>
          <w:sz w:val="24"/>
          <w:szCs w:val="24"/>
        </w:rPr>
        <w:t>Strony internetowe:</w:t>
      </w:r>
    </w:p>
    <w:p>
      <w:pPr>
        <w:pStyle w:val="Normal"/>
        <w:widowControl/>
        <w:numPr>
          <w:ilvl w:val="0"/>
          <w:numId w:val="2"/>
        </w:numPr>
        <w:bidi w:val="0"/>
        <w:spacing w:lineRule="auto" w:line="360" w:before="0" w:after="200"/>
        <w:jc w:val="left"/>
        <w:rPr/>
      </w:pPr>
      <w:hyperlink r:id="rId70">
        <w:r>
          <w:rPr>
            <w:rStyle w:val="Czeinternetowe"/>
            <w:rFonts w:cs="Times New Roman" w:ascii="Times New Roman" w:hAnsi="Times New Roman"/>
            <w:sz w:val="24"/>
            <w:szCs w:val="24"/>
          </w:rPr>
          <w:t>www.allegro.pl</w:t>
        </w:r>
      </w:hyperlink>
    </w:p>
    <w:p>
      <w:pPr>
        <w:pStyle w:val="Normal"/>
        <w:widowControl/>
        <w:numPr>
          <w:ilvl w:val="0"/>
          <w:numId w:val="2"/>
        </w:numPr>
        <w:bidi w:val="0"/>
        <w:spacing w:lineRule="auto" w:line="360" w:before="0" w:after="200"/>
        <w:jc w:val="left"/>
        <w:rPr/>
      </w:pPr>
      <w:hyperlink r:id="rId71">
        <w:r>
          <w:rPr>
            <w:rStyle w:val="Czeinternetowe"/>
            <w:rFonts w:cs="Times New Roman" w:ascii="Times New Roman" w:hAnsi="Times New Roman"/>
            <w:sz w:val="24"/>
            <w:szCs w:val="24"/>
          </w:rPr>
          <w:t>www.antykibukowski.pl</w:t>
        </w:r>
      </w:hyperlink>
    </w:p>
    <w:p>
      <w:pPr>
        <w:pStyle w:val="Normal"/>
        <w:widowControl/>
        <w:numPr>
          <w:ilvl w:val="0"/>
          <w:numId w:val="2"/>
        </w:numPr>
        <w:bidi w:val="0"/>
        <w:spacing w:lineRule="auto" w:line="360" w:before="0" w:after="200"/>
        <w:jc w:val="left"/>
        <w:rPr/>
      </w:pPr>
      <w:hyperlink r:id="rId72">
        <w:r>
          <w:rPr>
            <w:rStyle w:val="Czeinternetowe"/>
            <w:rFonts w:cs="Times New Roman" w:ascii="Times New Roman" w:hAnsi="Times New Roman"/>
            <w:sz w:val="24"/>
            <w:szCs w:val="24"/>
          </w:rPr>
          <w:t>www.artequipment.pl</w:t>
        </w:r>
      </w:hyperlink>
    </w:p>
    <w:p>
      <w:pPr>
        <w:pStyle w:val="Normal"/>
        <w:widowControl/>
        <w:numPr>
          <w:ilvl w:val="0"/>
          <w:numId w:val="2"/>
        </w:numPr>
        <w:bidi w:val="0"/>
        <w:spacing w:lineRule="auto" w:line="360" w:before="0" w:after="200"/>
        <w:jc w:val="left"/>
        <w:rPr/>
      </w:pPr>
      <w:hyperlink r:id="rId73">
        <w:r>
          <w:rPr>
            <w:rStyle w:val="Czeinternetowe"/>
            <w:rFonts w:cs="Times New Roman" w:ascii="Times New Roman" w:hAnsi="Times New Roman"/>
            <w:sz w:val="24"/>
            <w:szCs w:val="24"/>
          </w:rPr>
          <w:t>www.ikona.art.pl</w:t>
        </w:r>
      </w:hyperlink>
    </w:p>
    <w:p>
      <w:pPr>
        <w:pStyle w:val="Normal"/>
        <w:widowControl/>
        <w:numPr>
          <w:ilvl w:val="0"/>
          <w:numId w:val="2"/>
        </w:numPr>
        <w:bidi w:val="0"/>
        <w:spacing w:lineRule="auto" w:line="360" w:before="0" w:after="200"/>
        <w:jc w:val="left"/>
        <w:rPr/>
      </w:pPr>
      <w:hyperlink r:id="rId74">
        <w:r>
          <w:rPr>
            <w:rStyle w:val="Czeinternetowe"/>
            <w:rFonts w:cs="Times New Roman" w:ascii="Times New Roman" w:hAnsi="Times New Roman"/>
            <w:sz w:val="24"/>
            <w:szCs w:val="24"/>
          </w:rPr>
          <w:t>www.ikonografia.pl</w:t>
        </w:r>
      </w:hyperlink>
    </w:p>
    <w:p>
      <w:pPr>
        <w:pStyle w:val="Normal"/>
        <w:widowControl/>
        <w:numPr>
          <w:ilvl w:val="0"/>
          <w:numId w:val="2"/>
        </w:numPr>
        <w:bidi w:val="0"/>
        <w:spacing w:lineRule="auto" w:line="360" w:before="0" w:after="200"/>
        <w:jc w:val="left"/>
        <w:rPr/>
      </w:pPr>
      <w:hyperlink r:id="rId75">
        <w:r>
          <w:rPr>
            <w:rStyle w:val="Czeinternetowe"/>
            <w:rFonts w:cs="Times New Roman" w:ascii="Times New Roman" w:hAnsi="Times New Roman"/>
            <w:sz w:val="24"/>
            <w:szCs w:val="24"/>
          </w:rPr>
          <w:t>www.meteo.ftj.agh.edu.pl</w:t>
        </w:r>
      </w:hyperlink>
    </w:p>
    <w:p>
      <w:pPr>
        <w:pStyle w:val="Normal"/>
        <w:widowControl/>
        <w:bidi w:val="0"/>
        <w:spacing w:lineRule="auto" w:line="360" w:before="0" w:after="200"/>
        <w:jc w:val="left"/>
        <w:rPr/>
      </w:pPr>
      <w:r>
        <w:rPr/>
      </w:r>
    </w:p>
    <w:sectPr>
      <w:type w:val="nextPage"/>
      <w:pgSz w:w="11906" w:h="16838"/>
      <w:pgMar w:left="1417" w:right="1417"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ahoma">
    <w:charset w:val="ee"/>
    <w:family w:val="roman"/>
    <w:pitch w:val="variable"/>
  </w:font>
  <w:font w:name="Times New Roman">
    <w:charset w:val="ee"/>
    <w:family w:val="roman"/>
    <w:pitch w:val="variable"/>
  </w:font>
  <w:font w:name="Liberation Sans">
    <w:altName w:val="Arial"/>
    <w:charset w:val="ee"/>
    <w:family w:val="roman"/>
    <w:pitch w:val="variable"/>
  </w:font>
  <w:font w:name="Arial">
    <w:charset w:val="ee"/>
    <w:family w:val="roman"/>
    <w:pitch w:val="variable"/>
  </w:font>
  <w:font w:name="Courier New">
    <w:charset w:val="ee"/>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5"/>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Cs w:val="22"/>
        <w:lang w:val="pl-PL" w:eastAsia="en-US" w:bidi="ar-SA"/>
      </w:rPr>
    </w:rPrDefault>
    <w:pPrDefault>
      <w:pPr>
        <w:spacing w:lineRule="auto" w:line="276"/>
      </w:pPr>
    </w:pPrDefault>
  </w:docDefaults>
  <w:style w:type="paragraph" w:styleId="Normal">
    <w:name w:val="Normal"/>
    <w:qFormat/>
    <w:pPr>
      <w:widowControl/>
      <w:kinsoku w:val="true"/>
      <w:overflowPunct w:val="true"/>
      <w:autoSpaceDE w:val="true"/>
      <w:bidi w:val="0"/>
      <w:spacing w:lineRule="auto" w:line="276" w:before="0" w:after="200"/>
      <w:jc w:val="left"/>
    </w:pPr>
    <w:rPr>
      <w:rFonts w:ascii="Calibri" w:hAnsi="Calibri" w:eastAsia="Calibri" w:cs="Tahoma"/>
      <w:color w:val="00000A"/>
      <w:sz w:val="22"/>
      <w:szCs w:val="22"/>
      <w:lang w:val="pl-PL" w:eastAsia="en-US" w:bidi="ar-SA"/>
    </w:rPr>
  </w:style>
  <w:style w:type="paragraph" w:styleId="Nagwek1">
    <w:name w:val="Nagłówek 1"/>
    <w:basedOn w:val="Nagwek"/>
    <w:pPr/>
    <w:rPr/>
  </w:style>
  <w:style w:type="paragraph" w:styleId="Nagwek2">
    <w:name w:val="Nagłówek 2"/>
    <w:basedOn w:val="Nagwek"/>
    <w:pPr/>
    <w:rPr/>
  </w:style>
  <w:style w:type="paragraph" w:styleId="Nagwek3">
    <w:name w:val="Nagłówek 3"/>
    <w:basedOn w:val="Nagwek"/>
    <w:pPr/>
    <w:rPr/>
  </w:style>
  <w:style w:type="character" w:styleId="DefaultParagraphFont">
    <w:name w:val="Default Paragraph Font"/>
    <w:qFormat/>
    <w:rPr/>
  </w:style>
  <w:style w:type="character" w:styleId="BalloonTextChar">
    <w:name w:val="Balloon Text Char"/>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ascii="Times New Roman" w:hAnsi="Times New Roman" w:cs="Symbol"/>
      <w:sz w:val="24"/>
    </w:rPr>
  </w:style>
  <w:style w:type="character" w:styleId="ListLabel3">
    <w:name w:val="ListLabel 3"/>
    <w:qFormat/>
    <w:rPr>
      <w:rFonts w:cs="Courier New"/>
    </w:rPr>
  </w:style>
  <w:style w:type="character" w:styleId="ListLabel4">
    <w:name w:val="ListLabel 4"/>
    <w:qFormat/>
    <w:rPr>
      <w:rFonts w:cs="Wingdings"/>
    </w:rPr>
  </w:style>
  <w:style w:type="character" w:styleId="Czeinternetowe">
    <w:name w:val="Łącze internetowe"/>
    <w:rPr>
      <w:color w:val="000080"/>
      <w:u w:val="single"/>
      <w:lang w:val="zxx" w:eastAsia="zxx" w:bidi="zxx"/>
    </w:rPr>
  </w:style>
  <w:style w:type="character" w:styleId="Wyrnienie">
    <w:name w:val="Wyróżnienie"/>
    <w:basedOn w:val="DefaultParagraphFont"/>
    <w:rPr>
      <w:i/>
      <w:iCs/>
    </w:rPr>
  </w:style>
  <w:style w:type="character" w:styleId="Hps">
    <w:name w:val="hps"/>
    <w:basedOn w:val="DefaultParagraphFont"/>
    <w:qFormat/>
    <w:rPr/>
  </w:style>
  <w:style w:type="character" w:styleId="Znakinumeracji">
    <w:name w:val="Znaki numeracji"/>
    <w:qFormat/>
    <w:rPr/>
  </w:style>
  <w:style w:type="character" w:styleId="ListLabel5">
    <w:name w:val="ListLabel 5"/>
    <w:qFormat/>
    <w:rPr>
      <w:rFonts w:ascii="Times New Roman" w:hAnsi="Times New Roman" w:cs="Symbol"/>
      <w:sz w:val="24"/>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sz w:val="24"/>
    </w:rPr>
  </w:style>
  <w:style w:type="character" w:styleId="ListLabel9">
    <w:name w:val="ListLabel 9"/>
    <w:qFormat/>
    <w:rPr>
      <w:rFonts w:ascii="Times New Roman" w:hAnsi="Times New Roman" w:cs="Symbol"/>
      <w:sz w:val="24"/>
    </w:rPr>
  </w:style>
  <w:style w:type="character" w:styleId="ListLabel10">
    <w:name w:val="ListLabel 10"/>
    <w:qFormat/>
    <w:rPr>
      <w:rFonts w:cs="Courier New"/>
    </w:rPr>
  </w:style>
  <w:style w:type="character" w:styleId="ListLabel11">
    <w:name w:val="ListLabel 11"/>
    <w:qFormat/>
    <w:rPr>
      <w:rFonts w:cs="Wingdings"/>
    </w:rPr>
  </w:style>
  <w:style w:type="paragraph" w:styleId="Nagwek">
    <w:name w:val="Nagłówek"/>
    <w:basedOn w:val="Normal"/>
    <w:next w:val="Tretekstu"/>
    <w:qFormat/>
    <w:pPr>
      <w:keepNext/>
      <w:spacing w:before="240" w:after="120"/>
    </w:pPr>
    <w:rPr>
      <w:rFonts w:ascii="Liberation Sans" w:hAnsi="Liberation Sans" w:eastAsia="Microsoft YaHei" w:cs="Lucida Sans"/>
      <w:sz w:val="28"/>
      <w:szCs w:val="28"/>
    </w:rPr>
  </w:style>
  <w:style w:type="paragraph" w:styleId="Tretekstu">
    <w:name w:val="Treść tekstu"/>
    <w:basedOn w:val="Normal"/>
    <w:pPr>
      <w:spacing w:lineRule="auto" w:line="288" w:before="0" w:after="140"/>
    </w:pPr>
    <w:rPr/>
  </w:style>
  <w:style w:type="paragraph" w:styleId="Lista">
    <w:name w:val="Lista"/>
    <w:basedOn w:val="Tretekstu"/>
    <w:pPr/>
    <w:rPr>
      <w:rFonts w:cs="Lucida Sans"/>
    </w:rPr>
  </w:style>
  <w:style w:type="paragraph" w:styleId="Podpis">
    <w:name w:val="Podpis"/>
    <w:basedOn w:val="Normal"/>
    <w:pPr>
      <w:suppressLineNumbers/>
      <w:spacing w:before="120" w:after="120"/>
    </w:pPr>
    <w:rPr>
      <w:rFonts w:cs="Lucida Sans"/>
      <w:i/>
      <w:iCs/>
      <w:sz w:val="24"/>
      <w:szCs w:val="24"/>
    </w:rPr>
  </w:style>
  <w:style w:type="paragraph" w:styleId="Indeks">
    <w:name w:val="Indeks"/>
    <w:basedOn w:val="Normal"/>
    <w:qFormat/>
    <w:pPr>
      <w:suppressLineNumbers/>
    </w:pPr>
    <w:rPr>
      <w:rFonts w:cs="Lucida 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Cytaty">
    <w:name w:val="Cytaty"/>
    <w:basedOn w:val="Normal"/>
    <w:qFormat/>
    <w:pPr/>
    <w:rPr/>
  </w:style>
  <w:style w:type="paragraph" w:styleId="Tytu">
    <w:name w:val="Tytuł"/>
    <w:basedOn w:val="Nagwek"/>
    <w:pPr/>
    <w:rPr/>
  </w:style>
  <w:style w:type="paragraph" w:styleId="Podtytu">
    <w:name w:val="Podtytuł"/>
    <w:basedOn w:val="Nagwek"/>
    <w:pPr/>
    <w:rPr/>
  </w:style>
  <w:style w:type="paragraph" w:styleId="Zawartotabeli">
    <w:name w:val="Zawartość tabeli"/>
    <w:basedOn w:val="Normal"/>
    <w:qFormat/>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hart" Target="charts/chart1.xml"/><Relationship Id="rId3" Type="http://schemas.openxmlformats.org/officeDocument/2006/relationships/image" Target="media/image1.emf"/><Relationship Id="rId4" Type="http://schemas.openxmlformats.org/officeDocument/2006/relationships/chart" Target="charts/chart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hyperlink" Target="http://www.allegro.pl/" TargetMode="External"/><Relationship Id="rId71" Type="http://schemas.openxmlformats.org/officeDocument/2006/relationships/hyperlink" Target="http://www.antykibukowski.pl/" TargetMode="External"/><Relationship Id="rId72" Type="http://schemas.openxmlformats.org/officeDocument/2006/relationships/hyperlink" Target="http://www.artequipment.pl/" TargetMode="External"/><Relationship Id="rId73" Type="http://schemas.openxmlformats.org/officeDocument/2006/relationships/hyperlink" Target="http://www.ikona.art.pl/" TargetMode="External"/><Relationship Id="rId74" Type="http://schemas.openxmlformats.org/officeDocument/2006/relationships/hyperlink" Target="http://www.ikonografia.pl/" TargetMode="External"/><Relationship Id="rId75" Type="http://schemas.openxmlformats.org/officeDocument/2006/relationships/hyperlink" Target="http://www.meteo.ftj.agh.edu.pl/" TargetMode="Externa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a:lstStyle/>
          <a:p>
            <a:pPr>
              <a:defRPr sz="1300" spc="-1">
                <a:latin typeface="Arial"/>
              </a:defRPr>
            </a:pPr>
            <a:r>
              <a:rPr sz="1300" spc="-1">
                <a:latin typeface="Arial"/>
              </a:rPr>
              <a:t>Profil 3</a:t>
            </a:r>
          </a:p>
        </c:rich>
      </c:tx>
      <c:overlay val="0"/>
    </c:title>
    <c:autoTitleDeleted val="0"/>
    <c:plotArea>
      <c:lineChart>
        <c:grouping val="standard"/>
        <c:ser>
          <c:idx val="0"/>
          <c:order val="0"/>
          <c:tx>
            <c:strRef>
              <c:f>label 0</c:f>
              <c:strCache>
                <c:ptCount val="1"/>
                <c:pt idx="0">
                  <c:v>przed</c:v>
                </c:pt>
              </c:strCache>
            </c:strRef>
          </c:tx>
          <c:spPr>
            <a:solidFill>
              <a:srgbClr val="004586"/>
            </a:solidFill>
            <a:ln w="28800">
              <a:solidFill>
                <a:srgbClr val="004586"/>
              </a:solidFill>
              <a:round/>
            </a:ln>
          </c:spPr>
          <c:marker>
            <c:symbol val="square"/>
            <c:size val="8"/>
            <c:spPr>
              <a:solidFill>
                <a:srgbClr val="004586"/>
              </a:solidFill>
            </c:spPr>
          </c:marker>
          <c:dLbls>
            <c:showLegendKey val="0"/>
            <c:showVal val="0"/>
            <c:showCatName val="0"/>
            <c:showSerName val="0"/>
            <c:showPercent val="0"/>
            <c:showLeaderLines val="0"/>
          </c:dLbls>
          <c:cat>
            <c:strRef>
              <c:f>categories</c:f>
              <c:strCach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strCache>
            </c:strRef>
          </c:cat>
          <c:val>
            <c:numRef>
              <c:f>0</c:f>
              <c:numCache>
                <c:formatCode>General</c:formatCode>
                <c:ptCount val="14"/>
                <c:pt idx="0">
                  <c:v>0</c:v>
                </c:pt>
                <c:pt idx="1">
                  <c:v>0.04</c:v>
                </c:pt>
                <c:pt idx="2">
                  <c:v>0.11</c:v>
                </c:pt>
                <c:pt idx="3">
                  <c:v>0.13</c:v>
                </c:pt>
                <c:pt idx="4">
                  <c:v>0.18</c:v>
                </c:pt>
                <c:pt idx="5">
                  <c:v>0.14</c:v>
                </c:pt>
                <c:pt idx="6">
                  <c:v>0.11</c:v>
                </c:pt>
                <c:pt idx="7">
                  <c:v>0.15</c:v>
                </c:pt>
                <c:pt idx="8">
                  <c:v>0.16</c:v>
                </c:pt>
                <c:pt idx="9">
                  <c:v>0.21</c:v>
                </c:pt>
                <c:pt idx="10">
                  <c:v>0.16</c:v>
                </c:pt>
                <c:pt idx="11">
                  <c:v>0.15</c:v>
                </c:pt>
                <c:pt idx="12">
                  <c:v>0.1</c:v>
                </c:pt>
                <c:pt idx="13">
                  <c:v>0.06</c:v>
                </c:pt>
              </c:numCache>
            </c:numRef>
          </c:val>
          <c:smooth val="0"/>
        </c:ser>
        <c:ser>
          <c:idx val="1"/>
          <c:order val="1"/>
          <c:tx>
            <c:strRef>
              <c:f>label 1</c:f>
              <c:strCache>
                <c:ptCount val="1"/>
                <c:pt idx="0">
                  <c:v>po</c:v>
                </c:pt>
              </c:strCache>
            </c:strRef>
          </c:tx>
          <c:spPr>
            <a:solidFill>
              <a:srgbClr val="ff420e"/>
            </a:solidFill>
            <a:ln w="28800">
              <a:solidFill>
                <a:srgbClr val="ff420e"/>
              </a:solidFill>
              <a:round/>
            </a:ln>
          </c:spPr>
          <c:marker>
            <c:symbol val="diamond"/>
            <c:size val="8"/>
            <c:spPr>
              <a:solidFill>
                <a:srgbClr val="ff420e"/>
              </a:solidFill>
            </c:spPr>
          </c:marker>
          <c:dLbls>
            <c:showLegendKey val="0"/>
            <c:showVal val="0"/>
            <c:showCatName val="0"/>
            <c:showSerName val="0"/>
            <c:showPercent val="0"/>
            <c:showLeaderLines val="0"/>
          </c:dLbls>
          <c:cat>
            <c:strRef>
              <c:f>categories</c:f>
              <c:strCach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strCache>
            </c:strRef>
          </c:cat>
          <c:val>
            <c:numRef>
              <c:f>1</c:f>
              <c:numCache>
                <c:formatCode>General</c:formatCode>
                <c:ptCount val="14"/>
                <c:pt idx="0">
                  <c:v>0</c:v>
                </c:pt>
                <c:pt idx="1">
                  <c:v>-0.540000000000001</c:v>
                </c:pt>
                <c:pt idx="2">
                  <c:v>-1.2</c:v>
                </c:pt>
                <c:pt idx="3">
                  <c:v>-1.84</c:v>
                </c:pt>
                <c:pt idx="4">
                  <c:v>-2.04</c:v>
                </c:pt>
                <c:pt idx="5">
                  <c:v>-2.7</c:v>
                </c:pt>
                <c:pt idx="6">
                  <c:v>-2.57</c:v>
                </c:pt>
                <c:pt idx="7">
                  <c:v>-2.69</c:v>
                </c:pt>
                <c:pt idx="8">
                  <c:v>-2.29</c:v>
                </c:pt>
                <c:pt idx="9">
                  <c:v>-2.06</c:v>
                </c:pt>
                <c:pt idx="10">
                  <c:v>-1.9</c:v>
                </c:pt>
                <c:pt idx="11">
                  <c:v>-1.59</c:v>
                </c:pt>
                <c:pt idx="12">
                  <c:v>-0.98</c:v>
                </c:pt>
                <c:pt idx="13">
                  <c:v>-0.91</c:v>
                </c:pt>
              </c:numCache>
            </c:numRef>
          </c:val>
          <c:smooth val="0"/>
        </c:ser>
        <c:hiLowLines>
          <c:spPr>
            <a:ln>
              <a:noFill/>
            </a:ln>
          </c:spPr>
        </c:hiLowLines>
        <c:marker val="1"/>
        <c:axId val="52252389"/>
        <c:axId val="98684601"/>
      </c:lineChart>
      <c:catAx>
        <c:axId val="52252389"/>
        <c:scaling>
          <c:orientation val="minMax"/>
        </c:scaling>
        <c:delete val="1"/>
        <c:axPos val="b"/>
        <c:majorGridlines>
          <c:spPr>
            <a:ln>
              <a:solidFill>
                <a:srgbClr val="b3b3b3"/>
              </a:solidFill>
            </a:ln>
          </c:spPr>
        </c:majorGridlines>
        <c:numFmt formatCode="Standard" sourceLinked="0"/>
        <c:majorTickMark val="out"/>
        <c:minorTickMark val="none"/>
        <c:tickLblPos val="nextTo"/>
        <c:spPr>
          <a:ln>
            <a:solidFill>
              <a:srgbClr val="b3b3b3"/>
            </a:solidFill>
          </a:ln>
        </c:spPr>
        <c:txPr>
          <a:bodyPr/>
          <a:p>
            <a:pPr>
              <a:defRPr sz="1000" spc="-1">
                <a:latin typeface="Arial"/>
              </a:defRPr>
            </a:pPr>
          </a:p>
        </c:txPr>
        <c:crossAx val="98684601"/>
        <c:crosses val="autoZero"/>
        <c:auto val="1"/>
        <c:lblAlgn val="ctr"/>
        <c:lblOffset val="100"/>
      </c:catAx>
      <c:valAx>
        <c:axId val="98684601"/>
        <c:scaling>
          <c:orientation val="minMax"/>
          <c:max val="8"/>
          <c:min val="-7"/>
        </c:scaling>
        <c:delete val="0"/>
        <c:axPos val="l"/>
        <c:majorGridlines>
          <c:spPr>
            <a:ln>
              <a:solidFill>
                <a:srgbClr val="b3b3b3"/>
              </a:solidFill>
            </a:ln>
          </c:spPr>
        </c:majorGridlines>
        <c:title>
          <c:tx>
            <c:rich>
              <a:bodyPr rot="-5400000"/>
              <a:lstStyle/>
              <a:p>
                <a:pPr>
                  <a:defRPr sz="900" spc="-1">
                    <a:latin typeface="Arial"/>
                  </a:defRPr>
                </a:pPr>
                <a:r>
                  <a:rPr sz="900" spc="-1">
                    <a:latin typeface="Arial"/>
                  </a:rPr>
                  <a:t>wymiar [mm]</a:t>
                </a:r>
              </a:p>
            </c:rich>
          </c:tx>
          <c:overlay val="0"/>
        </c:title>
        <c:numFmt formatCode="0,00" sourceLinked="0"/>
        <c:majorTickMark val="out"/>
        <c:minorTickMark val="none"/>
        <c:tickLblPos val="nextTo"/>
        <c:spPr>
          <a:ln>
            <a:solidFill>
              <a:srgbClr val="b3b3b3"/>
            </a:solidFill>
          </a:ln>
        </c:spPr>
        <c:txPr>
          <a:bodyPr/>
          <a:p>
            <a:pPr>
              <a:defRPr sz="1000" spc="-1">
                <a:latin typeface="Arial"/>
              </a:defRPr>
            </a:pPr>
          </a:p>
        </c:txPr>
        <c:crossAx val="52252389"/>
        <c:crossesAt val="1"/>
      </c:valAx>
      <c:spPr>
        <a:noFill/>
        <a:ln>
          <a:solidFill>
            <a:srgbClr val="b3b3b3"/>
          </a:solidFill>
        </a:ln>
      </c:spPr>
    </c:plotArea>
    <c:legend>
      <c:legendPos val="r"/>
      <c:overlay val="0"/>
      <c:spPr>
        <a:noFill/>
        <a:ln>
          <a:noFill/>
        </a:ln>
      </c:spPr>
    </c:legend>
    <c:plotVisOnly val="1"/>
    <c:dispBlanksAs val="gap"/>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a:lstStyle/>
          <a:p>
            <a:pPr>
              <a:defRPr b="1" sz="1300" spc="-1">
                <a:latin typeface="Arial"/>
              </a:defRPr>
            </a:pPr>
            <a:r>
              <a:rPr b="1" sz="1300" spc="-1">
                <a:latin typeface="Arial"/>
              </a:rPr>
              <a:t>Profil 1</a:t>
            </a:r>
          </a:p>
        </c:rich>
      </c:tx>
      <c:overlay val="0"/>
    </c:title>
    <c:autoTitleDeleted val="0"/>
    <c:plotArea>
      <c:lineChart>
        <c:grouping val="standard"/>
        <c:ser>
          <c:idx val="0"/>
          <c:order val="0"/>
          <c:tx>
            <c:strRef>
              <c:f>label 0</c:f>
              <c:strCache>
                <c:ptCount val="1"/>
                <c:pt idx="0">
                  <c:v>przed</c:v>
                </c:pt>
              </c:strCache>
            </c:strRef>
          </c:tx>
          <c:spPr>
            <a:solidFill>
              <a:srgbClr val="004586"/>
            </a:solidFill>
            <a:ln w="28800">
              <a:solidFill>
                <a:srgbClr val="004586"/>
              </a:solidFill>
              <a:round/>
            </a:ln>
          </c:spPr>
          <c:marker>
            <c:symbol val="square"/>
            <c:size val="6"/>
            <c:spPr>
              <a:solidFill>
                <a:srgbClr val="004586"/>
              </a:solidFill>
            </c:spPr>
          </c:marker>
          <c:dLbls>
            <c:dLbl>
              <c:idx val="0"/>
              <c:dLblPos val="bestFit"/>
              <c:showLegendKey val="0"/>
              <c:showVal val="0"/>
              <c:showCatName val="0"/>
              <c:showSerName val="0"/>
              <c:showPercent val="0"/>
            </c:dLbl>
            <c:dLbl>
              <c:idx val="1"/>
              <c:dLblPos val="bestFit"/>
              <c:showLegendKey val="0"/>
              <c:showVal val="0"/>
              <c:showCatName val="0"/>
              <c:showSerName val="0"/>
              <c:showPercent val="0"/>
            </c:dLbl>
            <c:dLbl>
              <c:idx val="2"/>
              <c:dLblPos val="bestFit"/>
              <c:showLegendKey val="0"/>
              <c:showVal val="0"/>
              <c:showCatName val="0"/>
              <c:showSerName val="0"/>
              <c:showPercent val="0"/>
            </c:dLbl>
            <c:dLbl>
              <c:idx val="3"/>
              <c:dLblPos val="bestFit"/>
              <c:showLegendKey val="0"/>
              <c:showVal val="0"/>
              <c:showCatName val="0"/>
              <c:showSerName val="0"/>
              <c:showPercent val="0"/>
            </c:dLbl>
            <c:dLbl>
              <c:idx val="4"/>
              <c:dLblPos val="bestFit"/>
              <c:showLegendKey val="0"/>
              <c:showVal val="0"/>
              <c:showCatName val="0"/>
              <c:showSerName val="0"/>
              <c:showPercent val="0"/>
            </c:dLbl>
            <c:dLbl>
              <c:idx val="5"/>
              <c:dLblPos val="bestFit"/>
              <c:showLegendKey val="0"/>
              <c:showVal val="0"/>
              <c:showCatName val="0"/>
              <c:showSerName val="0"/>
              <c:showPercent val="0"/>
            </c:dLbl>
            <c:dLbl>
              <c:idx val="6"/>
              <c:dLblPos val="bestFit"/>
              <c:showLegendKey val="0"/>
              <c:showVal val="0"/>
              <c:showCatName val="0"/>
              <c:showSerName val="0"/>
              <c:showPercent val="0"/>
            </c:dLbl>
            <c:dLbl>
              <c:idx val="7"/>
              <c:dLblPos val="bestFit"/>
              <c:showLegendKey val="0"/>
              <c:showVal val="0"/>
              <c:showCatName val="0"/>
              <c:showSerName val="0"/>
              <c:showPercent val="0"/>
            </c:dLbl>
            <c:dLbl>
              <c:idx val="8"/>
              <c:dLblPos val="bestFit"/>
              <c:showLegendKey val="0"/>
              <c:showVal val="0"/>
              <c:showCatName val="0"/>
              <c:showSerName val="0"/>
              <c:showPercent val="0"/>
            </c:dLbl>
            <c:dLbl>
              <c:idx val="9"/>
              <c:dLblPos val="bestFit"/>
              <c:showLegendKey val="0"/>
              <c:showVal val="0"/>
              <c:showCatName val="0"/>
              <c:showSerName val="0"/>
              <c:showPercent val="0"/>
            </c:dLbl>
            <c:dLbl>
              <c:idx val="10"/>
              <c:dLblPos val="bestFit"/>
              <c:showLegendKey val="0"/>
              <c:showVal val="0"/>
              <c:showCatName val="0"/>
              <c:showSerName val="0"/>
              <c:showPercent val="0"/>
            </c:dLbl>
            <c:dLbl>
              <c:idx val="11"/>
              <c:dLblPos val="bestFit"/>
              <c:showLegendKey val="0"/>
              <c:showVal val="0"/>
              <c:showCatName val="0"/>
              <c:showSerName val="0"/>
              <c:showPercent val="0"/>
            </c:dLbl>
            <c:dLbl>
              <c:idx val="12"/>
              <c:dLblPos val="bestFit"/>
              <c:showLegendKey val="0"/>
              <c:showVal val="0"/>
              <c:showCatName val="0"/>
              <c:showSerName val="0"/>
              <c:showPercent val="0"/>
            </c:dLbl>
            <c:dLbl>
              <c:idx val="13"/>
              <c:dLblPos val="bestFit"/>
              <c:showLegendKey val="0"/>
              <c:showVal val="0"/>
              <c:showCatName val="0"/>
              <c:showSerName val="0"/>
              <c:showPercent val="0"/>
            </c:dLbl>
            <c:dLblPos val="r"/>
            <c:showLegendKey val="0"/>
            <c:showVal val="0"/>
            <c:showCatName val="0"/>
            <c:showSerName val="0"/>
            <c:showPercent val="0"/>
            <c:showLeaderLines val="0"/>
          </c:dLbls>
          <c:cat>
            <c:strRef>
              <c:f>categories</c:f>
              <c:strCach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strCache>
            </c:strRef>
          </c:cat>
          <c:val>
            <c:numRef>
              <c:f>0</c:f>
              <c:numCache>
                <c:formatCode>General</c:formatCode>
                <c:ptCount val="14"/>
                <c:pt idx="0">
                  <c:v>0</c:v>
                </c:pt>
                <c:pt idx="1">
                  <c:v>0.34</c:v>
                </c:pt>
                <c:pt idx="2">
                  <c:v>0.55</c:v>
                </c:pt>
                <c:pt idx="3">
                  <c:v>0.67</c:v>
                </c:pt>
                <c:pt idx="4">
                  <c:v>0.75</c:v>
                </c:pt>
                <c:pt idx="5">
                  <c:v>0.78</c:v>
                </c:pt>
                <c:pt idx="6">
                  <c:v>0.78</c:v>
                </c:pt>
                <c:pt idx="7">
                  <c:v>0.8</c:v>
                </c:pt>
                <c:pt idx="8">
                  <c:v>0.74</c:v>
                </c:pt>
                <c:pt idx="9">
                  <c:v>0.72</c:v>
                </c:pt>
                <c:pt idx="10">
                  <c:v>0.73</c:v>
                </c:pt>
                <c:pt idx="11">
                  <c:v>0.68</c:v>
                </c:pt>
                <c:pt idx="12">
                  <c:v>0.54</c:v>
                </c:pt>
                <c:pt idx="13">
                  <c:v>0.57</c:v>
                </c:pt>
              </c:numCache>
            </c:numRef>
          </c:val>
          <c:smooth val="0"/>
        </c:ser>
        <c:ser>
          <c:idx val="1"/>
          <c:order val="1"/>
          <c:tx>
            <c:strRef>
              <c:f>label 1</c:f>
              <c:strCache>
                <c:ptCount val="1"/>
                <c:pt idx="0">
                  <c:v>po</c:v>
                </c:pt>
              </c:strCache>
            </c:strRef>
          </c:tx>
          <c:spPr>
            <a:solidFill>
              <a:srgbClr val="ff420e"/>
            </a:solidFill>
            <a:ln w="28800">
              <a:solidFill>
                <a:srgbClr val="ff420e"/>
              </a:solidFill>
              <a:round/>
            </a:ln>
          </c:spPr>
          <c:marker>
            <c:symbol val="square"/>
            <c:size val="6"/>
            <c:spPr>
              <a:solidFill>
                <a:srgbClr val="ff420e"/>
              </a:solidFill>
            </c:spPr>
          </c:marker>
          <c:dLbls>
            <c:dLbl>
              <c:idx val="0"/>
              <c:dLblPos val="bestFit"/>
              <c:showLegendKey val="0"/>
              <c:showVal val="0"/>
              <c:showCatName val="0"/>
              <c:showSerName val="0"/>
              <c:showPercent val="0"/>
            </c:dLbl>
            <c:dLbl>
              <c:idx val="1"/>
              <c:dLblPos val="bestFit"/>
              <c:showLegendKey val="0"/>
              <c:showVal val="0"/>
              <c:showCatName val="0"/>
              <c:showSerName val="0"/>
              <c:showPercent val="0"/>
            </c:dLbl>
            <c:dLbl>
              <c:idx val="2"/>
              <c:dLblPos val="bestFit"/>
              <c:showLegendKey val="0"/>
              <c:showVal val="0"/>
              <c:showCatName val="0"/>
              <c:showSerName val="0"/>
              <c:showPercent val="0"/>
            </c:dLbl>
            <c:dLbl>
              <c:idx val="3"/>
              <c:dLblPos val="bestFit"/>
              <c:showLegendKey val="0"/>
              <c:showVal val="0"/>
              <c:showCatName val="0"/>
              <c:showSerName val="0"/>
              <c:showPercent val="0"/>
            </c:dLbl>
            <c:dLbl>
              <c:idx val="4"/>
              <c:dLblPos val="bestFit"/>
              <c:showLegendKey val="0"/>
              <c:showVal val="0"/>
              <c:showCatName val="0"/>
              <c:showSerName val="0"/>
              <c:showPercent val="0"/>
            </c:dLbl>
            <c:dLbl>
              <c:idx val="5"/>
              <c:dLblPos val="bestFit"/>
              <c:showLegendKey val="0"/>
              <c:showVal val="0"/>
              <c:showCatName val="0"/>
              <c:showSerName val="0"/>
              <c:showPercent val="0"/>
            </c:dLbl>
            <c:dLbl>
              <c:idx val="6"/>
              <c:dLblPos val="bestFit"/>
              <c:showLegendKey val="0"/>
              <c:showVal val="0"/>
              <c:showCatName val="0"/>
              <c:showSerName val="0"/>
              <c:showPercent val="0"/>
            </c:dLbl>
            <c:dLbl>
              <c:idx val="7"/>
              <c:dLblPos val="bestFit"/>
              <c:showLegendKey val="0"/>
              <c:showVal val="0"/>
              <c:showCatName val="0"/>
              <c:showSerName val="0"/>
              <c:showPercent val="0"/>
            </c:dLbl>
            <c:dLbl>
              <c:idx val="8"/>
              <c:dLblPos val="bestFit"/>
              <c:showLegendKey val="0"/>
              <c:showVal val="0"/>
              <c:showCatName val="0"/>
              <c:showSerName val="0"/>
              <c:showPercent val="0"/>
            </c:dLbl>
            <c:dLbl>
              <c:idx val="9"/>
              <c:dLblPos val="bestFit"/>
              <c:showLegendKey val="0"/>
              <c:showVal val="0"/>
              <c:showCatName val="0"/>
              <c:showSerName val="0"/>
              <c:showPercent val="0"/>
            </c:dLbl>
            <c:dLbl>
              <c:idx val="10"/>
              <c:dLblPos val="bestFit"/>
              <c:showLegendKey val="0"/>
              <c:showVal val="0"/>
              <c:showCatName val="0"/>
              <c:showSerName val="0"/>
              <c:showPercent val="0"/>
            </c:dLbl>
            <c:dLbl>
              <c:idx val="11"/>
              <c:dLblPos val="bestFit"/>
              <c:showLegendKey val="0"/>
              <c:showVal val="0"/>
              <c:showCatName val="0"/>
              <c:showSerName val="0"/>
              <c:showPercent val="0"/>
            </c:dLbl>
            <c:dLbl>
              <c:idx val="12"/>
              <c:dLblPos val="bestFit"/>
              <c:showLegendKey val="0"/>
              <c:showVal val="0"/>
              <c:showCatName val="0"/>
              <c:showSerName val="0"/>
              <c:showPercent val="0"/>
            </c:dLbl>
            <c:dLbl>
              <c:idx val="13"/>
              <c:dLblPos val="bestFit"/>
              <c:showLegendKey val="0"/>
              <c:showVal val="0"/>
              <c:showCatName val="0"/>
              <c:showSerName val="0"/>
              <c:showPercent val="0"/>
            </c:dLbl>
            <c:dLblPos val="r"/>
            <c:showLegendKey val="0"/>
            <c:showVal val="0"/>
            <c:showCatName val="0"/>
            <c:showSerName val="0"/>
            <c:showPercent val="0"/>
            <c:showLeaderLines val="0"/>
          </c:dLbls>
          <c:cat>
            <c:strRef>
              <c:f>categories</c:f>
              <c:strCach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strCache>
            </c:strRef>
          </c:cat>
          <c:val>
            <c:numRef>
              <c:f>1</c:f>
              <c:numCache>
                <c:formatCode>General</c:formatCode>
                <c:ptCount val="14"/>
                <c:pt idx="0">
                  <c:v>0</c:v>
                </c:pt>
                <c:pt idx="1">
                  <c:v>0.11</c:v>
                </c:pt>
                <c:pt idx="2">
                  <c:v>0.22</c:v>
                </c:pt>
                <c:pt idx="3">
                  <c:v>0.21</c:v>
                </c:pt>
                <c:pt idx="4">
                  <c:v>0.1</c:v>
                </c:pt>
                <c:pt idx="5">
                  <c:v>-0.05</c:v>
                </c:pt>
                <c:pt idx="6">
                  <c:v>-0.3</c:v>
                </c:pt>
                <c:pt idx="7">
                  <c:v>-0.18</c:v>
                </c:pt>
                <c:pt idx="8">
                  <c:v>-0.45</c:v>
                </c:pt>
                <c:pt idx="9">
                  <c:v>-0.41</c:v>
                </c:pt>
                <c:pt idx="10">
                  <c:v>-0.47</c:v>
                </c:pt>
                <c:pt idx="11">
                  <c:v>-0.75</c:v>
                </c:pt>
                <c:pt idx="12">
                  <c:v>-1.14</c:v>
                </c:pt>
                <c:pt idx="13">
                  <c:v>-1.34</c:v>
                </c:pt>
              </c:numCache>
            </c:numRef>
          </c:val>
          <c:smooth val="0"/>
        </c:ser>
        <c:hiLowLines>
          <c:spPr>
            <a:ln>
              <a:noFill/>
            </a:ln>
          </c:spPr>
        </c:hiLowLines>
        <c:marker val="1"/>
        <c:axId val="31360155"/>
        <c:axId val="61844984"/>
      </c:lineChart>
      <c:catAx>
        <c:axId val="31360155"/>
        <c:scaling>
          <c:orientation val="minMax"/>
        </c:scaling>
        <c:delete val="1"/>
        <c:axPos val="b"/>
        <c:numFmt formatCode="Standard" sourceLinked="0"/>
        <c:majorTickMark val="out"/>
        <c:minorTickMark val="none"/>
        <c:tickLblPos val="nextTo"/>
        <c:spPr>
          <a:ln>
            <a:solidFill>
              <a:srgbClr val="b3b3b3"/>
            </a:solidFill>
          </a:ln>
        </c:spPr>
        <c:txPr>
          <a:bodyPr/>
          <a:p>
            <a:pPr>
              <a:defRPr sz="1000" spc="-1">
                <a:latin typeface="Arial"/>
              </a:defRPr>
            </a:pPr>
          </a:p>
        </c:txPr>
        <c:crossAx val="61844984"/>
        <c:crosses val="autoZero"/>
        <c:auto val="1"/>
        <c:lblAlgn val="ctr"/>
        <c:lblOffset val="100"/>
      </c:catAx>
      <c:valAx>
        <c:axId val="61844984"/>
        <c:scaling>
          <c:orientation val="minMax"/>
        </c:scaling>
        <c:delete val="0"/>
        <c:axPos val="l"/>
        <c:majorGridlines>
          <c:spPr>
            <a:ln>
              <a:solidFill>
                <a:srgbClr val="b3b3b3"/>
              </a:solidFill>
            </a:ln>
          </c:spPr>
        </c:majorGridlines>
        <c:title>
          <c:tx>
            <c:rich>
              <a:bodyPr/>
              <a:lstStyle/>
              <a:p>
                <a:pPr>
                  <a:defRPr b="1" sz="900" spc="-1">
                    <a:latin typeface="Arial"/>
                  </a:defRPr>
                </a:pPr>
                <a:r>
                  <a:rPr b="1" sz="900" spc="-1">
                    <a:latin typeface="Arial"/>
                  </a:rPr>
                  <a:t>wymiar [mm]</a:t>
                </a:r>
              </a:p>
            </c:rich>
          </c:tx>
          <c:overlay val="0"/>
        </c:title>
        <c:numFmt formatCode="0,00" sourceLinked="0"/>
        <c:majorTickMark val="out"/>
        <c:minorTickMark val="none"/>
        <c:tickLblPos val="nextTo"/>
        <c:spPr>
          <a:ln>
            <a:solidFill>
              <a:srgbClr val="b3b3b3"/>
            </a:solidFill>
          </a:ln>
        </c:spPr>
        <c:txPr>
          <a:bodyPr/>
          <a:p>
            <a:pPr>
              <a:defRPr sz="1000" spc="-1">
                <a:latin typeface="Arial"/>
              </a:defRPr>
            </a:pPr>
          </a:p>
        </c:txPr>
        <c:crossAx val="31360155"/>
        <c:crosses val="autoZero"/>
      </c:valAx>
      <c:spPr>
        <a:noFill/>
        <a:ln>
          <a:solidFill>
            <a:srgbClr val="b3b3b3"/>
          </a:solidFill>
        </a:ln>
      </c:spPr>
    </c:plotArea>
    <c:legend>
      <c:legendPos val="r"/>
      <c:overlay val="0"/>
      <c:spPr>
        <a:noFill/>
        <a:ln>
          <a:noFill/>
        </a:ln>
      </c:spPr>
    </c:legend>
    <c:plotVisOnly val="1"/>
    <c:dispBlanksAs val="gap"/>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Normal.dotm</Template>
  <TotalTime>2133</TotalTime>
  <Application>LibreOffice/5.0.1.2$Windows_x86 LibreOffice_project/81898c9f5c0d43f3473ba111d7b351050be20261</Application>
  <Paragraphs>589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2014-12-12T14:04:00Z</dcterms:created>
  <dc:creator>Asia</dc:creator>
  <dc:language>pl-PL</dc:language>
  <dcterms:modified xsi:type="dcterms:W3CDTF">2015-09-27T14:36:12Z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