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9097733"/>
        <w:docPartObj>
          <w:docPartGallery w:val="Cover Pages"/>
          <w:docPartUnique/>
        </w:docPartObj>
      </w:sdtPr>
      <w:sdtEndPr>
        <w:rPr>
          <w:rFonts w:ascii="Times New Roman" w:hAnsi="Times New Roman" w:cs="Times New Roman"/>
          <w:b/>
          <w:bCs/>
          <w:color w:val="153D63" w:themeColor="text2" w:themeTint="E6"/>
          <w:sz w:val="28"/>
          <w:szCs w:val="28"/>
        </w:rPr>
      </w:sdtEndPr>
      <w:sdtContent>
        <w:p w14:paraId="5EE9C3E4" w14:textId="7AE01247" w:rsidR="001B3315" w:rsidRDefault="001B3315">
          <w:r>
            <w:rPr>
              <w:noProof/>
            </w:rPr>
            <mc:AlternateContent>
              <mc:Choice Requires="wps">
                <w:drawing>
                  <wp:anchor distT="0" distB="0" distL="114300" distR="114300" simplePos="0" relativeHeight="251661312" behindDoc="0" locked="0" layoutInCell="1" allowOverlap="1" wp14:anchorId="490CFA03" wp14:editId="11E02C6B">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E65C3BA" w14:textId="404A7913" w:rsidR="001B3315" w:rsidRPr="001B3315" w:rsidRDefault="001B3315">
                                    <w:pPr>
                                      <w:pStyle w:val="NoSpacing"/>
                                      <w:spacing w:after="480"/>
                                      <w:rPr>
                                        <w:rFonts w:ascii="Times New Roman" w:hAnsi="Times New Roman" w:cs="Times New Roman"/>
                                        <w:i/>
                                        <w:color w:val="262626" w:themeColor="text1" w:themeTint="D9"/>
                                        <w:sz w:val="32"/>
                                        <w:szCs w:val="32"/>
                                      </w:rPr>
                                    </w:pPr>
                                    <w:r w:rsidRPr="001B3315">
                                      <w:rPr>
                                        <w:rFonts w:ascii="Times New Roman" w:hAnsi="Times New Roman" w:cs="Times New Roman"/>
                                        <w:i/>
                                        <w:color w:val="262626" w:themeColor="text1" w:themeTint="D9"/>
                                        <w:sz w:val="32"/>
                                        <w:szCs w:val="32"/>
                                      </w:rPr>
                                      <w:t>Joanna Ronchi</w:t>
                                    </w:r>
                                  </w:p>
                                </w:sdtContent>
                              </w:sdt>
                              <w:p w14:paraId="2112B31A" w14:textId="21969CDC" w:rsidR="001B3315" w:rsidRPr="001B3315" w:rsidRDefault="001B3315">
                                <w:pPr>
                                  <w:pStyle w:val="NoSpacing"/>
                                  <w:rPr>
                                    <w:rFonts w:ascii="Times New Roman" w:hAnsi="Times New Roman" w:cs="Times New Roman"/>
                                    <w:i/>
                                    <w:color w:val="262626" w:themeColor="text1" w:themeTint="D9"/>
                                    <w:sz w:val="26"/>
                                    <w:szCs w:val="26"/>
                                  </w:rPr>
                                </w:pPr>
                                <w:sdt>
                                  <w:sdtPr>
                                    <w:rPr>
                                      <w:rFonts w:ascii="Times New Roman" w:hAnsi="Times New Roman" w:cs="Times New Roman"/>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Pr="001B3315">
                                      <w:rPr>
                                        <w:rFonts w:ascii="Times New Roman" w:hAnsi="Times New Roman" w:cs="Times New Roman"/>
                                        <w:i/>
                                        <w:color w:val="262626" w:themeColor="text1" w:themeTint="D9"/>
                                        <w:sz w:val="26"/>
                                        <w:szCs w:val="26"/>
                                      </w:rPr>
                                      <w:t>Veritas Trial Services</w:t>
                                    </w:r>
                                  </w:sdtContent>
                                </w:sdt>
                                <w:r w:rsidRPr="001B3315">
                                  <w:rPr>
                                    <w:rFonts w:ascii="Times New Roman" w:hAnsi="Times New Roman" w:cs="Times New Roman"/>
                                    <w:i/>
                                    <w:color w:val="262626" w:themeColor="text1" w:themeTint="D9"/>
                                    <w:sz w:val="26"/>
                                    <w:szCs w:val="26"/>
                                  </w:rPr>
                                  <w:t xml:space="preserve"> | </w:t>
                                </w:r>
                                <w:sdt>
                                  <w:sdtPr>
                                    <w:rPr>
                                      <w:rFonts w:ascii="Times New Roman" w:hAnsi="Times New Roman" w:cs="Times New Roman"/>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Pr="001B3315">
                                      <w:rPr>
                                        <w:rFonts w:ascii="Times New Roman" w:hAnsi="Times New Roman" w:cs="Times New Roman"/>
                                        <w:i/>
                                        <w:color w:val="262626" w:themeColor="text1" w:themeTint="D9"/>
                                        <w:sz w:val="26"/>
                                        <w:szCs w:val="26"/>
                                      </w:rPr>
                                      <w:t>Las Vegas, NV</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490CFA03"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ascii="Times New Roman" w:hAnsi="Times New Roman" w:cs="Times New Roman"/>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7E65C3BA" w14:textId="404A7913" w:rsidR="001B3315" w:rsidRPr="001B3315" w:rsidRDefault="001B3315">
                              <w:pPr>
                                <w:pStyle w:val="NoSpacing"/>
                                <w:spacing w:after="480"/>
                                <w:rPr>
                                  <w:rFonts w:ascii="Times New Roman" w:hAnsi="Times New Roman" w:cs="Times New Roman"/>
                                  <w:i/>
                                  <w:color w:val="262626" w:themeColor="text1" w:themeTint="D9"/>
                                  <w:sz w:val="32"/>
                                  <w:szCs w:val="32"/>
                                </w:rPr>
                              </w:pPr>
                              <w:r w:rsidRPr="001B3315">
                                <w:rPr>
                                  <w:rFonts w:ascii="Times New Roman" w:hAnsi="Times New Roman" w:cs="Times New Roman"/>
                                  <w:i/>
                                  <w:color w:val="262626" w:themeColor="text1" w:themeTint="D9"/>
                                  <w:sz w:val="32"/>
                                  <w:szCs w:val="32"/>
                                </w:rPr>
                                <w:t>Joanna Ronchi</w:t>
                              </w:r>
                            </w:p>
                          </w:sdtContent>
                        </w:sdt>
                        <w:p w14:paraId="2112B31A" w14:textId="21969CDC" w:rsidR="001B3315" w:rsidRPr="001B3315" w:rsidRDefault="001B3315">
                          <w:pPr>
                            <w:pStyle w:val="NoSpacing"/>
                            <w:rPr>
                              <w:rFonts w:ascii="Times New Roman" w:hAnsi="Times New Roman" w:cs="Times New Roman"/>
                              <w:i/>
                              <w:color w:val="262626" w:themeColor="text1" w:themeTint="D9"/>
                              <w:sz w:val="26"/>
                              <w:szCs w:val="26"/>
                            </w:rPr>
                          </w:pPr>
                          <w:sdt>
                            <w:sdtPr>
                              <w:rPr>
                                <w:rFonts w:ascii="Times New Roman" w:hAnsi="Times New Roman" w:cs="Times New Roman"/>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Pr="001B3315">
                                <w:rPr>
                                  <w:rFonts w:ascii="Times New Roman" w:hAnsi="Times New Roman" w:cs="Times New Roman"/>
                                  <w:i/>
                                  <w:color w:val="262626" w:themeColor="text1" w:themeTint="D9"/>
                                  <w:sz w:val="26"/>
                                  <w:szCs w:val="26"/>
                                </w:rPr>
                                <w:t>Veritas Trial Services</w:t>
                              </w:r>
                            </w:sdtContent>
                          </w:sdt>
                          <w:r w:rsidRPr="001B3315">
                            <w:rPr>
                              <w:rFonts w:ascii="Times New Roman" w:hAnsi="Times New Roman" w:cs="Times New Roman"/>
                              <w:i/>
                              <w:color w:val="262626" w:themeColor="text1" w:themeTint="D9"/>
                              <w:sz w:val="26"/>
                              <w:szCs w:val="26"/>
                            </w:rPr>
                            <w:t xml:space="preserve"> | </w:t>
                          </w:r>
                          <w:sdt>
                            <w:sdtPr>
                              <w:rPr>
                                <w:rFonts w:ascii="Times New Roman" w:hAnsi="Times New Roman" w:cs="Times New Roman"/>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Pr="001B3315">
                                <w:rPr>
                                  <w:rFonts w:ascii="Times New Roman" w:hAnsi="Times New Roman" w:cs="Times New Roman"/>
                                  <w:i/>
                                  <w:color w:val="262626" w:themeColor="text1" w:themeTint="D9"/>
                                  <w:sz w:val="26"/>
                                  <w:szCs w:val="26"/>
                                </w:rPr>
                                <w:t>Las Vegas, NV</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6014CADA" wp14:editId="18B70010">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42258093"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3F8A2ABF" wp14:editId="3296BF6C">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imes New Roman" w:hAnsi="Times New Roman" w:cs="Times New Roman"/>
                                    <w:i/>
                                    <w:caps/>
                                    <w:color w:val="153D63" w:themeColor="text2" w:themeTint="E6"/>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EB5F7B1" w14:textId="74C15017" w:rsidR="001B3315" w:rsidRPr="001B3315" w:rsidRDefault="001B3315">
                                    <w:pPr>
                                      <w:pStyle w:val="NoSpacing"/>
                                      <w:spacing w:after="900"/>
                                      <w:rPr>
                                        <w:rFonts w:asciiTheme="majorHAnsi" w:hAnsiTheme="majorHAnsi"/>
                                        <w:i/>
                                        <w:caps/>
                                        <w:color w:val="153D63" w:themeColor="text2" w:themeTint="E6"/>
                                        <w:sz w:val="120"/>
                                        <w:szCs w:val="120"/>
                                      </w:rPr>
                                    </w:pPr>
                                    <w:r w:rsidRPr="001B3315">
                                      <w:rPr>
                                        <w:rFonts w:ascii="Times New Roman" w:hAnsi="Times New Roman" w:cs="Times New Roman"/>
                                        <w:i/>
                                        <w:caps/>
                                        <w:color w:val="153D63" w:themeColor="text2" w:themeTint="E6"/>
                                        <w:sz w:val="120"/>
                                        <w:szCs w:val="120"/>
                                      </w:rPr>
                                      <w:t>Customer Churn Dashboard</w:t>
                                    </w:r>
                                  </w:p>
                                </w:sdtContent>
                              </w:sdt>
                              <w:sdt>
                                <w:sdtPr>
                                  <w:rPr>
                                    <w:rFonts w:ascii="Times New Roman" w:hAnsi="Times New Roman" w:cs="Times New Roman"/>
                                    <w:i/>
                                    <w:iCs/>
                                    <w:color w:val="153D63" w:themeColor="text2" w:themeTint="E6"/>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5EC2388" w14:textId="08005E31" w:rsidR="001B3315" w:rsidRPr="001B3315" w:rsidRDefault="001B3315">
                                    <w:pPr>
                                      <w:pStyle w:val="NoSpacing"/>
                                      <w:rPr>
                                        <w:rFonts w:ascii="Times New Roman" w:hAnsi="Times New Roman" w:cs="Times New Roman"/>
                                        <w:i/>
                                        <w:iCs/>
                                        <w:color w:val="153D63" w:themeColor="text2" w:themeTint="E6"/>
                                        <w:sz w:val="36"/>
                                        <w:szCs w:val="36"/>
                                      </w:rPr>
                                    </w:pPr>
                                    <w:r w:rsidRPr="001B3315">
                                      <w:rPr>
                                        <w:rFonts w:ascii="Times New Roman" w:hAnsi="Times New Roman" w:cs="Times New Roman"/>
                                        <w:i/>
                                        <w:iCs/>
                                        <w:color w:val="153D63" w:themeColor="text2" w:themeTint="E6"/>
                                        <w:sz w:val="36"/>
                                        <w:szCs w:val="36"/>
                                      </w:rPr>
                                      <w:t>Analysis of Customer Churn in Telecommunications Business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3F8A2ABF"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imes New Roman" w:hAnsi="Times New Roman" w:cs="Times New Roman"/>
                              <w:i/>
                              <w:caps/>
                              <w:color w:val="153D63" w:themeColor="text2" w:themeTint="E6"/>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3EB5F7B1" w14:textId="74C15017" w:rsidR="001B3315" w:rsidRPr="001B3315" w:rsidRDefault="001B3315">
                              <w:pPr>
                                <w:pStyle w:val="NoSpacing"/>
                                <w:spacing w:after="900"/>
                                <w:rPr>
                                  <w:rFonts w:asciiTheme="majorHAnsi" w:hAnsiTheme="majorHAnsi"/>
                                  <w:i/>
                                  <w:caps/>
                                  <w:color w:val="153D63" w:themeColor="text2" w:themeTint="E6"/>
                                  <w:sz w:val="120"/>
                                  <w:szCs w:val="120"/>
                                </w:rPr>
                              </w:pPr>
                              <w:r w:rsidRPr="001B3315">
                                <w:rPr>
                                  <w:rFonts w:ascii="Times New Roman" w:hAnsi="Times New Roman" w:cs="Times New Roman"/>
                                  <w:i/>
                                  <w:caps/>
                                  <w:color w:val="153D63" w:themeColor="text2" w:themeTint="E6"/>
                                  <w:sz w:val="120"/>
                                  <w:szCs w:val="120"/>
                                </w:rPr>
                                <w:t>Customer Churn Dashboard</w:t>
                              </w:r>
                            </w:p>
                          </w:sdtContent>
                        </w:sdt>
                        <w:sdt>
                          <w:sdtPr>
                            <w:rPr>
                              <w:rFonts w:ascii="Times New Roman" w:hAnsi="Times New Roman" w:cs="Times New Roman"/>
                              <w:i/>
                              <w:iCs/>
                              <w:color w:val="153D63" w:themeColor="text2" w:themeTint="E6"/>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5EC2388" w14:textId="08005E31" w:rsidR="001B3315" w:rsidRPr="001B3315" w:rsidRDefault="001B3315">
                              <w:pPr>
                                <w:pStyle w:val="NoSpacing"/>
                                <w:rPr>
                                  <w:rFonts w:ascii="Times New Roman" w:hAnsi="Times New Roman" w:cs="Times New Roman"/>
                                  <w:i/>
                                  <w:iCs/>
                                  <w:color w:val="153D63" w:themeColor="text2" w:themeTint="E6"/>
                                  <w:sz w:val="36"/>
                                  <w:szCs w:val="36"/>
                                </w:rPr>
                              </w:pPr>
                              <w:r w:rsidRPr="001B3315">
                                <w:rPr>
                                  <w:rFonts w:ascii="Times New Roman" w:hAnsi="Times New Roman" w:cs="Times New Roman"/>
                                  <w:i/>
                                  <w:iCs/>
                                  <w:color w:val="153D63" w:themeColor="text2" w:themeTint="E6"/>
                                  <w:sz w:val="36"/>
                                  <w:szCs w:val="36"/>
                                </w:rPr>
                                <w:t>Analysis of Customer Churn in Telecommunications Business</w:t>
                              </w:r>
                            </w:p>
                          </w:sdtContent>
                        </w:sdt>
                      </w:txbxContent>
                    </v:textbox>
                    <w10:wrap anchorx="page" anchory="page"/>
                  </v:shape>
                </w:pict>
              </mc:Fallback>
            </mc:AlternateContent>
          </w:r>
        </w:p>
        <w:p w14:paraId="73AB6477" w14:textId="645E458B" w:rsidR="001B3315" w:rsidRDefault="001B3315">
          <w:pPr>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br w:type="page"/>
          </w:r>
        </w:p>
      </w:sdtContent>
    </w:sdt>
    <w:p w14:paraId="121004AF" w14:textId="4A2B215A" w:rsidR="00E576FB" w:rsidRPr="001B3315" w:rsidRDefault="001B3315" w:rsidP="001B3315">
      <w:pPr>
        <w:spacing w:after="0" w:line="240" w:lineRule="auto"/>
        <w:jc w:val="center"/>
        <w:rPr>
          <w:rFonts w:ascii="Times New Roman" w:hAnsi="Times New Roman" w:cs="Times New Roman"/>
          <w:b/>
          <w:bCs/>
          <w:color w:val="153D63" w:themeColor="text2" w:themeTint="E6"/>
          <w:sz w:val="28"/>
          <w:szCs w:val="28"/>
        </w:rPr>
      </w:pPr>
      <w:r w:rsidRPr="001B3315">
        <w:rPr>
          <w:rFonts w:ascii="Times New Roman" w:hAnsi="Times New Roman" w:cs="Times New Roman"/>
          <w:b/>
          <w:bCs/>
          <w:color w:val="153D63" w:themeColor="text2" w:themeTint="E6"/>
          <w:sz w:val="28"/>
          <w:szCs w:val="28"/>
        </w:rPr>
        <w:lastRenderedPageBreak/>
        <w:t>CUSTOMER CHURN DASHBOARD ACCESS AND NAVIGATION</w:t>
      </w:r>
    </w:p>
    <w:p w14:paraId="2A8DE909" w14:textId="77777777" w:rsidR="00645CF6" w:rsidRDefault="00645CF6" w:rsidP="00AE53F1">
      <w:pPr>
        <w:spacing w:after="0" w:line="240" w:lineRule="auto"/>
        <w:jc w:val="both"/>
        <w:rPr>
          <w:rFonts w:ascii="Times New Roman" w:hAnsi="Times New Roman" w:cs="Times New Roman"/>
        </w:rPr>
      </w:pPr>
    </w:p>
    <w:p w14:paraId="5C07F342" w14:textId="3509444D" w:rsidR="00AE53F1" w:rsidRPr="0051144C" w:rsidRDefault="00A77B44" w:rsidP="0051144C">
      <w:pPr>
        <w:spacing w:after="120" w:line="240" w:lineRule="auto"/>
        <w:jc w:val="both"/>
        <w:rPr>
          <w:rFonts w:ascii="Times New Roman" w:hAnsi="Times New Roman" w:cs="Times New Roman"/>
          <w:b/>
          <w:bCs/>
        </w:rPr>
      </w:pPr>
      <w:r w:rsidRPr="00645CF6">
        <w:rPr>
          <w:rFonts w:ascii="Times New Roman" w:hAnsi="Times New Roman" w:cs="Times New Roman"/>
          <w:b/>
          <w:bCs/>
        </w:rPr>
        <w:t>Opening the Dashboard</w:t>
      </w:r>
      <w:r w:rsidR="0051144C">
        <w:rPr>
          <w:rFonts w:ascii="Times New Roman" w:hAnsi="Times New Roman" w:cs="Times New Roman"/>
          <w:b/>
          <w:bCs/>
        </w:rPr>
        <w:t xml:space="preserve">: </w:t>
      </w:r>
      <w:r w:rsidR="00AE53F1" w:rsidRPr="00AE53F1">
        <w:rPr>
          <w:rFonts w:ascii="Times New Roman" w:hAnsi="Times New Roman" w:cs="Times New Roman"/>
        </w:rPr>
        <w:t>Locate the dashboard file, then double-click</w:t>
      </w:r>
      <w:r w:rsidR="00F14D44">
        <w:rPr>
          <w:rFonts w:ascii="Times New Roman" w:hAnsi="Times New Roman" w:cs="Times New Roman"/>
        </w:rPr>
        <w:t xml:space="preserve"> to open the file</w:t>
      </w:r>
      <w:r w:rsidR="00AE53F1" w:rsidRPr="00AE53F1">
        <w:rPr>
          <w:rFonts w:ascii="Times New Roman" w:hAnsi="Times New Roman" w:cs="Times New Roman"/>
        </w:rPr>
        <w:t xml:space="preserve"> or right-click, choose Open With, and select Tableau Reader or Tableau Desktop. Allow the data to load fully.</w:t>
      </w:r>
    </w:p>
    <w:p w14:paraId="5E91B2FE" w14:textId="77777777" w:rsidR="00645CF6" w:rsidRDefault="00645CF6" w:rsidP="00AE53F1">
      <w:pPr>
        <w:spacing w:after="0" w:line="240" w:lineRule="auto"/>
        <w:jc w:val="both"/>
        <w:rPr>
          <w:rFonts w:ascii="Times New Roman" w:hAnsi="Times New Roman" w:cs="Times New Roman"/>
        </w:rPr>
      </w:pPr>
    </w:p>
    <w:p w14:paraId="685493EA" w14:textId="3B259DFF" w:rsidR="00AE53F1" w:rsidRPr="0051144C" w:rsidRDefault="00645CF6" w:rsidP="0051144C">
      <w:pPr>
        <w:spacing w:after="120" w:line="240" w:lineRule="auto"/>
        <w:jc w:val="both"/>
        <w:rPr>
          <w:rFonts w:ascii="Times New Roman" w:hAnsi="Times New Roman" w:cs="Times New Roman"/>
          <w:b/>
          <w:bCs/>
        </w:rPr>
      </w:pPr>
      <w:r w:rsidRPr="00645CF6">
        <w:rPr>
          <w:rFonts w:ascii="Times New Roman" w:hAnsi="Times New Roman" w:cs="Times New Roman"/>
          <w:b/>
          <w:bCs/>
        </w:rPr>
        <w:t>Dashboard</w:t>
      </w:r>
      <w:r w:rsidR="00A77B44" w:rsidRPr="00645CF6">
        <w:rPr>
          <w:rFonts w:ascii="Times New Roman" w:hAnsi="Times New Roman" w:cs="Times New Roman"/>
          <w:b/>
          <w:bCs/>
        </w:rPr>
        <w:t xml:space="preserve"> Layout</w:t>
      </w:r>
      <w:r w:rsidR="0051144C">
        <w:rPr>
          <w:rFonts w:ascii="Times New Roman" w:hAnsi="Times New Roman" w:cs="Times New Roman"/>
          <w:b/>
          <w:bCs/>
        </w:rPr>
        <w:t xml:space="preserve">: </w:t>
      </w:r>
      <w:r w:rsidR="00AE53F1" w:rsidRPr="00AE53F1">
        <w:rPr>
          <w:rFonts w:ascii="Times New Roman" w:hAnsi="Times New Roman" w:cs="Times New Roman"/>
        </w:rPr>
        <w:t>The Contract vs. No-Contract Customer Churn dashboard compares customer churn between customers with no contract (month-to-month) and those with one-year or two-year contracts.</w:t>
      </w:r>
    </w:p>
    <w:p w14:paraId="7945BA8E" w14:textId="77777777" w:rsidR="00645CF6" w:rsidRDefault="00645CF6" w:rsidP="00AE53F1">
      <w:pPr>
        <w:spacing w:after="0" w:line="240" w:lineRule="auto"/>
        <w:jc w:val="both"/>
        <w:rPr>
          <w:rFonts w:ascii="Times New Roman" w:hAnsi="Times New Roman" w:cs="Times New Roman"/>
        </w:rPr>
      </w:pPr>
    </w:p>
    <w:p w14:paraId="542F2AE5" w14:textId="57BAF201" w:rsidR="00AE53F1" w:rsidRPr="0051144C" w:rsidRDefault="00645CF6" w:rsidP="00AE53F1">
      <w:pPr>
        <w:spacing w:after="120" w:line="240" w:lineRule="auto"/>
        <w:jc w:val="both"/>
        <w:rPr>
          <w:rFonts w:ascii="Times New Roman" w:hAnsi="Times New Roman" w:cs="Times New Roman"/>
          <w:b/>
          <w:bCs/>
        </w:rPr>
      </w:pPr>
      <w:r w:rsidRPr="00645CF6">
        <w:rPr>
          <w:rFonts w:ascii="Times New Roman" w:hAnsi="Times New Roman" w:cs="Times New Roman"/>
          <w:b/>
          <w:bCs/>
        </w:rPr>
        <w:t>Key Performance Indicators</w:t>
      </w:r>
      <w:r w:rsidR="0051144C">
        <w:rPr>
          <w:rFonts w:ascii="Times New Roman" w:hAnsi="Times New Roman" w:cs="Times New Roman"/>
          <w:b/>
          <w:bCs/>
        </w:rPr>
        <w:t xml:space="preserve">: </w:t>
      </w:r>
      <w:r w:rsidR="00AE53F1" w:rsidRPr="00AE53F1">
        <w:rPr>
          <w:rFonts w:ascii="Times New Roman" w:eastAsia="Times New Roman" w:hAnsi="Times New Roman" w:cs="Times New Roman"/>
          <w:kern w:val="0"/>
          <w14:ligatures w14:val="none"/>
        </w:rPr>
        <w:t>The Key Performance Indicators at the top of the chart represent three metrics:</w:t>
      </w:r>
    </w:p>
    <w:p w14:paraId="308D7653" w14:textId="77777777" w:rsidR="00AE53F1" w:rsidRPr="00C064DB" w:rsidRDefault="00AE53F1" w:rsidP="00C064DB">
      <w:pPr>
        <w:pStyle w:val="ListParagraph"/>
        <w:numPr>
          <w:ilvl w:val="0"/>
          <w:numId w:val="18"/>
        </w:numPr>
        <w:spacing w:after="40" w:line="240" w:lineRule="auto"/>
        <w:ind w:left="576" w:hanging="288"/>
        <w:jc w:val="both"/>
        <w:rPr>
          <w:rFonts w:ascii="Times New Roman" w:hAnsi="Times New Roman" w:cs="Times New Roman"/>
        </w:rPr>
      </w:pPr>
      <w:r w:rsidRPr="00C064DB">
        <w:rPr>
          <w:rFonts w:ascii="Times New Roman" w:hAnsi="Times New Roman" w:cs="Times New Roman"/>
        </w:rPr>
        <w:t>Overall Churn Rate,</w:t>
      </w:r>
    </w:p>
    <w:p w14:paraId="3E010D8B" w14:textId="77777777" w:rsidR="00AE53F1" w:rsidRPr="00C064DB" w:rsidRDefault="00AE53F1" w:rsidP="00C064DB">
      <w:pPr>
        <w:pStyle w:val="ListParagraph"/>
        <w:numPr>
          <w:ilvl w:val="0"/>
          <w:numId w:val="18"/>
        </w:numPr>
        <w:spacing w:after="40" w:line="240" w:lineRule="auto"/>
        <w:ind w:left="576" w:hanging="288"/>
        <w:jc w:val="both"/>
        <w:rPr>
          <w:rFonts w:ascii="Times New Roman" w:hAnsi="Times New Roman" w:cs="Times New Roman"/>
        </w:rPr>
      </w:pPr>
      <w:r w:rsidRPr="00C064DB">
        <w:rPr>
          <w:rFonts w:ascii="Times New Roman" w:hAnsi="Times New Roman" w:cs="Times New Roman"/>
        </w:rPr>
        <w:t>Contract Churn Rate,</w:t>
      </w:r>
    </w:p>
    <w:p w14:paraId="3F80018F" w14:textId="57669ABE" w:rsidR="00AE53F1" w:rsidRPr="00C064DB" w:rsidRDefault="00AE53F1" w:rsidP="00C064DB">
      <w:pPr>
        <w:pStyle w:val="ListParagraph"/>
        <w:numPr>
          <w:ilvl w:val="0"/>
          <w:numId w:val="18"/>
        </w:numPr>
        <w:spacing w:after="40" w:line="240" w:lineRule="auto"/>
        <w:ind w:left="576" w:hanging="288"/>
        <w:jc w:val="both"/>
        <w:rPr>
          <w:rFonts w:ascii="Times New Roman" w:hAnsi="Times New Roman" w:cs="Times New Roman"/>
        </w:rPr>
      </w:pPr>
      <w:r w:rsidRPr="00C064DB">
        <w:rPr>
          <w:rFonts w:ascii="Times New Roman" w:hAnsi="Times New Roman" w:cs="Times New Roman"/>
        </w:rPr>
        <w:t>No-contract Churn Rate.</w:t>
      </w:r>
    </w:p>
    <w:p w14:paraId="6485F6F3" w14:textId="77777777" w:rsidR="00AE53F1" w:rsidRPr="00AE53F1" w:rsidRDefault="00AE53F1" w:rsidP="00AE53F1">
      <w:pPr>
        <w:spacing w:after="0" w:line="240" w:lineRule="auto"/>
        <w:ind w:left="720"/>
        <w:jc w:val="both"/>
        <w:rPr>
          <w:rFonts w:ascii="Times New Roman" w:eastAsia="Times New Roman" w:hAnsi="Times New Roman" w:cs="Times New Roman"/>
          <w:kern w:val="0"/>
          <w14:ligatures w14:val="none"/>
        </w:rPr>
      </w:pPr>
    </w:p>
    <w:p w14:paraId="06A1D638" w14:textId="5DDF452C" w:rsidR="00AE53F1" w:rsidRPr="0051144C" w:rsidRDefault="00645CF6" w:rsidP="0051144C">
      <w:pPr>
        <w:spacing w:after="120" w:line="240" w:lineRule="auto"/>
        <w:jc w:val="both"/>
        <w:rPr>
          <w:rFonts w:ascii="Times New Roman" w:hAnsi="Times New Roman" w:cs="Times New Roman"/>
          <w:b/>
          <w:bCs/>
        </w:rPr>
      </w:pPr>
      <w:r w:rsidRPr="00645CF6">
        <w:rPr>
          <w:rFonts w:ascii="Times New Roman" w:hAnsi="Times New Roman" w:cs="Times New Roman"/>
          <w:b/>
          <w:bCs/>
        </w:rPr>
        <w:t>Relationships Represented</w:t>
      </w:r>
      <w:r w:rsidR="0051144C">
        <w:rPr>
          <w:rFonts w:ascii="Times New Roman" w:hAnsi="Times New Roman" w:cs="Times New Roman"/>
          <w:b/>
          <w:bCs/>
        </w:rPr>
        <w:t xml:space="preserve">: </w:t>
      </w:r>
      <w:r w:rsidR="00AE53F1" w:rsidRPr="00AE53F1">
        <w:rPr>
          <w:rFonts w:ascii="Times New Roman" w:hAnsi="Times New Roman" w:cs="Times New Roman"/>
        </w:rPr>
        <w:t>The two side-by-side scatterplots show a relationship between Customer Tenure (months) on the x-axis and Monthly Charges on the y-axis. The left chart shows customers with a contract, and the right chart shows customers without one</w:t>
      </w:r>
      <w:r w:rsidR="0053214B">
        <w:rPr>
          <w:rFonts w:ascii="Times New Roman" w:hAnsi="Times New Roman" w:cs="Times New Roman"/>
        </w:rPr>
        <w:t xml:space="preserve"> (customers paying on a month-to-month basis, without a contractual obligation).</w:t>
      </w:r>
    </w:p>
    <w:p w14:paraId="34A47279" w14:textId="77777777" w:rsidR="00645CF6" w:rsidRDefault="00645CF6" w:rsidP="00AE53F1">
      <w:pPr>
        <w:spacing w:after="0" w:line="240" w:lineRule="auto"/>
        <w:jc w:val="both"/>
        <w:rPr>
          <w:rFonts w:ascii="Times New Roman" w:hAnsi="Times New Roman" w:cs="Times New Roman"/>
        </w:rPr>
      </w:pPr>
    </w:p>
    <w:p w14:paraId="3154F4D4" w14:textId="57463D7D" w:rsidR="00AE53F1" w:rsidRPr="00AE53F1" w:rsidRDefault="00645CF6" w:rsidP="0051144C">
      <w:pPr>
        <w:spacing w:after="120" w:line="240" w:lineRule="auto"/>
        <w:jc w:val="both"/>
        <w:rPr>
          <w:rFonts w:ascii="Times New Roman" w:hAnsi="Times New Roman" w:cs="Times New Roman"/>
        </w:rPr>
      </w:pPr>
      <w:r w:rsidRPr="00645CF6">
        <w:rPr>
          <w:rFonts w:ascii="Times New Roman" w:hAnsi="Times New Roman" w:cs="Times New Roman"/>
          <w:b/>
          <w:bCs/>
        </w:rPr>
        <w:t>Legend</w:t>
      </w:r>
      <w:r w:rsidR="0051144C">
        <w:rPr>
          <w:rFonts w:ascii="Times New Roman" w:hAnsi="Times New Roman" w:cs="Times New Roman"/>
        </w:rPr>
        <w:t xml:space="preserve">: </w:t>
      </w:r>
      <w:r w:rsidR="00AE53F1" w:rsidRPr="00AE53F1">
        <w:rPr>
          <w:rFonts w:ascii="Times New Roman" w:hAnsi="Times New Roman" w:cs="Times New Roman"/>
        </w:rPr>
        <w:t>The legend explains the specific marks used to represent different customer types (x (cross) for customers without a contract and circles for contracted customers).</w:t>
      </w:r>
    </w:p>
    <w:p w14:paraId="456B6D3E" w14:textId="77777777" w:rsidR="00645CF6" w:rsidRDefault="00645CF6" w:rsidP="00AE53F1">
      <w:pPr>
        <w:spacing w:after="0" w:line="240" w:lineRule="auto"/>
        <w:jc w:val="both"/>
        <w:rPr>
          <w:rFonts w:ascii="Times New Roman" w:hAnsi="Times New Roman" w:cs="Times New Roman"/>
        </w:rPr>
      </w:pPr>
    </w:p>
    <w:p w14:paraId="77455E66" w14:textId="022B7431" w:rsidR="00645CF6" w:rsidRPr="0051144C" w:rsidRDefault="00A77B44" w:rsidP="00AE53F1">
      <w:pPr>
        <w:spacing w:after="120" w:line="240" w:lineRule="auto"/>
        <w:jc w:val="both"/>
        <w:rPr>
          <w:rFonts w:ascii="Times New Roman" w:hAnsi="Times New Roman" w:cs="Times New Roman"/>
          <w:b/>
          <w:bCs/>
        </w:rPr>
      </w:pPr>
      <w:r w:rsidRPr="00645CF6">
        <w:rPr>
          <w:rFonts w:ascii="Times New Roman" w:hAnsi="Times New Roman" w:cs="Times New Roman"/>
          <w:b/>
          <w:bCs/>
        </w:rPr>
        <w:t>Using the Contract/No Contract Filter</w:t>
      </w:r>
      <w:r w:rsidR="0051144C">
        <w:rPr>
          <w:rFonts w:ascii="Times New Roman" w:hAnsi="Times New Roman" w:cs="Times New Roman"/>
          <w:b/>
          <w:bCs/>
        </w:rPr>
        <w:t xml:space="preserve">: </w:t>
      </w:r>
      <w:r w:rsidR="00645CF6" w:rsidRPr="00645CF6">
        <w:rPr>
          <w:rFonts w:ascii="Times New Roman" w:hAnsi="Times New Roman" w:cs="Times New Roman"/>
        </w:rPr>
        <w:t>Locate the filter titled “Contract/No Contract Filter”</w:t>
      </w:r>
      <w:r w:rsidR="00645CF6">
        <w:rPr>
          <w:rFonts w:ascii="Times New Roman" w:hAnsi="Times New Roman" w:cs="Times New Roman"/>
        </w:rPr>
        <w:t xml:space="preserve"> on the right side of the dashboard. Use the checkboxes to display one segment of customers, a combination of two, or click (All) to restore visibility of all groups at once. Select one of the options (checkboxes)</w:t>
      </w:r>
      <w:r w:rsidR="00515BCD">
        <w:rPr>
          <w:rFonts w:ascii="Times New Roman" w:hAnsi="Times New Roman" w:cs="Times New Roman"/>
        </w:rPr>
        <w:t>:</w:t>
      </w:r>
    </w:p>
    <w:p w14:paraId="4272B870" w14:textId="76EA0AEE" w:rsidR="00645CF6"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Pr>
          <w:rFonts w:ascii="Times New Roman" w:hAnsi="Times New Roman" w:cs="Times New Roman"/>
        </w:rPr>
        <w:t>All: displays all customers,</w:t>
      </w:r>
    </w:p>
    <w:p w14:paraId="6356E143" w14:textId="70A75287" w:rsidR="00645CF6"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Pr>
          <w:rFonts w:ascii="Times New Roman" w:hAnsi="Times New Roman" w:cs="Times New Roman"/>
        </w:rPr>
        <w:t>Contract: displays only customers with a contract (one or two year)</w:t>
      </w:r>
      <w:r w:rsidR="00515BCD">
        <w:rPr>
          <w:rFonts w:ascii="Times New Roman" w:hAnsi="Times New Roman" w:cs="Times New Roman"/>
        </w:rPr>
        <w:t>,</w:t>
      </w:r>
    </w:p>
    <w:p w14:paraId="215B9038" w14:textId="456820D5" w:rsidR="00645CF6" w:rsidRPr="00645CF6"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Pr>
          <w:rFonts w:ascii="Times New Roman" w:hAnsi="Times New Roman" w:cs="Times New Roman"/>
        </w:rPr>
        <w:t>No Contract: displays only customers with a month-to-month plan</w:t>
      </w:r>
      <w:r w:rsidR="00515BCD">
        <w:rPr>
          <w:rFonts w:ascii="Times New Roman" w:hAnsi="Times New Roman" w:cs="Times New Roman"/>
        </w:rPr>
        <w:t>.</w:t>
      </w:r>
    </w:p>
    <w:p w14:paraId="5247BDF0" w14:textId="77777777" w:rsidR="00A77B44" w:rsidRPr="00645CF6" w:rsidRDefault="00A77B44" w:rsidP="00AE53F1">
      <w:pPr>
        <w:spacing w:after="0" w:line="240" w:lineRule="auto"/>
        <w:jc w:val="both"/>
        <w:rPr>
          <w:rFonts w:ascii="Times New Roman" w:hAnsi="Times New Roman" w:cs="Times New Roman"/>
        </w:rPr>
      </w:pPr>
    </w:p>
    <w:p w14:paraId="0C12AA1B" w14:textId="0AC112EA" w:rsidR="00AE53F1" w:rsidRPr="0051144C" w:rsidRDefault="00A77B44" w:rsidP="00AE53F1">
      <w:pPr>
        <w:spacing w:after="120" w:line="240" w:lineRule="auto"/>
        <w:jc w:val="both"/>
        <w:rPr>
          <w:rFonts w:ascii="Times New Roman" w:hAnsi="Times New Roman" w:cs="Times New Roman"/>
          <w:b/>
          <w:bCs/>
        </w:rPr>
      </w:pPr>
      <w:r w:rsidRPr="00515BCD">
        <w:rPr>
          <w:rFonts w:ascii="Times New Roman" w:hAnsi="Times New Roman" w:cs="Times New Roman"/>
          <w:b/>
          <w:bCs/>
        </w:rPr>
        <w:t xml:space="preserve">Using </w:t>
      </w:r>
      <w:r w:rsidR="00645CF6" w:rsidRPr="00515BCD">
        <w:rPr>
          <w:rFonts w:ascii="Times New Roman" w:hAnsi="Times New Roman" w:cs="Times New Roman"/>
          <w:b/>
          <w:bCs/>
        </w:rPr>
        <w:t xml:space="preserve">the </w:t>
      </w:r>
      <w:r w:rsidRPr="00515BCD">
        <w:rPr>
          <w:rFonts w:ascii="Times New Roman" w:hAnsi="Times New Roman" w:cs="Times New Roman"/>
          <w:b/>
          <w:bCs/>
        </w:rPr>
        <w:t>Churn Filter</w:t>
      </w:r>
      <w:r w:rsidR="0051144C">
        <w:rPr>
          <w:rFonts w:ascii="Times New Roman" w:hAnsi="Times New Roman" w:cs="Times New Roman"/>
          <w:b/>
          <w:bCs/>
        </w:rPr>
        <w:t xml:space="preserve">: </w:t>
      </w:r>
      <w:r w:rsidR="00AE53F1" w:rsidRPr="00AE53F1">
        <w:rPr>
          <w:rFonts w:ascii="Times New Roman" w:hAnsi="Times New Roman" w:cs="Times New Roman"/>
        </w:rPr>
        <w:t>Locate the churn filter on the right side of the dashboard to compare churn patterns across customer groups. The following checkboxes control the business scenarios:</w:t>
      </w:r>
    </w:p>
    <w:p w14:paraId="43147F09" w14:textId="77777777" w:rsidR="00AE53F1" w:rsidRPr="00AE53F1" w:rsidRDefault="00AE53F1" w:rsidP="00AE53F1">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All: displays both churned and non-churned customers,</w:t>
      </w:r>
    </w:p>
    <w:p w14:paraId="045A6313" w14:textId="77777777" w:rsidR="00AE53F1" w:rsidRPr="00AE53F1" w:rsidRDefault="00AE53F1" w:rsidP="00AE53F1">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Yes: displays only customers who have stopped using the provider in the last month,</w:t>
      </w:r>
    </w:p>
    <w:p w14:paraId="1A978B79" w14:textId="77777777" w:rsidR="00AE53F1" w:rsidRPr="00AE53F1" w:rsidRDefault="00AE53F1" w:rsidP="00AE53F1">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No: displays current customers.</w:t>
      </w:r>
    </w:p>
    <w:p w14:paraId="7DA956D0" w14:textId="77777777" w:rsidR="000E4A74" w:rsidRDefault="000E4A74" w:rsidP="00AE53F1">
      <w:pPr>
        <w:pStyle w:val="ListParagraph"/>
        <w:spacing w:after="0" w:line="240" w:lineRule="auto"/>
        <w:ind w:left="576"/>
        <w:jc w:val="both"/>
        <w:rPr>
          <w:rFonts w:ascii="Times New Roman" w:hAnsi="Times New Roman" w:cs="Times New Roman"/>
        </w:rPr>
      </w:pPr>
    </w:p>
    <w:p w14:paraId="33320576" w14:textId="4C7E9CF5" w:rsidR="00645CF6" w:rsidRPr="000E4A74" w:rsidRDefault="00A77B44" w:rsidP="00AE53F1">
      <w:pPr>
        <w:spacing w:after="120" w:line="240" w:lineRule="auto"/>
        <w:jc w:val="both"/>
        <w:rPr>
          <w:rFonts w:ascii="Times New Roman" w:hAnsi="Times New Roman" w:cs="Times New Roman"/>
        </w:rPr>
      </w:pPr>
      <w:r w:rsidRPr="000E4A74">
        <w:rPr>
          <w:rFonts w:ascii="Times New Roman" w:hAnsi="Times New Roman" w:cs="Times New Roman"/>
          <w:b/>
          <w:bCs/>
        </w:rPr>
        <w:t>Applying Filters Together for Comparison</w:t>
      </w:r>
    </w:p>
    <w:p w14:paraId="728BB96C" w14:textId="77777777" w:rsidR="00AE53F1" w:rsidRPr="00AE53F1" w:rsidRDefault="00AE53F1" w:rsidP="00AE53F1">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Start with (All) selected for both filters to view the complete data. Select (Yes) within the (No Contract) filter to view only the month-to-month customers who have churned over the last month.</w:t>
      </w:r>
    </w:p>
    <w:p w14:paraId="75555B71" w14:textId="75B00A19" w:rsidR="00AE53F1" w:rsidRPr="00AE53F1" w:rsidRDefault="00AE53F1" w:rsidP="00AE53F1">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lastRenderedPageBreak/>
        <w:t>Keep (Yes) selected in the Churn filter but now select (Contract) in the Contract/No Contract filter. This view will display customers who have either a one-year or a two-year contract and have churned.</w:t>
      </w:r>
    </w:p>
    <w:p w14:paraId="65A3A8D2" w14:textId="225AE47E" w:rsidR="000E4A74" w:rsidRPr="00DE1E9B" w:rsidRDefault="00AE53F1" w:rsidP="00DE1E9B">
      <w:pPr>
        <w:pStyle w:val="ListParagraph"/>
        <w:numPr>
          <w:ilvl w:val="0"/>
          <w:numId w:val="18"/>
        </w:numPr>
        <w:spacing w:after="120" w:line="240" w:lineRule="auto"/>
        <w:ind w:left="576" w:hanging="288"/>
        <w:jc w:val="both"/>
        <w:rPr>
          <w:rFonts w:ascii="Times New Roman" w:hAnsi="Times New Roman" w:cs="Times New Roman"/>
        </w:rPr>
      </w:pPr>
      <w:r w:rsidRPr="00AE53F1">
        <w:rPr>
          <w:rFonts w:ascii="Times New Roman" w:hAnsi="Times New Roman" w:cs="Times New Roman"/>
        </w:rPr>
        <w:t>Select (All) in the Churn filter to restore visibility of both churned and retained customers, keeping the Contract comparison in place.</w:t>
      </w:r>
    </w:p>
    <w:p w14:paraId="4732ACF5" w14:textId="5DEA1D81" w:rsidR="00645CF6" w:rsidRPr="000E4A74" w:rsidRDefault="00645CF6" w:rsidP="00DE1E9B">
      <w:pPr>
        <w:spacing w:after="120" w:line="240" w:lineRule="auto"/>
        <w:jc w:val="both"/>
        <w:rPr>
          <w:rFonts w:ascii="Times New Roman" w:hAnsi="Times New Roman" w:cs="Times New Roman"/>
        </w:rPr>
      </w:pPr>
      <w:r w:rsidRPr="000E4A74">
        <w:rPr>
          <w:rFonts w:ascii="Times New Roman" w:hAnsi="Times New Roman" w:cs="Times New Roman"/>
        </w:rPr>
        <w:t xml:space="preserve">This filter combination allows identification of customers segments who are most likely to churn, based on contract and no contract commitment to the provider. </w:t>
      </w:r>
    </w:p>
    <w:p w14:paraId="4D0D7443" w14:textId="586160E9" w:rsidR="00AE53F1" w:rsidRPr="0051144C" w:rsidRDefault="00A77B44" w:rsidP="0051144C">
      <w:pPr>
        <w:spacing w:after="120" w:line="240" w:lineRule="auto"/>
        <w:jc w:val="both"/>
        <w:rPr>
          <w:rFonts w:ascii="Times New Roman" w:hAnsi="Times New Roman" w:cs="Times New Roman"/>
          <w:b/>
          <w:bCs/>
        </w:rPr>
      </w:pPr>
      <w:r w:rsidRPr="00515BCD">
        <w:rPr>
          <w:rFonts w:ascii="Times New Roman" w:hAnsi="Times New Roman" w:cs="Times New Roman"/>
          <w:b/>
          <w:bCs/>
        </w:rPr>
        <w:t>Resetting the Dashboard View</w:t>
      </w:r>
      <w:r w:rsidR="0051144C">
        <w:rPr>
          <w:rFonts w:ascii="Times New Roman" w:hAnsi="Times New Roman" w:cs="Times New Roman"/>
          <w:b/>
          <w:bCs/>
        </w:rPr>
        <w:t xml:space="preserve">: </w:t>
      </w:r>
      <w:r w:rsidR="00AE53F1" w:rsidRPr="00AE53F1">
        <w:rPr>
          <w:rFonts w:ascii="Times New Roman" w:hAnsi="Times New Roman" w:cs="Times New Roman"/>
        </w:rPr>
        <w:t>To reset the full view of the dataset, select (All) in both Churn and Contract filters.</w:t>
      </w:r>
    </w:p>
    <w:p w14:paraId="120712C2" w14:textId="77777777" w:rsidR="00A77B44" w:rsidRPr="00515BCD" w:rsidRDefault="00A77B44" w:rsidP="00AE53F1">
      <w:pPr>
        <w:spacing w:after="0" w:line="240" w:lineRule="auto"/>
        <w:jc w:val="both"/>
        <w:rPr>
          <w:rFonts w:ascii="Times New Roman" w:hAnsi="Times New Roman" w:cs="Times New Roman"/>
        </w:rPr>
      </w:pPr>
    </w:p>
    <w:p w14:paraId="206CB8F9" w14:textId="77777777" w:rsidR="00A77B44" w:rsidRPr="00515BCD" w:rsidRDefault="00A77B44" w:rsidP="00AE53F1">
      <w:pPr>
        <w:spacing w:after="0" w:line="240" w:lineRule="auto"/>
        <w:jc w:val="both"/>
        <w:rPr>
          <w:rFonts w:ascii="Times New Roman" w:hAnsi="Times New Roman" w:cs="Times New Roman"/>
        </w:rPr>
      </w:pPr>
    </w:p>
    <w:p w14:paraId="6B106556" w14:textId="51EE9721" w:rsidR="00A77B44" w:rsidRPr="00DE1E9B" w:rsidRDefault="001B3315" w:rsidP="001B3315">
      <w:pPr>
        <w:spacing w:after="0" w:line="240" w:lineRule="auto"/>
        <w:jc w:val="center"/>
        <w:rPr>
          <w:rFonts w:ascii="Times New Roman" w:hAnsi="Times New Roman" w:cs="Times New Roman"/>
          <w:b/>
          <w:bCs/>
          <w:color w:val="000000" w:themeColor="text1"/>
          <w:sz w:val="28"/>
          <w:szCs w:val="28"/>
        </w:rPr>
      </w:pPr>
      <w:r w:rsidRPr="001B3315">
        <w:rPr>
          <w:rFonts w:ascii="Times New Roman" w:hAnsi="Times New Roman" w:cs="Times New Roman"/>
          <w:b/>
          <w:bCs/>
          <w:color w:val="153D63" w:themeColor="text2" w:themeTint="E6"/>
          <w:sz w:val="28"/>
          <w:szCs w:val="28"/>
        </w:rPr>
        <w:t>PURPOSE OF THE DASHBOARD AND BUSINESS PROBLEM</w:t>
      </w:r>
    </w:p>
    <w:p w14:paraId="37A9B05A" w14:textId="77777777" w:rsidR="00A77B44" w:rsidRPr="00515BCD" w:rsidRDefault="00A77B44" w:rsidP="00AE53F1">
      <w:pPr>
        <w:spacing w:after="0" w:line="240" w:lineRule="auto"/>
        <w:jc w:val="both"/>
        <w:rPr>
          <w:rFonts w:ascii="Times New Roman" w:hAnsi="Times New Roman" w:cs="Times New Roman"/>
          <w:b/>
          <w:bCs/>
        </w:rPr>
      </w:pPr>
    </w:p>
    <w:p w14:paraId="732C6983" w14:textId="1D2EA800" w:rsidR="003C74DD" w:rsidRPr="00515BCD" w:rsidRDefault="00A77B44" w:rsidP="00AE53F1">
      <w:pPr>
        <w:spacing w:after="120" w:line="240" w:lineRule="auto"/>
        <w:jc w:val="both"/>
        <w:rPr>
          <w:rFonts w:ascii="Times New Roman" w:hAnsi="Times New Roman" w:cs="Times New Roman"/>
          <w:b/>
          <w:bCs/>
        </w:rPr>
      </w:pPr>
      <w:r w:rsidRPr="00515BCD">
        <w:rPr>
          <w:rFonts w:ascii="Times New Roman" w:hAnsi="Times New Roman" w:cs="Times New Roman"/>
          <w:b/>
          <w:bCs/>
        </w:rPr>
        <w:t>Business Problem</w:t>
      </w:r>
    </w:p>
    <w:p w14:paraId="0F643FF9" w14:textId="21AFD57F" w:rsidR="00AE53F1" w:rsidRDefault="00AE53F1" w:rsidP="00AE53F1">
      <w:pPr>
        <w:spacing w:after="0" w:line="240" w:lineRule="auto"/>
        <w:jc w:val="both"/>
        <w:rPr>
          <w:rFonts w:ascii="Times New Roman" w:hAnsi="Times New Roman" w:cs="Times New Roman"/>
        </w:rPr>
      </w:pPr>
      <w:r w:rsidRPr="00AE53F1">
        <w:rPr>
          <w:rFonts w:ascii="Times New Roman" w:hAnsi="Times New Roman" w:cs="Times New Roman"/>
        </w:rPr>
        <w:t>Customer churn represents a significant business problem. The cost of acquiring new customers is 10 times that of retaining existing customers in the telecommunications industry. Customers have low provider switching costs, and the risk of losing customers to competition is high. To the business, it means not only a loss of current revenue but also</w:t>
      </w:r>
      <w:r w:rsidR="006B7ED2">
        <w:rPr>
          <w:rFonts w:ascii="Times New Roman" w:hAnsi="Times New Roman" w:cs="Times New Roman"/>
        </w:rPr>
        <w:t xml:space="preserve"> </w:t>
      </w:r>
      <w:r w:rsidR="000F13B3">
        <w:rPr>
          <w:rFonts w:ascii="Times New Roman" w:hAnsi="Times New Roman" w:cs="Times New Roman"/>
        </w:rPr>
        <w:t>incurs</w:t>
      </w:r>
      <w:r w:rsidRPr="00AE53F1">
        <w:rPr>
          <w:rFonts w:ascii="Times New Roman" w:hAnsi="Times New Roman" w:cs="Times New Roman"/>
        </w:rPr>
        <w:t xml:space="preserve"> costs that the company can avoid with targeted strategies.</w:t>
      </w:r>
    </w:p>
    <w:p w14:paraId="25B670CD" w14:textId="77777777" w:rsidR="006B7ED2" w:rsidRDefault="006B7ED2" w:rsidP="00AE53F1">
      <w:pPr>
        <w:spacing w:after="0" w:line="240" w:lineRule="auto"/>
        <w:jc w:val="both"/>
        <w:rPr>
          <w:rFonts w:ascii="Times New Roman" w:hAnsi="Times New Roman" w:cs="Times New Roman"/>
        </w:rPr>
      </w:pPr>
    </w:p>
    <w:p w14:paraId="6BB21E59" w14:textId="13B45A76" w:rsidR="000E4A74" w:rsidRDefault="006B7ED2" w:rsidP="00AE53F1">
      <w:pPr>
        <w:spacing w:after="0" w:line="240" w:lineRule="auto"/>
        <w:jc w:val="both"/>
        <w:rPr>
          <w:rFonts w:ascii="Times New Roman" w:hAnsi="Times New Roman" w:cs="Times New Roman"/>
        </w:rPr>
      </w:pPr>
      <w:r>
        <w:rPr>
          <w:rFonts w:ascii="Times New Roman" w:hAnsi="Times New Roman" w:cs="Times New Roman"/>
        </w:rPr>
        <w:t xml:space="preserve">Although churn is the primary business metric in this dashboard, tenure and monthly charges represent the key drivers of churn. Plotting them together reveals how churn risk increases with time and price levels. </w:t>
      </w:r>
    </w:p>
    <w:p w14:paraId="3EB62EE1" w14:textId="77777777" w:rsidR="006B7ED2" w:rsidRPr="00515BCD" w:rsidRDefault="006B7ED2" w:rsidP="00AE53F1">
      <w:pPr>
        <w:spacing w:after="0" w:line="240" w:lineRule="auto"/>
        <w:jc w:val="both"/>
        <w:rPr>
          <w:rFonts w:ascii="Times New Roman" w:hAnsi="Times New Roman" w:cs="Times New Roman"/>
        </w:rPr>
      </w:pPr>
    </w:p>
    <w:p w14:paraId="5AB9DDA7" w14:textId="2D266780" w:rsidR="003C74DD" w:rsidRPr="00515BCD" w:rsidRDefault="00A77B44" w:rsidP="00AE53F1">
      <w:pPr>
        <w:spacing w:after="120" w:line="240" w:lineRule="auto"/>
        <w:jc w:val="both"/>
        <w:rPr>
          <w:rFonts w:ascii="Times New Roman" w:hAnsi="Times New Roman" w:cs="Times New Roman"/>
          <w:b/>
          <w:bCs/>
        </w:rPr>
      </w:pPr>
      <w:r w:rsidRPr="00515BCD">
        <w:rPr>
          <w:rFonts w:ascii="Times New Roman" w:hAnsi="Times New Roman" w:cs="Times New Roman"/>
          <w:b/>
          <w:bCs/>
        </w:rPr>
        <w:t>Executive-Level Churn Overview</w:t>
      </w:r>
    </w:p>
    <w:p w14:paraId="41135BAA" w14:textId="77777777" w:rsidR="00AE53F1" w:rsidRPr="00AE53F1" w:rsidRDefault="00AE53F1" w:rsidP="00AE53F1">
      <w:pPr>
        <w:spacing w:after="0" w:line="240" w:lineRule="auto"/>
        <w:jc w:val="both"/>
        <w:rPr>
          <w:rFonts w:ascii="Times New Roman" w:hAnsi="Times New Roman" w:cs="Times New Roman"/>
        </w:rPr>
      </w:pPr>
      <w:r w:rsidRPr="00AE53F1">
        <w:rPr>
          <w:rFonts w:ascii="Times New Roman" w:hAnsi="Times New Roman" w:cs="Times New Roman"/>
        </w:rPr>
        <w:t>The key executive objective is to identify which customers are most at risk of churn and whether they can address the problem by understanding why these customers leave. Not all customers contribute to revenue equally, and retention should focus on the highest value customer segments. Data analysis prevents investment in the wrong solutions and informs business goal-aligned strategies.</w:t>
      </w:r>
    </w:p>
    <w:p w14:paraId="6C0A7095" w14:textId="77777777" w:rsidR="000E4A74" w:rsidRPr="00515BCD" w:rsidRDefault="000E4A74" w:rsidP="00AE53F1">
      <w:pPr>
        <w:spacing w:after="0" w:line="240" w:lineRule="auto"/>
        <w:jc w:val="both"/>
        <w:rPr>
          <w:rFonts w:ascii="Times New Roman" w:hAnsi="Times New Roman" w:cs="Times New Roman"/>
        </w:rPr>
      </w:pPr>
    </w:p>
    <w:p w14:paraId="02A8F961" w14:textId="355D5777" w:rsidR="00645CF6" w:rsidRPr="00515BCD" w:rsidRDefault="00A77B44" w:rsidP="00AE53F1">
      <w:pPr>
        <w:spacing w:after="120" w:line="240" w:lineRule="auto"/>
        <w:jc w:val="both"/>
        <w:rPr>
          <w:rFonts w:ascii="Times New Roman" w:hAnsi="Times New Roman" w:cs="Times New Roman"/>
          <w:b/>
          <w:bCs/>
        </w:rPr>
      </w:pPr>
      <w:r w:rsidRPr="00515BCD">
        <w:rPr>
          <w:rFonts w:ascii="Times New Roman" w:hAnsi="Times New Roman" w:cs="Times New Roman"/>
          <w:b/>
          <w:bCs/>
        </w:rPr>
        <w:t>Identification of High-Risk Customers</w:t>
      </w:r>
    </w:p>
    <w:p w14:paraId="1DA54A3D" w14:textId="77777777" w:rsidR="00AE53F1" w:rsidRPr="00AE53F1" w:rsidRDefault="00AE53F1" w:rsidP="00AE53F1">
      <w:pPr>
        <w:spacing w:after="0" w:line="240" w:lineRule="auto"/>
        <w:jc w:val="both"/>
        <w:rPr>
          <w:rFonts w:ascii="Times New Roman" w:hAnsi="Times New Roman" w:cs="Times New Roman"/>
        </w:rPr>
      </w:pPr>
      <w:r w:rsidRPr="00AE53F1">
        <w:rPr>
          <w:rFonts w:ascii="Times New Roman" w:hAnsi="Times New Roman" w:cs="Times New Roman"/>
        </w:rPr>
        <w:t>The dashboard addresses the business problem by allowing executives to explore churn behavior across contract and non-contract customers, compare churn results with monthly charges and customer tenure, and inform decision-makers about churn patterns (Verbeke, 2007).</w:t>
      </w:r>
    </w:p>
    <w:p w14:paraId="4CB0D4FD" w14:textId="77777777" w:rsidR="000E4A74" w:rsidRPr="00515BCD" w:rsidRDefault="000E4A74" w:rsidP="00AE53F1">
      <w:pPr>
        <w:spacing w:after="0" w:line="240" w:lineRule="auto"/>
        <w:jc w:val="both"/>
        <w:rPr>
          <w:rFonts w:ascii="Times New Roman" w:hAnsi="Times New Roman" w:cs="Times New Roman"/>
        </w:rPr>
      </w:pPr>
    </w:p>
    <w:p w14:paraId="1B813626" w14:textId="58F15263" w:rsidR="00645CF6" w:rsidRPr="00515BCD" w:rsidRDefault="00A77B44" w:rsidP="00AE53F1">
      <w:pPr>
        <w:spacing w:after="120" w:line="240" w:lineRule="auto"/>
        <w:jc w:val="both"/>
        <w:rPr>
          <w:rFonts w:ascii="Times New Roman" w:hAnsi="Times New Roman" w:cs="Times New Roman"/>
          <w:b/>
          <w:bCs/>
        </w:rPr>
      </w:pPr>
      <w:r w:rsidRPr="00515BCD">
        <w:rPr>
          <w:rFonts w:ascii="Times New Roman" w:hAnsi="Times New Roman" w:cs="Times New Roman"/>
          <w:b/>
          <w:bCs/>
        </w:rPr>
        <w:t>Support for Data Driven Retention Strategy</w:t>
      </w:r>
    </w:p>
    <w:p w14:paraId="33041F8E" w14:textId="77777777" w:rsidR="00AE53F1" w:rsidRPr="00AE53F1" w:rsidRDefault="00AE53F1" w:rsidP="00AE53F1">
      <w:pPr>
        <w:spacing w:after="0" w:line="240" w:lineRule="auto"/>
        <w:jc w:val="both"/>
        <w:rPr>
          <w:rFonts w:ascii="Times New Roman" w:hAnsi="Times New Roman" w:cs="Times New Roman"/>
        </w:rPr>
      </w:pPr>
      <w:r w:rsidRPr="00AE53F1">
        <w:rPr>
          <w:rFonts w:ascii="Times New Roman" w:hAnsi="Times New Roman" w:cs="Times New Roman"/>
        </w:rPr>
        <w:t>The dashboard allows executives to decide where to invest to drive retention and retain a high-value customer base, avoiding the risk and cost of new customer acquisition.</w:t>
      </w:r>
    </w:p>
    <w:p w14:paraId="7756A65B" w14:textId="77777777" w:rsidR="000E4A74" w:rsidRPr="00515BCD" w:rsidRDefault="000E4A74" w:rsidP="00AE53F1">
      <w:pPr>
        <w:spacing w:after="0" w:line="240" w:lineRule="auto"/>
        <w:jc w:val="both"/>
        <w:rPr>
          <w:rFonts w:ascii="Times New Roman" w:hAnsi="Times New Roman" w:cs="Times New Roman"/>
        </w:rPr>
      </w:pPr>
    </w:p>
    <w:p w14:paraId="0CC098A0" w14:textId="53ABDE2F" w:rsidR="00515BCD" w:rsidRPr="00515BCD" w:rsidRDefault="00645CF6" w:rsidP="00AE53F1">
      <w:pPr>
        <w:spacing w:after="120" w:line="240" w:lineRule="auto"/>
        <w:jc w:val="both"/>
        <w:rPr>
          <w:rFonts w:ascii="Times New Roman" w:hAnsi="Times New Roman" w:cs="Times New Roman"/>
          <w:b/>
          <w:bCs/>
        </w:rPr>
      </w:pPr>
      <w:r w:rsidRPr="00515BCD">
        <w:rPr>
          <w:rFonts w:ascii="Times New Roman" w:hAnsi="Times New Roman" w:cs="Times New Roman"/>
          <w:b/>
          <w:bCs/>
        </w:rPr>
        <w:t>Churn Overview (Executive Snapshot)</w:t>
      </w:r>
    </w:p>
    <w:p w14:paraId="1862BADF" w14:textId="6223A6BD" w:rsidR="00645CF6" w:rsidRPr="00AE53F1" w:rsidRDefault="00645CF6" w:rsidP="0051144C">
      <w:pPr>
        <w:spacing w:after="120" w:line="240" w:lineRule="auto"/>
        <w:jc w:val="both"/>
        <w:rPr>
          <w:rFonts w:ascii="Times New Roman" w:hAnsi="Times New Roman" w:cs="Times New Roman"/>
          <w:b/>
          <w:bCs/>
          <w:i/>
          <w:iCs/>
          <w:color w:val="000000" w:themeColor="text1"/>
        </w:rPr>
      </w:pPr>
      <w:r w:rsidRPr="00AE53F1">
        <w:rPr>
          <w:rFonts w:ascii="Times New Roman" w:hAnsi="Times New Roman" w:cs="Times New Roman"/>
          <w:b/>
          <w:bCs/>
          <w:i/>
          <w:iCs/>
          <w:color w:val="000000" w:themeColor="text1"/>
        </w:rPr>
        <w:t>Questions This Visualization Answers</w:t>
      </w:r>
    </w:p>
    <w:p w14:paraId="6A281E41" w14:textId="77777777" w:rsidR="00AE53F1" w:rsidRPr="00AE53F1" w:rsidRDefault="00AE53F1" w:rsidP="0051144C">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lastRenderedPageBreak/>
        <w:t>Questions This Visualization Answers</w:t>
      </w:r>
    </w:p>
    <w:p w14:paraId="201DA2D8" w14:textId="77777777" w:rsidR="00AE53F1" w:rsidRPr="00AE53F1" w:rsidRDefault="00AE53F1" w:rsidP="0051144C">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What percentage of customers churned in the last month?</w:t>
      </w:r>
    </w:p>
    <w:p w14:paraId="2BFCFC48" w14:textId="77777777" w:rsidR="00AE53F1" w:rsidRPr="00AE53F1" w:rsidRDefault="00AE53F1" w:rsidP="0051144C">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Who is churning?</w:t>
      </w:r>
    </w:p>
    <w:p w14:paraId="23671865" w14:textId="77777777" w:rsidR="00AE53F1" w:rsidRPr="00AE53F1" w:rsidRDefault="00AE53F1" w:rsidP="0051144C">
      <w:pPr>
        <w:pStyle w:val="ListParagraph"/>
        <w:numPr>
          <w:ilvl w:val="0"/>
          <w:numId w:val="18"/>
        </w:numPr>
        <w:spacing w:after="40" w:line="240" w:lineRule="auto"/>
        <w:ind w:left="576" w:hanging="288"/>
        <w:jc w:val="both"/>
        <w:rPr>
          <w:rFonts w:ascii="Times New Roman" w:hAnsi="Times New Roman" w:cs="Times New Roman"/>
        </w:rPr>
      </w:pPr>
      <w:r w:rsidRPr="00AE53F1">
        <w:rPr>
          <w:rFonts w:ascii="Times New Roman" w:hAnsi="Times New Roman" w:cs="Times New Roman"/>
        </w:rPr>
        <w:t>Where should we focus retention?</w:t>
      </w:r>
    </w:p>
    <w:p w14:paraId="31D2E4A4" w14:textId="77777777" w:rsidR="00645CF6" w:rsidRPr="00515BCD" w:rsidRDefault="00645CF6" w:rsidP="00AE53F1">
      <w:pPr>
        <w:pStyle w:val="ListParagraph"/>
        <w:spacing w:after="0" w:line="240" w:lineRule="auto"/>
        <w:ind w:left="1080"/>
        <w:jc w:val="both"/>
        <w:rPr>
          <w:rFonts w:ascii="Times New Roman" w:hAnsi="Times New Roman" w:cs="Times New Roman"/>
          <w:color w:val="000000" w:themeColor="text1"/>
        </w:rPr>
      </w:pPr>
    </w:p>
    <w:p w14:paraId="029A4252" w14:textId="77777777" w:rsidR="00645CF6" w:rsidRPr="00515BCD" w:rsidRDefault="00645CF6" w:rsidP="0051144C">
      <w:pPr>
        <w:spacing w:after="120" w:line="240" w:lineRule="auto"/>
        <w:ind w:firstLine="288"/>
        <w:jc w:val="both"/>
        <w:rPr>
          <w:rFonts w:ascii="Times New Roman" w:hAnsi="Times New Roman" w:cs="Times New Roman"/>
          <w:b/>
          <w:bCs/>
          <w:i/>
          <w:iCs/>
          <w:color w:val="000000" w:themeColor="text1"/>
        </w:rPr>
      </w:pPr>
      <w:r w:rsidRPr="00515BCD">
        <w:rPr>
          <w:rFonts w:ascii="Times New Roman" w:hAnsi="Times New Roman" w:cs="Times New Roman"/>
          <w:b/>
          <w:bCs/>
          <w:i/>
          <w:iCs/>
          <w:color w:val="000000" w:themeColor="text1"/>
        </w:rPr>
        <w:t>Key Performance Indicators</w:t>
      </w:r>
    </w:p>
    <w:p w14:paraId="72EEF5FD" w14:textId="2D00F871" w:rsidR="00645CF6" w:rsidRDefault="006B7ED2" w:rsidP="00AE53F1">
      <w:pPr>
        <w:pStyle w:val="ListParagraph"/>
        <w:numPr>
          <w:ilvl w:val="0"/>
          <w:numId w:val="18"/>
        </w:numPr>
        <w:spacing w:after="40" w:line="240" w:lineRule="auto"/>
        <w:ind w:left="576" w:hanging="288"/>
        <w:jc w:val="both"/>
        <w:rPr>
          <w:rFonts w:ascii="Times New Roman" w:hAnsi="Times New Roman" w:cs="Times New Roman"/>
        </w:rPr>
      </w:pPr>
      <w:r>
        <w:rPr>
          <w:rFonts w:ascii="Times New Roman" w:hAnsi="Times New Roman" w:cs="Times New Roman"/>
        </w:rPr>
        <w:t xml:space="preserve">Overall </w:t>
      </w:r>
      <w:r w:rsidR="00645CF6" w:rsidRPr="000E4A74">
        <w:rPr>
          <w:rFonts w:ascii="Times New Roman" w:hAnsi="Times New Roman" w:cs="Times New Roman"/>
        </w:rPr>
        <w:t>Churn Rate</w:t>
      </w:r>
    </w:p>
    <w:p w14:paraId="716F4BD5" w14:textId="4B886B9C" w:rsidR="006B7ED2" w:rsidRDefault="006B7ED2" w:rsidP="00AE53F1">
      <w:pPr>
        <w:pStyle w:val="ListParagraph"/>
        <w:numPr>
          <w:ilvl w:val="0"/>
          <w:numId w:val="18"/>
        </w:numPr>
        <w:spacing w:after="40" w:line="240" w:lineRule="auto"/>
        <w:ind w:left="576" w:hanging="288"/>
        <w:jc w:val="both"/>
        <w:rPr>
          <w:rFonts w:ascii="Times New Roman" w:hAnsi="Times New Roman" w:cs="Times New Roman"/>
        </w:rPr>
      </w:pPr>
      <w:r>
        <w:rPr>
          <w:rFonts w:ascii="Times New Roman" w:hAnsi="Times New Roman" w:cs="Times New Roman"/>
        </w:rPr>
        <w:t>Contract Churn Rate</w:t>
      </w:r>
    </w:p>
    <w:p w14:paraId="2FE70072" w14:textId="542C4FA0" w:rsidR="006B7ED2" w:rsidRPr="000E4A74" w:rsidRDefault="006B7ED2" w:rsidP="00AE53F1">
      <w:pPr>
        <w:pStyle w:val="ListParagraph"/>
        <w:numPr>
          <w:ilvl w:val="0"/>
          <w:numId w:val="18"/>
        </w:numPr>
        <w:spacing w:after="40" w:line="240" w:lineRule="auto"/>
        <w:ind w:left="576" w:hanging="288"/>
        <w:jc w:val="both"/>
        <w:rPr>
          <w:rFonts w:ascii="Times New Roman" w:hAnsi="Times New Roman" w:cs="Times New Roman"/>
        </w:rPr>
      </w:pPr>
      <w:r>
        <w:rPr>
          <w:rFonts w:ascii="Times New Roman" w:hAnsi="Times New Roman" w:cs="Times New Roman"/>
        </w:rPr>
        <w:t>No-Contract Churn Rate</w:t>
      </w:r>
    </w:p>
    <w:p w14:paraId="17B77D73" w14:textId="77777777" w:rsidR="006B7ED2" w:rsidRPr="006B7ED2" w:rsidRDefault="006B7ED2" w:rsidP="006B7ED2">
      <w:pPr>
        <w:pStyle w:val="ListParagraph"/>
        <w:spacing w:after="0" w:line="240" w:lineRule="auto"/>
        <w:ind w:left="576"/>
        <w:jc w:val="both"/>
        <w:rPr>
          <w:rFonts w:ascii="Times New Roman" w:hAnsi="Times New Roman" w:cs="Times New Roman"/>
          <w:color w:val="000000" w:themeColor="text1"/>
        </w:rPr>
      </w:pPr>
    </w:p>
    <w:p w14:paraId="0E7254C8" w14:textId="4AC3FDDE" w:rsidR="00645CF6" w:rsidRPr="00515BCD" w:rsidRDefault="00645CF6" w:rsidP="0051144C">
      <w:pPr>
        <w:spacing w:after="120" w:line="240" w:lineRule="auto"/>
        <w:ind w:firstLine="288"/>
        <w:jc w:val="both"/>
        <w:rPr>
          <w:rFonts w:ascii="Times New Roman" w:hAnsi="Times New Roman" w:cs="Times New Roman"/>
          <w:b/>
          <w:bCs/>
          <w:i/>
          <w:iCs/>
          <w:color w:val="000000" w:themeColor="text1"/>
        </w:rPr>
      </w:pPr>
      <w:r w:rsidRPr="00515BCD">
        <w:rPr>
          <w:rFonts w:ascii="Times New Roman" w:hAnsi="Times New Roman" w:cs="Times New Roman"/>
          <w:b/>
          <w:bCs/>
          <w:i/>
          <w:iCs/>
          <w:color w:val="000000" w:themeColor="text1"/>
        </w:rPr>
        <w:t>Filters</w:t>
      </w:r>
    </w:p>
    <w:p w14:paraId="532B3860" w14:textId="77777777"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Churn (Yes/No)</w:t>
      </w:r>
    </w:p>
    <w:p w14:paraId="3C1E8BCC" w14:textId="77777777"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Contract Type (Month-to-month, One Year, Two Year)</w:t>
      </w:r>
    </w:p>
    <w:p w14:paraId="7AE5F18A" w14:textId="77777777" w:rsidR="00645CF6" w:rsidRPr="00515BCD" w:rsidRDefault="00645CF6" w:rsidP="00AE53F1">
      <w:pPr>
        <w:pStyle w:val="ListParagraph"/>
        <w:spacing w:after="0" w:line="240" w:lineRule="auto"/>
        <w:ind w:left="1080"/>
        <w:jc w:val="both"/>
        <w:rPr>
          <w:rFonts w:ascii="Times New Roman" w:hAnsi="Times New Roman" w:cs="Times New Roman"/>
          <w:color w:val="000000" w:themeColor="text1"/>
        </w:rPr>
      </w:pPr>
    </w:p>
    <w:p w14:paraId="62703291" w14:textId="77777777" w:rsidR="00645CF6" w:rsidRPr="00515BCD" w:rsidRDefault="00645CF6" w:rsidP="0051144C">
      <w:pPr>
        <w:spacing w:after="120" w:line="240" w:lineRule="auto"/>
        <w:ind w:firstLine="288"/>
        <w:jc w:val="both"/>
        <w:rPr>
          <w:rFonts w:ascii="Times New Roman" w:hAnsi="Times New Roman" w:cs="Times New Roman"/>
          <w:b/>
          <w:bCs/>
          <w:i/>
          <w:iCs/>
          <w:color w:val="000000" w:themeColor="text1"/>
        </w:rPr>
      </w:pPr>
      <w:r w:rsidRPr="00515BCD">
        <w:rPr>
          <w:rFonts w:ascii="Times New Roman" w:hAnsi="Times New Roman" w:cs="Times New Roman"/>
          <w:b/>
          <w:bCs/>
          <w:i/>
          <w:iCs/>
          <w:color w:val="000000" w:themeColor="text1"/>
        </w:rPr>
        <w:t>Necessary Variables</w:t>
      </w:r>
    </w:p>
    <w:p w14:paraId="0550D30D" w14:textId="77777777"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Churn - filter</w:t>
      </w:r>
    </w:p>
    <w:p w14:paraId="08BD3C32" w14:textId="579B2F90"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 xml:space="preserve">Monthly Charge </w:t>
      </w:r>
      <w:r w:rsidR="000F13B3">
        <w:rPr>
          <w:rFonts w:ascii="Times New Roman" w:hAnsi="Times New Roman" w:cs="Times New Roman"/>
        </w:rPr>
        <w:t>–</w:t>
      </w:r>
      <w:r w:rsidRPr="000E4A74">
        <w:rPr>
          <w:rFonts w:ascii="Times New Roman" w:hAnsi="Times New Roman" w:cs="Times New Roman"/>
        </w:rPr>
        <w:t xml:space="preserve"> </w:t>
      </w:r>
      <w:r w:rsidR="000F13B3">
        <w:rPr>
          <w:rFonts w:ascii="Times New Roman" w:hAnsi="Times New Roman" w:cs="Times New Roman"/>
        </w:rPr>
        <w:t>y-axis (driver of retention)</w:t>
      </w:r>
    </w:p>
    <w:p w14:paraId="5EBAEC8E" w14:textId="77777777"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Contract – driver of retention</w:t>
      </w:r>
    </w:p>
    <w:p w14:paraId="4411EBBD" w14:textId="7207520D"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 xml:space="preserve">Tenure – </w:t>
      </w:r>
      <w:r w:rsidR="000F13B3">
        <w:rPr>
          <w:rFonts w:ascii="Times New Roman" w:hAnsi="Times New Roman" w:cs="Times New Roman"/>
        </w:rPr>
        <w:t>x-axis (</w:t>
      </w:r>
      <w:r w:rsidRPr="000E4A74">
        <w:rPr>
          <w:rFonts w:ascii="Times New Roman" w:hAnsi="Times New Roman" w:cs="Times New Roman"/>
        </w:rPr>
        <w:t>driver of retention</w:t>
      </w:r>
      <w:r w:rsidR="000F13B3">
        <w:rPr>
          <w:rFonts w:ascii="Times New Roman" w:hAnsi="Times New Roman" w:cs="Times New Roman"/>
        </w:rPr>
        <w:t>)</w:t>
      </w:r>
    </w:p>
    <w:p w14:paraId="1430E193" w14:textId="77777777" w:rsidR="00645CF6" w:rsidRPr="00515BCD" w:rsidRDefault="00645CF6" w:rsidP="00AE53F1">
      <w:pPr>
        <w:pStyle w:val="ListParagraph"/>
        <w:spacing w:after="0" w:line="240" w:lineRule="auto"/>
        <w:ind w:left="1080"/>
        <w:jc w:val="both"/>
        <w:rPr>
          <w:rFonts w:ascii="Times New Roman" w:hAnsi="Times New Roman" w:cs="Times New Roman"/>
          <w:color w:val="000000" w:themeColor="text1"/>
        </w:rPr>
      </w:pPr>
    </w:p>
    <w:p w14:paraId="324A8D75" w14:textId="77777777" w:rsidR="00645CF6" w:rsidRPr="00515BCD" w:rsidRDefault="00645CF6" w:rsidP="0051144C">
      <w:pPr>
        <w:spacing w:after="120" w:line="240" w:lineRule="auto"/>
        <w:ind w:firstLine="288"/>
        <w:jc w:val="both"/>
        <w:rPr>
          <w:rFonts w:ascii="Times New Roman" w:hAnsi="Times New Roman" w:cs="Times New Roman"/>
          <w:color w:val="000000" w:themeColor="text1"/>
        </w:rPr>
      </w:pPr>
      <w:r w:rsidRPr="00515BCD">
        <w:rPr>
          <w:rFonts w:ascii="Times New Roman" w:hAnsi="Times New Roman" w:cs="Times New Roman"/>
          <w:b/>
          <w:bCs/>
          <w:i/>
          <w:iCs/>
          <w:color w:val="000000" w:themeColor="text1"/>
        </w:rPr>
        <w:t>Justification for Dashboard Design</w:t>
      </w:r>
    </w:p>
    <w:p w14:paraId="71219F29" w14:textId="4CE0D587"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Churn is costly</w:t>
      </w:r>
      <w:r w:rsidR="00AE53F1">
        <w:rPr>
          <w:rFonts w:ascii="Times New Roman" w:hAnsi="Times New Roman" w:cs="Times New Roman"/>
        </w:rPr>
        <w:t>,</w:t>
      </w:r>
    </w:p>
    <w:p w14:paraId="31E3EA0C" w14:textId="686C7462"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Retaining customers costs less than acquiring new customers</w:t>
      </w:r>
      <w:r w:rsidR="00AE53F1">
        <w:rPr>
          <w:rFonts w:ascii="Times New Roman" w:hAnsi="Times New Roman" w:cs="Times New Roman"/>
        </w:rPr>
        <w:t>,</w:t>
      </w:r>
    </w:p>
    <w:p w14:paraId="0F969578" w14:textId="4FB9EA82" w:rsidR="00645CF6" w:rsidRPr="000E4A74" w:rsidRDefault="00645CF6" w:rsidP="00AE53F1">
      <w:pPr>
        <w:pStyle w:val="ListParagraph"/>
        <w:numPr>
          <w:ilvl w:val="0"/>
          <w:numId w:val="18"/>
        </w:numPr>
        <w:spacing w:after="40" w:line="240" w:lineRule="auto"/>
        <w:ind w:left="576" w:hanging="288"/>
        <w:jc w:val="both"/>
        <w:rPr>
          <w:rFonts w:ascii="Times New Roman" w:hAnsi="Times New Roman" w:cs="Times New Roman"/>
        </w:rPr>
      </w:pPr>
      <w:r w:rsidRPr="000E4A74">
        <w:rPr>
          <w:rFonts w:ascii="Times New Roman" w:hAnsi="Times New Roman" w:cs="Times New Roman"/>
        </w:rPr>
        <w:t>Customers with</w:t>
      </w:r>
      <w:r w:rsidR="000F13B3">
        <w:rPr>
          <w:rFonts w:ascii="Times New Roman" w:hAnsi="Times New Roman" w:cs="Times New Roman"/>
        </w:rPr>
        <w:t xml:space="preserve"> </w:t>
      </w:r>
      <w:r w:rsidRPr="000E4A74">
        <w:rPr>
          <w:rFonts w:ascii="Times New Roman" w:hAnsi="Times New Roman" w:cs="Times New Roman"/>
        </w:rPr>
        <w:t>contracts have higher retention</w:t>
      </w:r>
      <w:r w:rsidR="00AE53F1">
        <w:rPr>
          <w:rFonts w:ascii="Times New Roman" w:hAnsi="Times New Roman" w:cs="Times New Roman"/>
        </w:rPr>
        <w:t>.</w:t>
      </w:r>
    </w:p>
    <w:p w14:paraId="1BB3D4F6" w14:textId="77777777" w:rsidR="00AE53F1" w:rsidRDefault="00AE53F1" w:rsidP="00AE53F1">
      <w:pPr>
        <w:spacing w:after="0" w:line="240" w:lineRule="auto"/>
        <w:jc w:val="both"/>
        <w:rPr>
          <w:rFonts w:ascii="Times New Roman" w:hAnsi="Times New Roman" w:cs="Times New Roman"/>
        </w:rPr>
      </w:pPr>
    </w:p>
    <w:p w14:paraId="09F5D51B" w14:textId="77777777" w:rsidR="00AE53F1" w:rsidRPr="00515BCD" w:rsidRDefault="00AE53F1" w:rsidP="00AE53F1">
      <w:pPr>
        <w:spacing w:after="0" w:line="240" w:lineRule="auto"/>
        <w:jc w:val="both"/>
        <w:rPr>
          <w:rFonts w:ascii="Times New Roman" w:hAnsi="Times New Roman" w:cs="Times New Roman"/>
        </w:rPr>
      </w:pPr>
    </w:p>
    <w:p w14:paraId="4E47C673" w14:textId="3B091792" w:rsidR="00A77B44" w:rsidRPr="001B3315" w:rsidRDefault="001B3315" w:rsidP="001B3315">
      <w:pPr>
        <w:spacing w:after="0" w:line="240" w:lineRule="auto"/>
        <w:jc w:val="center"/>
        <w:outlineLvl w:val="2"/>
        <w:rPr>
          <w:rFonts w:ascii="Times New Roman" w:eastAsia="Times New Roman" w:hAnsi="Times New Roman" w:cs="Times New Roman"/>
          <w:b/>
          <w:bCs/>
          <w:color w:val="153D63" w:themeColor="text2" w:themeTint="E6"/>
          <w:kern w:val="0"/>
          <w:sz w:val="28"/>
          <w:szCs w:val="28"/>
          <w14:ligatures w14:val="none"/>
        </w:rPr>
      </w:pPr>
      <w:r w:rsidRPr="001B3315">
        <w:rPr>
          <w:rFonts w:ascii="Times New Roman" w:eastAsia="Times New Roman" w:hAnsi="Times New Roman" w:cs="Times New Roman"/>
          <w:b/>
          <w:bCs/>
          <w:color w:val="153D63" w:themeColor="text2" w:themeTint="E6"/>
          <w:kern w:val="0"/>
          <w:sz w:val="28"/>
          <w:szCs w:val="28"/>
          <w14:ligatures w14:val="none"/>
        </w:rPr>
        <w:t>ADAPTING DATA STORYTELLING FOR TECHNICAL AND NONTECHNICAL AUDIENCES</w:t>
      </w:r>
    </w:p>
    <w:p w14:paraId="0171A65E" w14:textId="77777777" w:rsidR="00A77B44" w:rsidRPr="00515BCD" w:rsidRDefault="00A77B44" w:rsidP="00AE53F1">
      <w:pPr>
        <w:spacing w:after="0" w:line="240" w:lineRule="auto"/>
        <w:jc w:val="both"/>
        <w:outlineLvl w:val="2"/>
        <w:rPr>
          <w:rFonts w:ascii="Times New Roman" w:eastAsia="Times New Roman" w:hAnsi="Times New Roman" w:cs="Times New Roman"/>
          <w:b/>
          <w:bCs/>
          <w:kern w:val="0"/>
          <w14:ligatures w14:val="none"/>
        </w:rPr>
      </w:pPr>
    </w:p>
    <w:p w14:paraId="6D82E713" w14:textId="4D5917B4" w:rsidR="003C74DD" w:rsidRPr="00515BCD" w:rsidRDefault="00A77B44" w:rsidP="00AE53F1">
      <w:pPr>
        <w:spacing w:after="80" w:line="240" w:lineRule="auto"/>
        <w:jc w:val="both"/>
        <w:outlineLvl w:val="2"/>
        <w:rPr>
          <w:rFonts w:ascii="Times New Roman" w:eastAsia="Times New Roman" w:hAnsi="Times New Roman" w:cs="Times New Roman"/>
          <w:b/>
          <w:bCs/>
          <w:kern w:val="0"/>
          <w14:ligatures w14:val="none"/>
        </w:rPr>
      </w:pPr>
      <w:r w:rsidRPr="00515BCD">
        <w:rPr>
          <w:rFonts w:ascii="Times New Roman" w:eastAsia="Times New Roman" w:hAnsi="Times New Roman" w:cs="Times New Roman"/>
          <w:b/>
          <w:bCs/>
          <w:kern w:val="0"/>
          <w14:ligatures w14:val="none"/>
        </w:rPr>
        <w:t xml:space="preserve">Focus on Analytical Methodology vs. </w:t>
      </w:r>
      <w:r w:rsidR="00515BCD" w:rsidRPr="00515BCD">
        <w:rPr>
          <w:rFonts w:ascii="Times New Roman" w:eastAsia="Times New Roman" w:hAnsi="Times New Roman" w:cs="Times New Roman"/>
          <w:b/>
          <w:bCs/>
          <w:kern w:val="0"/>
          <w14:ligatures w14:val="none"/>
        </w:rPr>
        <w:t>Insights</w:t>
      </w:r>
    </w:p>
    <w:p w14:paraId="35B8183F" w14:textId="77777777" w:rsidR="00AE53F1" w:rsidRPr="00AE53F1" w:rsidRDefault="00AE53F1" w:rsidP="00AE53F1">
      <w:pPr>
        <w:spacing w:after="120" w:line="240" w:lineRule="auto"/>
        <w:jc w:val="both"/>
        <w:outlineLvl w:val="2"/>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The storytelling approach for this dashboard changes depending on the audience. The main parts of the presentation that change are the primary objective, metric construction, and role of filters.</w:t>
      </w:r>
    </w:p>
    <w:p w14:paraId="7286E906" w14:textId="3B7D217F" w:rsidR="00AE53F1" w:rsidRPr="00AE53F1" w:rsidRDefault="00AE53F1" w:rsidP="00AE53F1">
      <w:pPr>
        <w:spacing w:after="120" w:line="240" w:lineRule="auto"/>
        <w:jc w:val="both"/>
        <w:outlineLvl w:val="2"/>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The objective for the business-focused audience is understanding why customer churn matters, why it happens, and what reasonable actions the data suggests. For technical audiences, the focus shifts to measuring churn across different customer segments to provide methodological clarity, emphasize the validity of calculations, and ensure the completeness of the analysis (I</w:t>
      </w:r>
      <w:r w:rsidR="00F14D44">
        <w:rPr>
          <w:rFonts w:ascii="Times New Roman" w:eastAsia="Times New Roman" w:hAnsi="Times New Roman" w:cs="Times New Roman"/>
          <w:kern w:val="0"/>
          <w14:ligatures w14:val="none"/>
        </w:rPr>
        <w:t>BM</w:t>
      </w:r>
      <w:r w:rsidRPr="00AE53F1">
        <w:rPr>
          <w:rFonts w:ascii="Times New Roman" w:eastAsia="Times New Roman" w:hAnsi="Times New Roman" w:cs="Times New Roman"/>
          <w:kern w:val="0"/>
          <w14:ligatures w14:val="none"/>
        </w:rPr>
        <w:t>, n.d.).</w:t>
      </w:r>
    </w:p>
    <w:p w14:paraId="3CA6779A" w14:textId="1CD23AFF" w:rsidR="00AE53F1" w:rsidRPr="00AE53F1" w:rsidRDefault="00AE53F1" w:rsidP="00AE53F1">
      <w:pPr>
        <w:spacing w:after="120" w:line="240" w:lineRule="auto"/>
        <w:jc w:val="both"/>
        <w:outlineLvl w:val="2"/>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 xml:space="preserve">The objective of the presentation shifts from actionable insights to the construction of metrics </w:t>
      </w:r>
      <w:r w:rsidR="000F13B3">
        <w:rPr>
          <w:rFonts w:ascii="Times New Roman" w:eastAsia="Times New Roman" w:hAnsi="Times New Roman" w:cs="Times New Roman"/>
          <w:kern w:val="0"/>
          <w14:ligatures w14:val="none"/>
        </w:rPr>
        <w:t>between</w:t>
      </w:r>
      <w:r w:rsidRPr="00AE53F1">
        <w:rPr>
          <w:rFonts w:ascii="Times New Roman" w:eastAsia="Times New Roman" w:hAnsi="Times New Roman" w:cs="Times New Roman"/>
          <w:kern w:val="0"/>
          <w14:ligatures w14:val="none"/>
        </w:rPr>
        <w:t xml:space="preserve"> non-technical and technical audiences. For executives, the metrics represent already trusted measures, while technical stakeholders’ interest centers on aggregation logic and math (Nielsen Group, 2017). </w:t>
      </w:r>
    </w:p>
    <w:p w14:paraId="5947227D" w14:textId="2A1ED453" w:rsidR="00AE53F1" w:rsidRPr="00AE53F1" w:rsidRDefault="00AE53F1" w:rsidP="00AE53F1">
      <w:pPr>
        <w:spacing w:after="0" w:line="240" w:lineRule="auto"/>
        <w:jc w:val="both"/>
        <w:outlineLvl w:val="2"/>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For a business audience, the filter serves as a scenario modifier, providing insights and decision support, while for a technical audience, it serves as a tool for method consistency.</w:t>
      </w:r>
    </w:p>
    <w:p w14:paraId="50E3EDC8" w14:textId="77777777" w:rsidR="00A77B44" w:rsidRPr="00515BCD" w:rsidRDefault="00A77B44" w:rsidP="00AE53F1">
      <w:pPr>
        <w:spacing w:after="0" w:line="240" w:lineRule="auto"/>
        <w:jc w:val="both"/>
        <w:outlineLvl w:val="2"/>
        <w:rPr>
          <w:rFonts w:ascii="Times New Roman" w:eastAsia="Times New Roman" w:hAnsi="Times New Roman" w:cs="Times New Roman"/>
          <w:kern w:val="0"/>
          <w14:ligatures w14:val="none"/>
        </w:rPr>
      </w:pPr>
    </w:p>
    <w:p w14:paraId="57714FD0" w14:textId="3CBBABF5" w:rsidR="00A77B44" w:rsidRPr="00515BCD" w:rsidRDefault="00A77B44" w:rsidP="00AE53F1">
      <w:pPr>
        <w:spacing w:after="80" w:line="240" w:lineRule="auto"/>
        <w:jc w:val="both"/>
        <w:outlineLvl w:val="2"/>
        <w:rPr>
          <w:rFonts w:ascii="Times New Roman" w:eastAsia="Times New Roman" w:hAnsi="Times New Roman" w:cs="Times New Roman"/>
          <w:b/>
          <w:bCs/>
          <w:kern w:val="0"/>
          <w14:ligatures w14:val="none"/>
        </w:rPr>
      </w:pPr>
      <w:r w:rsidRPr="00515BCD">
        <w:rPr>
          <w:rFonts w:ascii="Times New Roman" w:eastAsia="Times New Roman" w:hAnsi="Times New Roman" w:cs="Times New Roman"/>
          <w:b/>
          <w:bCs/>
          <w:kern w:val="0"/>
          <w14:ligatures w14:val="none"/>
        </w:rPr>
        <w:t>Communication Style and Terminology</w:t>
      </w:r>
      <w:r w:rsidR="00546061" w:rsidRPr="00515BCD">
        <w:rPr>
          <w:rFonts w:ascii="Times New Roman" w:eastAsia="Times New Roman" w:hAnsi="Times New Roman" w:cs="Times New Roman"/>
          <w:b/>
          <w:bCs/>
          <w:kern w:val="0"/>
          <w14:ligatures w14:val="none"/>
        </w:rPr>
        <w:t xml:space="preserve"> (</w:t>
      </w:r>
      <w:r w:rsidR="00515BCD" w:rsidRPr="00515BCD">
        <w:rPr>
          <w:rFonts w:ascii="Times New Roman" w:eastAsia="Times New Roman" w:hAnsi="Times New Roman" w:cs="Times New Roman"/>
          <w:b/>
          <w:bCs/>
          <w:kern w:val="0"/>
          <w14:ligatures w14:val="none"/>
        </w:rPr>
        <w:t>L</w:t>
      </w:r>
      <w:r w:rsidR="00546061" w:rsidRPr="00515BCD">
        <w:rPr>
          <w:rFonts w:ascii="Times New Roman" w:eastAsia="Times New Roman" w:hAnsi="Times New Roman" w:cs="Times New Roman"/>
          <w:b/>
          <w:bCs/>
          <w:kern w:val="0"/>
          <w14:ligatures w14:val="none"/>
        </w:rPr>
        <w:t>anguage)</w:t>
      </w:r>
    </w:p>
    <w:p w14:paraId="0E4856E3" w14:textId="77777777" w:rsidR="00AE53F1" w:rsidRPr="00AE53F1" w:rsidRDefault="00AE53F1" w:rsidP="00AE53F1">
      <w:pPr>
        <w:spacing w:after="120" w:line="240" w:lineRule="auto"/>
        <w:jc w:val="both"/>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Another important aspect that changes the presentation is the language and communication style. Technical audiences naturally expect technical terminology and an emphasis on accuracy, methodology, clarity, and confidence in analytical results. In contrast, business audiences expect plain, outcome-based language without analytical jargon, highlighting the meaning of analysis and practical insights.</w:t>
      </w:r>
    </w:p>
    <w:p w14:paraId="0839FE30" w14:textId="25FED918" w:rsidR="00AE53F1" w:rsidRPr="00AE53F1" w:rsidRDefault="00AE53F1" w:rsidP="00AE53F1">
      <w:pPr>
        <w:spacing w:after="0" w:line="240" w:lineRule="auto"/>
        <w:jc w:val="both"/>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The technical presentation will use precise terminology, assume familiarity with data concepts, and prioritize accuracy over simplicity. The technical presentation will use terms like segmentation, population, distribution, clustering, and denominator consistency.</w:t>
      </w:r>
    </w:p>
    <w:p w14:paraId="56351433" w14:textId="77777777" w:rsidR="00546061" w:rsidRPr="00515BCD" w:rsidRDefault="00546061" w:rsidP="00AE53F1">
      <w:pPr>
        <w:pStyle w:val="ListParagraph"/>
        <w:spacing w:after="0" w:line="240" w:lineRule="auto"/>
        <w:jc w:val="both"/>
        <w:outlineLvl w:val="2"/>
        <w:rPr>
          <w:rFonts w:ascii="Times New Roman" w:eastAsia="Times New Roman" w:hAnsi="Times New Roman" w:cs="Times New Roman"/>
          <w:kern w:val="0"/>
          <w14:ligatures w14:val="none"/>
        </w:rPr>
      </w:pPr>
    </w:p>
    <w:p w14:paraId="16E6E2D9" w14:textId="3B5B29B1" w:rsidR="00645CF6" w:rsidRPr="00515BCD" w:rsidRDefault="00645CF6" w:rsidP="00AE53F1">
      <w:pPr>
        <w:spacing w:after="80" w:line="240" w:lineRule="auto"/>
        <w:jc w:val="both"/>
        <w:outlineLvl w:val="2"/>
        <w:rPr>
          <w:rFonts w:ascii="Times New Roman" w:eastAsia="Times New Roman" w:hAnsi="Times New Roman" w:cs="Times New Roman"/>
          <w:b/>
          <w:bCs/>
          <w:kern w:val="0"/>
          <w14:ligatures w14:val="none"/>
        </w:rPr>
      </w:pPr>
      <w:r w:rsidRPr="00515BCD">
        <w:rPr>
          <w:rFonts w:ascii="Times New Roman" w:eastAsia="Times New Roman" w:hAnsi="Times New Roman" w:cs="Times New Roman"/>
          <w:b/>
          <w:bCs/>
          <w:kern w:val="0"/>
          <w14:ligatures w14:val="none"/>
        </w:rPr>
        <w:t>Role of Filters</w:t>
      </w:r>
    </w:p>
    <w:p w14:paraId="714AEE0E" w14:textId="35F77078" w:rsidR="00A77B44" w:rsidRDefault="00AE53F1" w:rsidP="000F13B3">
      <w:pPr>
        <w:spacing w:after="0" w:line="240" w:lineRule="auto"/>
        <w:jc w:val="both"/>
        <w:outlineLvl w:val="2"/>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 xml:space="preserve">The presentation will differ in the level of detail. While a business-focused audience already trusts the metrics, technical audiences will require much more detail, especially when explaining the dashboard filters. They will be interested in fixed, filter-dependent metrics and whether the methods maintain valid comparisons. </w:t>
      </w:r>
      <w:r w:rsidR="000F13B3" w:rsidRPr="00AE53F1">
        <w:rPr>
          <w:rFonts w:ascii="Times New Roman" w:eastAsia="Times New Roman" w:hAnsi="Times New Roman" w:cs="Times New Roman"/>
          <w:kern w:val="0"/>
          <w14:ligatures w14:val="none"/>
        </w:rPr>
        <w:t>The role of filters shifts to focus on data subsets, populations, and rate calculation denominators to ensure validity when comparing month-to-month, one-year, and two-year contract customers.</w:t>
      </w:r>
      <w:r w:rsidR="000F13B3">
        <w:rPr>
          <w:rFonts w:ascii="Times New Roman" w:eastAsia="Times New Roman" w:hAnsi="Times New Roman" w:cs="Times New Roman"/>
          <w:kern w:val="0"/>
          <w14:ligatures w14:val="none"/>
        </w:rPr>
        <w:t xml:space="preserve"> </w:t>
      </w:r>
      <w:r w:rsidRPr="00AE53F1">
        <w:rPr>
          <w:rFonts w:ascii="Times New Roman" w:eastAsia="Times New Roman" w:hAnsi="Times New Roman" w:cs="Times New Roman"/>
          <w:kern w:val="0"/>
          <w14:ligatures w14:val="none"/>
        </w:rPr>
        <w:t>For a non-technical group, the filters serve as tools for exploring business scenarios. They expect a summary of evidence rather than detailed explanations.</w:t>
      </w:r>
    </w:p>
    <w:p w14:paraId="19BE388A" w14:textId="77777777" w:rsidR="00515BCD" w:rsidRPr="00515BCD" w:rsidRDefault="00515BCD" w:rsidP="00AE53F1">
      <w:pPr>
        <w:spacing w:after="0" w:line="240" w:lineRule="auto"/>
        <w:jc w:val="both"/>
        <w:outlineLvl w:val="2"/>
        <w:rPr>
          <w:rFonts w:ascii="Times New Roman" w:eastAsia="Times New Roman" w:hAnsi="Times New Roman" w:cs="Times New Roman"/>
          <w:kern w:val="0"/>
          <w14:ligatures w14:val="none"/>
        </w:rPr>
      </w:pPr>
    </w:p>
    <w:p w14:paraId="32951886" w14:textId="354D3488" w:rsidR="00A77B44" w:rsidRPr="001B3315" w:rsidRDefault="001B3315" w:rsidP="001B3315">
      <w:pPr>
        <w:spacing w:after="0" w:line="240" w:lineRule="auto"/>
        <w:jc w:val="center"/>
        <w:outlineLvl w:val="2"/>
        <w:rPr>
          <w:rFonts w:ascii="Times New Roman" w:eastAsia="Times New Roman" w:hAnsi="Times New Roman" w:cs="Times New Roman"/>
          <w:b/>
          <w:bCs/>
          <w:color w:val="153D63" w:themeColor="text2" w:themeTint="E6"/>
          <w:kern w:val="0"/>
          <w:sz w:val="28"/>
          <w:szCs w:val="28"/>
          <w14:ligatures w14:val="none"/>
        </w:rPr>
      </w:pPr>
      <w:r w:rsidRPr="001B3315">
        <w:rPr>
          <w:rFonts w:ascii="Times New Roman" w:eastAsia="Times New Roman" w:hAnsi="Times New Roman" w:cs="Times New Roman"/>
          <w:b/>
          <w:bCs/>
          <w:color w:val="153D63" w:themeColor="text2" w:themeTint="E6"/>
          <w:kern w:val="0"/>
          <w:sz w:val="28"/>
          <w:szCs w:val="28"/>
          <w14:ligatures w14:val="none"/>
        </w:rPr>
        <w:t>EFFECTIVE DATA STORYTELLING ELEMENTS FOR AUDIENCE ENGAGEMENT</w:t>
      </w:r>
    </w:p>
    <w:p w14:paraId="02091BC3" w14:textId="77777777" w:rsidR="00A77B44" w:rsidRPr="00515BCD" w:rsidRDefault="00A77B44" w:rsidP="00AE53F1">
      <w:pPr>
        <w:spacing w:after="0" w:line="240" w:lineRule="auto"/>
        <w:jc w:val="both"/>
        <w:outlineLvl w:val="2"/>
        <w:rPr>
          <w:rFonts w:ascii="Times New Roman" w:eastAsia="Times New Roman" w:hAnsi="Times New Roman" w:cs="Times New Roman"/>
          <w:kern w:val="0"/>
          <w14:ligatures w14:val="none"/>
        </w:rPr>
      </w:pPr>
    </w:p>
    <w:p w14:paraId="7C5A4CC7" w14:textId="4CCCD3BE" w:rsidR="00546061" w:rsidRPr="00515BCD" w:rsidRDefault="00A77B44" w:rsidP="00AE53F1">
      <w:pPr>
        <w:spacing w:after="80" w:line="240" w:lineRule="auto"/>
        <w:jc w:val="both"/>
        <w:rPr>
          <w:rFonts w:ascii="Times New Roman" w:hAnsi="Times New Roman" w:cs="Times New Roman"/>
          <w:b/>
          <w:bCs/>
        </w:rPr>
      </w:pPr>
      <w:r w:rsidRPr="00515BCD">
        <w:rPr>
          <w:rFonts w:ascii="Times New Roman" w:hAnsi="Times New Roman" w:cs="Times New Roman"/>
          <w:b/>
          <w:bCs/>
        </w:rPr>
        <w:t>Clear Story Framing Around a Central Business Problem</w:t>
      </w:r>
    </w:p>
    <w:p w14:paraId="5268D928" w14:textId="77777777" w:rsidR="00AE53F1" w:rsidRPr="00AE53F1" w:rsidRDefault="00AE53F1" w:rsidP="00AE53F1">
      <w:pPr>
        <w:spacing w:after="0" w:line="240" w:lineRule="auto"/>
        <w:jc w:val="both"/>
        <w:rPr>
          <w:rFonts w:ascii="Times New Roman" w:hAnsi="Times New Roman" w:cs="Times New Roman"/>
        </w:rPr>
      </w:pPr>
      <w:r w:rsidRPr="00AE53F1">
        <w:rPr>
          <w:rFonts w:ascii="Times New Roman" w:hAnsi="Times New Roman" w:cs="Times New Roman"/>
        </w:rPr>
        <w:t>Framing the story around the business problem – what is driving churn and where the business should apply retention strategies. The dashboard presents metrics that highlight how churn differs between customers with contracts and those without a commitment to the company. Framing a legitimate business issue that ultimately drives retention and saves costs helps executives recognize the value of the analysis and apply the insights to the real problem.</w:t>
      </w:r>
    </w:p>
    <w:p w14:paraId="4B955D9F" w14:textId="77777777" w:rsidR="00546061" w:rsidRPr="00515BCD" w:rsidRDefault="00546061" w:rsidP="00AE53F1">
      <w:pPr>
        <w:pStyle w:val="ListParagraph"/>
        <w:spacing w:after="0" w:line="240" w:lineRule="auto"/>
        <w:jc w:val="both"/>
        <w:rPr>
          <w:rFonts w:ascii="Times New Roman" w:hAnsi="Times New Roman" w:cs="Times New Roman"/>
        </w:rPr>
      </w:pPr>
    </w:p>
    <w:p w14:paraId="5F098750" w14:textId="714DB2AF" w:rsidR="00546061" w:rsidRPr="00515BCD" w:rsidRDefault="00A77B44" w:rsidP="00AE53F1">
      <w:pPr>
        <w:spacing w:after="80" w:line="240" w:lineRule="auto"/>
        <w:jc w:val="both"/>
        <w:rPr>
          <w:rFonts w:ascii="Times New Roman" w:hAnsi="Times New Roman" w:cs="Times New Roman"/>
          <w:b/>
          <w:bCs/>
        </w:rPr>
      </w:pPr>
      <w:r w:rsidRPr="00515BCD">
        <w:rPr>
          <w:rFonts w:ascii="Times New Roman" w:hAnsi="Times New Roman" w:cs="Times New Roman"/>
          <w:b/>
          <w:bCs/>
        </w:rPr>
        <w:t>Visual Hierarchy to Guide Attention and Interpretation</w:t>
      </w:r>
    </w:p>
    <w:p w14:paraId="70B3F1CA" w14:textId="77777777" w:rsidR="00AE53F1" w:rsidRPr="00AE53F1" w:rsidRDefault="00AE53F1" w:rsidP="00AE53F1">
      <w:pPr>
        <w:spacing w:after="0" w:line="240" w:lineRule="auto"/>
        <w:jc w:val="both"/>
        <w:rPr>
          <w:rFonts w:ascii="Times New Roman" w:eastAsia="Times New Roman" w:hAnsi="Times New Roman" w:cs="Times New Roman"/>
          <w:kern w:val="0"/>
          <w14:ligatures w14:val="none"/>
        </w:rPr>
      </w:pPr>
      <w:r w:rsidRPr="00AE53F1">
        <w:rPr>
          <w:rFonts w:ascii="Times New Roman" w:eastAsia="Times New Roman" w:hAnsi="Times New Roman" w:cs="Times New Roman"/>
          <w:kern w:val="0"/>
          <w14:ligatures w14:val="none"/>
        </w:rPr>
        <w:t>The position of filters enables controlling the exploration of scenarios without overwhelming the analysis (Tableau, n.d.). The hierarchy of graphical presentation reduces cognitive load, allowing the audience to absorb insights rather than forcing them to interpret information all at once.</w:t>
      </w:r>
    </w:p>
    <w:p w14:paraId="598E9378" w14:textId="77777777" w:rsidR="002D3D13" w:rsidRPr="00515BCD" w:rsidRDefault="002D3D13" w:rsidP="00AE53F1">
      <w:pPr>
        <w:spacing w:after="0" w:line="240" w:lineRule="auto"/>
        <w:jc w:val="both"/>
        <w:rPr>
          <w:rFonts w:ascii="Times New Roman" w:hAnsi="Times New Roman" w:cs="Times New Roman"/>
        </w:rPr>
      </w:pPr>
    </w:p>
    <w:p w14:paraId="7C746838" w14:textId="51AC80D7" w:rsidR="00546061" w:rsidRPr="00515BCD" w:rsidRDefault="002D3D13" w:rsidP="00AE53F1">
      <w:pPr>
        <w:spacing w:after="80" w:line="240" w:lineRule="auto"/>
        <w:jc w:val="both"/>
        <w:rPr>
          <w:rFonts w:ascii="Times New Roman" w:hAnsi="Times New Roman" w:cs="Times New Roman"/>
          <w:b/>
          <w:bCs/>
        </w:rPr>
      </w:pPr>
      <w:r w:rsidRPr="00515BCD">
        <w:rPr>
          <w:rFonts w:ascii="Times New Roman" w:hAnsi="Times New Roman" w:cs="Times New Roman"/>
          <w:b/>
          <w:bCs/>
        </w:rPr>
        <w:t>How the two Strategies Work Together</w:t>
      </w:r>
    </w:p>
    <w:p w14:paraId="2AE1591B" w14:textId="3E8993F5" w:rsidR="00AE53F1" w:rsidRDefault="00AE53F1" w:rsidP="00AE53F1">
      <w:pPr>
        <w:spacing w:after="0" w:line="240" w:lineRule="auto"/>
        <w:jc w:val="both"/>
        <w:rPr>
          <w:rFonts w:ascii="Times New Roman" w:hAnsi="Times New Roman" w:cs="Times New Roman"/>
        </w:rPr>
      </w:pPr>
      <w:r w:rsidRPr="00AE53F1">
        <w:rPr>
          <w:rFonts w:ascii="Times New Roman" w:hAnsi="Times New Roman" w:cs="Times New Roman"/>
        </w:rPr>
        <w:t>Together, the precise framing and visual hierarchy ensure the dashboard communicates valuable insights and enables efficient decisions that benefit the business as intended.</w:t>
      </w:r>
    </w:p>
    <w:p w14:paraId="3EFDE63C" w14:textId="77777777" w:rsidR="00AE53F1" w:rsidRDefault="00AE53F1" w:rsidP="00AE53F1">
      <w:pPr>
        <w:jc w:val="both"/>
        <w:rPr>
          <w:rFonts w:ascii="Times New Roman" w:hAnsi="Times New Roman" w:cs="Times New Roman"/>
        </w:rPr>
      </w:pPr>
      <w:r>
        <w:rPr>
          <w:rFonts w:ascii="Times New Roman" w:hAnsi="Times New Roman" w:cs="Times New Roman"/>
        </w:rPr>
        <w:br w:type="page"/>
      </w:r>
    </w:p>
    <w:p w14:paraId="22C36F17" w14:textId="592D5173" w:rsidR="00A77B44" w:rsidRDefault="00AE53F1" w:rsidP="00AE53F1">
      <w:pPr>
        <w:spacing w:after="0" w:line="480" w:lineRule="auto"/>
        <w:jc w:val="center"/>
        <w:rPr>
          <w:rFonts w:ascii="Times New Roman" w:hAnsi="Times New Roman" w:cs="Times New Roman"/>
          <w:b/>
          <w:bCs/>
          <w:i/>
          <w:iCs/>
        </w:rPr>
      </w:pPr>
      <w:r w:rsidRPr="00AE53F1">
        <w:rPr>
          <w:rFonts w:ascii="Times New Roman" w:hAnsi="Times New Roman" w:cs="Times New Roman"/>
          <w:b/>
          <w:bCs/>
          <w:i/>
          <w:iCs/>
        </w:rPr>
        <w:lastRenderedPageBreak/>
        <w:t>References</w:t>
      </w:r>
    </w:p>
    <w:p w14:paraId="52429F26" w14:textId="7845E20A" w:rsidR="00AE53F1" w:rsidRPr="00AE53F1" w:rsidRDefault="00AE53F1" w:rsidP="00AE53F1">
      <w:pPr>
        <w:spacing w:after="0" w:line="480" w:lineRule="auto"/>
        <w:ind w:left="720" w:hanging="720"/>
        <w:rPr>
          <w:rFonts w:ascii="Times New Roman" w:hAnsi="Times New Roman" w:cs="Times New Roman"/>
        </w:rPr>
      </w:pPr>
      <w:r w:rsidRPr="00AE53F1">
        <w:rPr>
          <w:rFonts w:ascii="Times New Roman" w:hAnsi="Times New Roman" w:cs="Times New Roman"/>
        </w:rPr>
        <w:t>IBM. Business analytics. Retrieved January 6, 2026, https://www.ibm.com/think/topics/business-analytics</w:t>
      </w:r>
    </w:p>
    <w:p w14:paraId="501860B3" w14:textId="3AC71B21" w:rsidR="00AE53F1" w:rsidRPr="00AE53F1" w:rsidRDefault="00AE53F1" w:rsidP="00AE53F1">
      <w:pPr>
        <w:spacing w:after="0" w:line="480" w:lineRule="auto"/>
        <w:ind w:left="720" w:hanging="720"/>
        <w:rPr>
          <w:rFonts w:ascii="Times New Roman" w:hAnsi="Times New Roman" w:cs="Times New Roman"/>
        </w:rPr>
      </w:pPr>
      <w:r w:rsidRPr="00AE53F1">
        <w:rPr>
          <w:rFonts w:ascii="Times New Roman" w:hAnsi="Times New Roman" w:cs="Times New Roman"/>
        </w:rPr>
        <w:t>Nielsen Norman Group. (2017). Dashboards: Making charts and graphs more straightforward to understand.</w:t>
      </w:r>
      <w:r>
        <w:rPr>
          <w:rFonts w:ascii="Times New Roman" w:hAnsi="Times New Roman" w:cs="Times New Roman"/>
        </w:rPr>
        <w:t xml:space="preserve"> </w:t>
      </w:r>
      <w:r w:rsidRPr="00AE53F1">
        <w:rPr>
          <w:rFonts w:ascii="Times New Roman" w:hAnsi="Times New Roman" w:cs="Times New Roman"/>
        </w:rPr>
        <w:t>https://www.nngroup.com/articles/dashboards-preattentive/</w:t>
      </w:r>
    </w:p>
    <w:p w14:paraId="61EB6268" w14:textId="4EA249F9" w:rsidR="00AE53F1" w:rsidRPr="00AE53F1" w:rsidRDefault="00AE53F1" w:rsidP="00AE53F1">
      <w:pPr>
        <w:spacing w:after="0" w:line="480" w:lineRule="auto"/>
        <w:ind w:left="720" w:hanging="720"/>
        <w:rPr>
          <w:rFonts w:ascii="Times New Roman" w:hAnsi="Times New Roman" w:cs="Times New Roman"/>
        </w:rPr>
      </w:pPr>
      <w:r w:rsidRPr="00AE53F1">
        <w:rPr>
          <w:rFonts w:ascii="Times New Roman" w:hAnsi="Times New Roman" w:cs="Times New Roman"/>
        </w:rPr>
        <w:t>Tableau. Visual best practices (Tableau Blueprint). Tableau. Retrieved January 5, 2026, from https://help.tableau.com/current/blueprint/en-us/bp_visual_best_practices.htm</w:t>
      </w:r>
    </w:p>
    <w:p w14:paraId="3A6E007C" w14:textId="606FD885" w:rsidR="00AE53F1" w:rsidRPr="00AE53F1" w:rsidRDefault="00AE53F1" w:rsidP="00AE53F1">
      <w:pPr>
        <w:spacing w:after="0" w:line="480" w:lineRule="auto"/>
        <w:ind w:left="720" w:hanging="720"/>
        <w:rPr>
          <w:rFonts w:ascii="Times New Roman" w:hAnsi="Times New Roman" w:cs="Times New Roman"/>
        </w:rPr>
      </w:pPr>
      <w:r w:rsidRPr="00AE53F1">
        <w:rPr>
          <w:rFonts w:ascii="Times New Roman" w:hAnsi="Times New Roman" w:cs="Times New Roman"/>
        </w:rPr>
        <w:t>Verbeke, W., Martens, D., &amp; Baesens, B. (2014). Social network analysis for customer churn prediction. Applied Soft Computing, 14, 431–446.</w:t>
      </w:r>
      <w:r>
        <w:rPr>
          <w:rFonts w:ascii="Times New Roman" w:hAnsi="Times New Roman" w:cs="Times New Roman"/>
        </w:rPr>
        <w:t xml:space="preserve"> </w:t>
      </w:r>
      <w:r w:rsidRPr="00AE53F1">
        <w:rPr>
          <w:rFonts w:ascii="Times New Roman" w:hAnsi="Times New Roman" w:cs="Times New Roman"/>
        </w:rPr>
        <w:t>https://doi.org/10.1016/j.asoc.2013.09.017</w:t>
      </w:r>
    </w:p>
    <w:p w14:paraId="55A798FD" w14:textId="77777777" w:rsidR="00AE53F1" w:rsidRPr="00AE53F1" w:rsidRDefault="00AE53F1" w:rsidP="00AE53F1">
      <w:pPr>
        <w:spacing w:after="0" w:line="240" w:lineRule="auto"/>
        <w:rPr>
          <w:rFonts w:ascii="Times New Roman" w:hAnsi="Times New Roman" w:cs="Times New Roman"/>
          <w:b/>
          <w:bCs/>
          <w:i/>
          <w:iCs/>
        </w:rPr>
      </w:pPr>
    </w:p>
    <w:sectPr w:rsidR="00AE53F1" w:rsidRPr="00AE53F1" w:rsidSect="001B3315">
      <w:headerReference w:type="even" r:id="rId8"/>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98764" w14:textId="77777777" w:rsidR="00681196" w:rsidRDefault="00681196" w:rsidP="00C064DB">
      <w:pPr>
        <w:spacing w:after="0" w:line="240" w:lineRule="auto"/>
      </w:pPr>
      <w:r>
        <w:separator/>
      </w:r>
    </w:p>
  </w:endnote>
  <w:endnote w:type="continuationSeparator" w:id="0">
    <w:p w14:paraId="1CC8D1A0" w14:textId="77777777" w:rsidR="00681196" w:rsidRDefault="00681196" w:rsidP="00C06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2200" w14:textId="77777777" w:rsidR="00681196" w:rsidRDefault="00681196" w:rsidP="00C064DB">
      <w:pPr>
        <w:spacing w:after="0" w:line="240" w:lineRule="auto"/>
      </w:pPr>
      <w:r>
        <w:separator/>
      </w:r>
    </w:p>
  </w:footnote>
  <w:footnote w:type="continuationSeparator" w:id="0">
    <w:p w14:paraId="1FBEB317" w14:textId="77777777" w:rsidR="00681196" w:rsidRDefault="00681196" w:rsidP="00C06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5397118"/>
      <w:docPartObj>
        <w:docPartGallery w:val="Page Numbers (Top of Page)"/>
        <w:docPartUnique/>
      </w:docPartObj>
    </w:sdtPr>
    <w:sdtContent>
      <w:p w14:paraId="5F2F8229" w14:textId="14BEBFC9" w:rsidR="00C064DB" w:rsidRDefault="00C064DB" w:rsidP="000409E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0CCD5F" w14:textId="77777777" w:rsidR="00C064DB" w:rsidRDefault="00C064DB" w:rsidP="00C064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8137144"/>
      <w:docPartObj>
        <w:docPartGallery w:val="Page Numbers (Top of Page)"/>
        <w:docPartUnique/>
      </w:docPartObj>
    </w:sdtPr>
    <w:sdtContent>
      <w:p w14:paraId="40961D29" w14:textId="248548BC" w:rsidR="00C064DB" w:rsidRDefault="00C064DB" w:rsidP="000409EE">
        <w:pPr>
          <w:pStyle w:val="Header"/>
          <w:framePr w:wrap="none" w:vAnchor="text" w:hAnchor="margin" w:xAlign="right" w:y="1"/>
          <w:rPr>
            <w:rStyle w:val="PageNumber"/>
          </w:rPr>
        </w:pPr>
        <w:r w:rsidRPr="00C064DB">
          <w:rPr>
            <w:rStyle w:val="PageNumber"/>
            <w:rFonts w:ascii="Times New Roman" w:hAnsi="Times New Roman" w:cs="Times New Roman"/>
            <w:i/>
            <w:iCs/>
            <w:sz w:val="20"/>
            <w:szCs w:val="20"/>
          </w:rPr>
          <w:fldChar w:fldCharType="begin"/>
        </w:r>
        <w:r w:rsidRPr="00C064DB">
          <w:rPr>
            <w:rStyle w:val="PageNumber"/>
            <w:rFonts w:ascii="Times New Roman" w:hAnsi="Times New Roman" w:cs="Times New Roman"/>
            <w:i/>
            <w:iCs/>
            <w:sz w:val="20"/>
            <w:szCs w:val="20"/>
          </w:rPr>
          <w:instrText xml:space="preserve"> PAGE </w:instrText>
        </w:r>
        <w:r w:rsidRPr="00C064DB">
          <w:rPr>
            <w:rStyle w:val="PageNumber"/>
            <w:rFonts w:ascii="Times New Roman" w:hAnsi="Times New Roman" w:cs="Times New Roman"/>
            <w:i/>
            <w:iCs/>
            <w:sz w:val="20"/>
            <w:szCs w:val="20"/>
          </w:rPr>
          <w:fldChar w:fldCharType="separate"/>
        </w:r>
        <w:r w:rsidRPr="00C064DB">
          <w:rPr>
            <w:rStyle w:val="PageNumber"/>
            <w:rFonts w:ascii="Times New Roman" w:hAnsi="Times New Roman" w:cs="Times New Roman"/>
            <w:i/>
            <w:iCs/>
            <w:noProof/>
            <w:sz w:val="20"/>
            <w:szCs w:val="20"/>
          </w:rPr>
          <w:t>1</w:t>
        </w:r>
        <w:r w:rsidRPr="00C064DB">
          <w:rPr>
            <w:rStyle w:val="PageNumber"/>
            <w:rFonts w:ascii="Times New Roman" w:hAnsi="Times New Roman" w:cs="Times New Roman"/>
            <w:i/>
            <w:iCs/>
            <w:sz w:val="20"/>
            <w:szCs w:val="20"/>
          </w:rPr>
          <w:fldChar w:fldCharType="end"/>
        </w:r>
      </w:p>
    </w:sdtContent>
  </w:sdt>
  <w:p w14:paraId="2F71ECCC" w14:textId="01A52D80" w:rsidR="00C064DB" w:rsidRPr="009C1312" w:rsidRDefault="00C064DB" w:rsidP="00C064DB">
    <w:pPr>
      <w:pStyle w:val="Header"/>
      <w:ind w:right="360"/>
      <w:rPr>
        <w:rFonts w:ascii="Times New Roman" w:hAnsi="Times New Roman" w:cs="Times New Roman"/>
        <w:i/>
        <w:iCs/>
        <w:sz w:val="20"/>
        <w:szCs w:val="20"/>
      </w:rPr>
    </w:pPr>
    <w:r w:rsidRPr="009C1312">
      <w:rPr>
        <w:rFonts w:ascii="Times New Roman" w:hAnsi="Times New Roman" w:cs="Times New Roman"/>
        <w:i/>
        <w:iCs/>
        <w:sz w:val="20"/>
        <w:szCs w:val="20"/>
      </w:rPr>
      <w:t>Contract vs. No-Contract Customer Churn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0CD"/>
    <w:multiLevelType w:val="hybridMultilevel"/>
    <w:tmpl w:val="B8D44884"/>
    <w:lvl w:ilvl="0" w:tplc="060E9E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2E0661"/>
    <w:multiLevelType w:val="hybridMultilevel"/>
    <w:tmpl w:val="BCBE5B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 w15:restartNumberingAfterBreak="0">
    <w:nsid w:val="167E2674"/>
    <w:multiLevelType w:val="hybridMultilevel"/>
    <w:tmpl w:val="D6DA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D54E8"/>
    <w:multiLevelType w:val="multilevel"/>
    <w:tmpl w:val="0DF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B648A"/>
    <w:multiLevelType w:val="hybridMultilevel"/>
    <w:tmpl w:val="B39257C6"/>
    <w:lvl w:ilvl="0" w:tplc="A11649E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C096A"/>
    <w:multiLevelType w:val="hybridMultilevel"/>
    <w:tmpl w:val="ED465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8901F5"/>
    <w:multiLevelType w:val="multilevel"/>
    <w:tmpl w:val="0DF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01B7E"/>
    <w:multiLevelType w:val="multilevel"/>
    <w:tmpl w:val="77628424"/>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835E1D"/>
    <w:multiLevelType w:val="hybridMultilevel"/>
    <w:tmpl w:val="6E1EE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A114D0"/>
    <w:multiLevelType w:val="hybridMultilevel"/>
    <w:tmpl w:val="F7040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D13A43"/>
    <w:multiLevelType w:val="hybridMultilevel"/>
    <w:tmpl w:val="5C06A8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61459B"/>
    <w:multiLevelType w:val="hybridMultilevel"/>
    <w:tmpl w:val="05F4D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E02CF"/>
    <w:multiLevelType w:val="hybridMultilevel"/>
    <w:tmpl w:val="C2360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E01002"/>
    <w:multiLevelType w:val="hybridMultilevel"/>
    <w:tmpl w:val="94D0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E55B3E"/>
    <w:multiLevelType w:val="hybridMultilevel"/>
    <w:tmpl w:val="3CD41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A43A62"/>
    <w:multiLevelType w:val="hybridMultilevel"/>
    <w:tmpl w:val="D8DCF5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81439E6"/>
    <w:multiLevelType w:val="hybridMultilevel"/>
    <w:tmpl w:val="B596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3875B3"/>
    <w:multiLevelType w:val="hybridMultilevel"/>
    <w:tmpl w:val="3F0E6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765CD7"/>
    <w:multiLevelType w:val="multilevel"/>
    <w:tmpl w:val="0DF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83ABD"/>
    <w:multiLevelType w:val="hybridMultilevel"/>
    <w:tmpl w:val="2E6ADFEE"/>
    <w:lvl w:ilvl="0" w:tplc="A11649E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B50A61"/>
    <w:multiLevelType w:val="hybridMultilevel"/>
    <w:tmpl w:val="4C96A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CA267F"/>
    <w:multiLevelType w:val="hybridMultilevel"/>
    <w:tmpl w:val="0A98D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641E0E"/>
    <w:multiLevelType w:val="multilevel"/>
    <w:tmpl w:val="0DF008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65915CA"/>
    <w:multiLevelType w:val="hybridMultilevel"/>
    <w:tmpl w:val="C0A29B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67F4672"/>
    <w:multiLevelType w:val="multilevel"/>
    <w:tmpl w:val="0DF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D1FE1"/>
    <w:multiLevelType w:val="hybridMultilevel"/>
    <w:tmpl w:val="CD5A74AE"/>
    <w:lvl w:ilvl="0" w:tplc="A06A8A52">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39491063">
    <w:abstractNumId w:val="9"/>
  </w:num>
  <w:num w:numId="2" w16cid:durableId="322663819">
    <w:abstractNumId w:val="5"/>
  </w:num>
  <w:num w:numId="3" w16cid:durableId="1956518194">
    <w:abstractNumId w:val="14"/>
  </w:num>
  <w:num w:numId="4" w16cid:durableId="164247922">
    <w:abstractNumId w:val="19"/>
  </w:num>
  <w:num w:numId="5" w16cid:durableId="334041264">
    <w:abstractNumId w:val="4"/>
  </w:num>
  <w:num w:numId="6" w16cid:durableId="1741519478">
    <w:abstractNumId w:val="23"/>
  </w:num>
  <w:num w:numId="7" w16cid:durableId="1122924435">
    <w:abstractNumId w:val="0"/>
  </w:num>
  <w:num w:numId="8" w16cid:durableId="297490846">
    <w:abstractNumId w:val="25"/>
  </w:num>
  <w:num w:numId="9" w16cid:durableId="2027317640">
    <w:abstractNumId w:val="1"/>
  </w:num>
  <w:num w:numId="10" w16cid:durableId="135346055">
    <w:abstractNumId w:val="15"/>
  </w:num>
  <w:num w:numId="11" w16cid:durableId="1839885344">
    <w:abstractNumId w:val="16"/>
  </w:num>
  <w:num w:numId="12" w16cid:durableId="1809668080">
    <w:abstractNumId w:val="13"/>
  </w:num>
  <w:num w:numId="13" w16cid:durableId="1871451222">
    <w:abstractNumId w:val="20"/>
  </w:num>
  <w:num w:numId="14" w16cid:durableId="390926507">
    <w:abstractNumId w:val="2"/>
  </w:num>
  <w:num w:numId="15" w16cid:durableId="1598902117">
    <w:abstractNumId w:val="10"/>
  </w:num>
  <w:num w:numId="16" w16cid:durableId="2075085197">
    <w:abstractNumId w:val="17"/>
  </w:num>
  <w:num w:numId="17" w16cid:durableId="545408770">
    <w:abstractNumId w:val="12"/>
  </w:num>
  <w:num w:numId="18" w16cid:durableId="541331712">
    <w:abstractNumId w:val="21"/>
  </w:num>
  <w:num w:numId="19" w16cid:durableId="2034112257">
    <w:abstractNumId w:val="8"/>
  </w:num>
  <w:num w:numId="20" w16cid:durableId="1300460285">
    <w:abstractNumId w:val="24"/>
  </w:num>
  <w:num w:numId="21" w16cid:durableId="914128557">
    <w:abstractNumId w:val="6"/>
  </w:num>
  <w:num w:numId="22" w16cid:durableId="1412971988">
    <w:abstractNumId w:val="7"/>
  </w:num>
  <w:num w:numId="23" w16cid:durableId="1884171551">
    <w:abstractNumId w:val="11"/>
  </w:num>
  <w:num w:numId="24" w16cid:durableId="135144587">
    <w:abstractNumId w:val="3"/>
  </w:num>
  <w:num w:numId="25" w16cid:durableId="1685353958">
    <w:abstractNumId w:val="18"/>
  </w:num>
  <w:num w:numId="26" w16cid:durableId="10385791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44"/>
    <w:rsid w:val="000E4A74"/>
    <w:rsid w:val="000F13B3"/>
    <w:rsid w:val="001B3315"/>
    <w:rsid w:val="002D3D13"/>
    <w:rsid w:val="002E2681"/>
    <w:rsid w:val="003C74DD"/>
    <w:rsid w:val="00414552"/>
    <w:rsid w:val="0050429A"/>
    <w:rsid w:val="0051144C"/>
    <w:rsid w:val="00515BCD"/>
    <w:rsid w:val="0053214B"/>
    <w:rsid w:val="00546061"/>
    <w:rsid w:val="005F6139"/>
    <w:rsid w:val="006311DB"/>
    <w:rsid w:val="00645CF6"/>
    <w:rsid w:val="00681196"/>
    <w:rsid w:val="006B7ED2"/>
    <w:rsid w:val="008220FB"/>
    <w:rsid w:val="009C1312"/>
    <w:rsid w:val="00A00574"/>
    <w:rsid w:val="00A77B44"/>
    <w:rsid w:val="00AD706D"/>
    <w:rsid w:val="00AE53F1"/>
    <w:rsid w:val="00C064DB"/>
    <w:rsid w:val="00C4608E"/>
    <w:rsid w:val="00C54C47"/>
    <w:rsid w:val="00DE1E9B"/>
    <w:rsid w:val="00E576FB"/>
    <w:rsid w:val="00EF5367"/>
    <w:rsid w:val="00F14D44"/>
    <w:rsid w:val="00F66513"/>
    <w:rsid w:val="00FA1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EC81"/>
  <w15:chartTrackingRefBased/>
  <w15:docId w15:val="{111FE925-5B5F-E948-B751-CF3F6885F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7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7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B44"/>
    <w:rPr>
      <w:rFonts w:eastAsiaTheme="majorEastAsia" w:cstheme="majorBidi"/>
      <w:color w:val="272727" w:themeColor="text1" w:themeTint="D8"/>
    </w:rPr>
  </w:style>
  <w:style w:type="paragraph" w:styleId="Title">
    <w:name w:val="Title"/>
    <w:basedOn w:val="Normal"/>
    <w:next w:val="Normal"/>
    <w:link w:val="TitleChar"/>
    <w:uiPriority w:val="10"/>
    <w:qFormat/>
    <w:rsid w:val="00A77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B44"/>
    <w:pPr>
      <w:spacing w:before="160"/>
      <w:jc w:val="center"/>
    </w:pPr>
    <w:rPr>
      <w:i/>
      <w:iCs/>
      <w:color w:val="404040" w:themeColor="text1" w:themeTint="BF"/>
    </w:rPr>
  </w:style>
  <w:style w:type="character" w:customStyle="1" w:styleId="QuoteChar">
    <w:name w:val="Quote Char"/>
    <w:basedOn w:val="DefaultParagraphFont"/>
    <w:link w:val="Quote"/>
    <w:uiPriority w:val="29"/>
    <w:rsid w:val="00A77B44"/>
    <w:rPr>
      <w:i/>
      <w:iCs/>
      <w:color w:val="404040" w:themeColor="text1" w:themeTint="BF"/>
    </w:rPr>
  </w:style>
  <w:style w:type="paragraph" w:styleId="ListParagraph">
    <w:name w:val="List Paragraph"/>
    <w:basedOn w:val="Normal"/>
    <w:uiPriority w:val="34"/>
    <w:qFormat/>
    <w:rsid w:val="00A77B44"/>
    <w:pPr>
      <w:ind w:left="720"/>
      <w:contextualSpacing/>
    </w:pPr>
  </w:style>
  <w:style w:type="character" w:styleId="IntenseEmphasis">
    <w:name w:val="Intense Emphasis"/>
    <w:basedOn w:val="DefaultParagraphFont"/>
    <w:uiPriority w:val="21"/>
    <w:qFormat/>
    <w:rsid w:val="00A77B44"/>
    <w:rPr>
      <w:i/>
      <w:iCs/>
      <w:color w:val="0F4761" w:themeColor="accent1" w:themeShade="BF"/>
    </w:rPr>
  </w:style>
  <w:style w:type="paragraph" w:styleId="IntenseQuote">
    <w:name w:val="Intense Quote"/>
    <w:basedOn w:val="Normal"/>
    <w:next w:val="Normal"/>
    <w:link w:val="IntenseQuoteChar"/>
    <w:uiPriority w:val="30"/>
    <w:qFormat/>
    <w:rsid w:val="00A77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B44"/>
    <w:rPr>
      <w:i/>
      <w:iCs/>
      <w:color w:val="0F4761" w:themeColor="accent1" w:themeShade="BF"/>
    </w:rPr>
  </w:style>
  <w:style w:type="character" w:styleId="IntenseReference">
    <w:name w:val="Intense Reference"/>
    <w:basedOn w:val="DefaultParagraphFont"/>
    <w:uiPriority w:val="32"/>
    <w:qFormat/>
    <w:rsid w:val="00A77B44"/>
    <w:rPr>
      <w:b/>
      <w:bCs/>
      <w:smallCaps/>
      <w:color w:val="0F4761" w:themeColor="accent1" w:themeShade="BF"/>
      <w:spacing w:val="5"/>
    </w:rPr>
  </w:style>
  <w:style w:type="character" w:styleId="Strong">
    <w:name w:val="Strong"/>
    <w:basedOn w:val="DefaultParagraphFont"/>
    <w:uiPriority w:val="22"/>
    <w:qFormat/>
    <w:rsid w:val="00A77B44"/>
    <w:rPr>
      <w:b/>
      <w:bCs/>
    </w:rPr>
  </w:style>
  <w:style w:type="character" w:styleId="Hyperlink">
    <w:name w:val="Hyperlink"/>
    <w:basedOn w:val="DefaultParagraphFont"/>
    <w:uiPriority w:val="99"/>
    <w:unhideWhenUsed/>
    <w:rsid w:val="00AE53F1"/>
    <w:rPr>
      <w:color w:val="0000FF"/>
      <w:u w:val="single"/>
    </w:rPr>
  </w:style>
  <w:style w:type="character" w:styleId="UnresolvedMention">
    <w:name w:val="Unresolved Mention"/>
    <w:basedOn w:val="DefaultParagraphFont"/>
    <w:uiPriority w:val="99"/>
    <w:semiHidden/>
    <w:unhideWhenUsed/>
    <w:rsid w:val="00AE53F1"/>
    <w:rPr>
      <w:color w:val="605E5C"/>
      <w:shd w:val="clear" w:color="auto" w:fill="E1DFDD"/>
    </w:rPr>
  </w:style>
  <w:style w:type="paragraph" w:styleId="Header">
    <w:name w:val="header"/>
    <w:basedOn w:val="Normal"/>
    <w:link w:val="HeaderChar"/>
    <w:uiPriority w:val="99"/>
    <w:unhideWhenUsed/>
    <w:rsid w:val="00C06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4DB"/>
  </w:style>
  <w:style w:type="character" w:styleId="PageNumber">
    <w:name w:val="page number"/>
    <w:basedOn w:val="DefaultParagraphFont"/>
    <w:uiPriority w:val="99"/>
    <w:semiHidden/>
    <w:unhideWhenUsed/>
    <w:rsid w:val="00C064DB"/>
  </w:style>
  <w:style w:type="paragraph" w:styleId="Footer">
    <w:name w:val="footer"/>
    <w:basedOn w:val="Normal"/>
    <w:link w:val="FooterChar"/>
    <w:uiPriority w:val="99"/>
    <w:unhideWhenUsed/>
    <w:rsid w:val="00C06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4DB"/>
  </w:style>
  <w:style w:type="paragraph" w:styleId="NoSpacing">
    <w:name w:val="No Spacing"/>
    <w:link w:val="NoSpacingChar"/>
    <w:uiPriority w:val="1"/>
    <w:qFormat/>
    <w:rsid w:val="001B3315"/>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B3315"/>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5002">
      <w:bodyDiv w:val="1"/>
      <w:marLeft w:val="0"/>
      <w:marRight w:val="0"/>
      <w:marTop w:val="0"/>
      <w:marBottom w:val="0"/>
      <w:divBdr>
        <w:top w:val="none" w:sz="0" w:space="0" w:color="auto"/>
        <w:left w:val="none" w:sz="0" w:space="0" w:color="auto"/>
        <w:bottom w:val="none" w:sz="0" w:space="0" w:color="auto"/>
        <w:right w:val="none" w:sz="0" w:space="0" w:color="auto"/>
      </w:divBdr>
      <w:divsChild>
        <w:div w:id="395469737">
          <w:marLeft w:val="0"/>
          <w:marRight w:val="0"/>
          <w:marTop w:val="120"/>
          <w:marBottom w:val="120"/>
          <w:divBdr>
            <w:top w:val="none" w:sz="0" w:space="0" w:color="auto"/>
            <w:left w:val="none" w:sz="0" w:space="0" w:color="auto"/>
            <w:bottom w:val="none" w:sz="0" w:space="0" w:color="auto"/>
            <w:right w:val="none" w:sz="0" w:space="0" w:color="auto"/>
          </w:divBdr>
        </w:div>
      </w:divsChild>
    </w:div>
    <w:div w:id="18046046">
      <w:bodyDiv w:val="1"/>
      <w:marLeft w:val="0"/>
      <w:marRight w:val="0"/>
      <w:marTop w:val="0"/>
      <w:marBottom w:val="0"/>
      <w:divBdr>
        <w:top w:val="none" w:sz="0" w:space="0" w:color="auto"/>
        <w:left w:val="none" w:sz="0" w:space="0" w:color="auto"/>
        <w:bottom w:val="none" w:sz="0" w:space="0" w:color="auto"/>
        <w:right w:val="none" w:sz="0" w:space="0" w:color="auto"/>
      </w:divBdr>
      <w:divsChild>
        <w:div w:id="343016005">
          <w:marLeft w:val="0"/>
          <w:marRight w:val="0"/>
          <w:marTop w:val="120"/>
          <w:marBottom w:val="120"/>
          <w:divBdr>
            <w:top w:val="none" w:sz="0" w:space="0" w:color="auto"/>
            <w:left w:val="none" w:sz="0" w:space="0" w:color="auto"/>
            <w:bottom w:val="none" w:sz="0" w:space="0" w:color="auto"/>
            <w:right w:val="none" w:sz="0" w:space="0" w:color="auto"/>
          </w:divBdr>
        </w:div>
      </w:divsChild>
    </w:div>
    <w:div w:id="38675095">
      <w:bodyDiv w:val="1"/>
      <w:marLeft w:val="0"/>
      <w:marRight w:val="0"/>
      <w:marTop w:val="0"/>
      <w:marBottom w:val="0"/>
      <w:divBdr>
        <w:top w:val="none" w:sz="0" w:space="0" w:color="auto"/>
        <w:left w:val="none" w:sz="0" w:space="0" w:color="auto"/>
        <w:bottom w:val="none" w:sz="0" w:space="0" w:color="auto"/>
        <w:right w:val="none" w:sz="0" w:space="0" w:color="auto"/>
      </w:divBdr>
      <w:divsChild>
        <w:div w:id="1154570597">
          <w:marLeft w:val="0"/>
          <w:marRight w:val="0"/>
          <w:marTop w:val="120"/>
          <w:marBottom w:val="120"/>
          <w:divBdr>
            <w:top w:val="none" w:sz="0" w:space="0" w:color="auto"/>
            <w:left w:val="none" w:sz="0" w:space="0" w:color="auto"/>
            <w:bottom w:val="none" w:sz="0" w:space="0" w:color="auto"/>
            <w:right w:val="none" w:sz="0" w:space="0" w:color="auto"/>
          </w:divBdr>
        </w:div>
        <w:div w:id="224723551">
          <w:marLeft w:val="0"/>
          <w:marRight w:val="0"/>
          <w:marTop w:val="120"/>
          <w:marBottom w:val="120"/>
          <w:divBdr>
            <w:top w:val="none" w:sz="0" w:space="0" w:color="auto"/>
            <w:left w:val="none" w:sz="0" w:space="0" w:color="auto"/>
            <w:bottom w:val="none" w:sz="0" w:space="0" w:color="auto"/>
            <w:right w:val="none" w:sz="0" w:space="0" w:color="auto"/>
          </w:divBdr>
        </w:div>
      </w:divsChild>
    </w:div>
    <w:div w:id="170684450">
      <w:bodyDiv w:val="1"/>
      <w:marLeft w:val="0"/>
      <w:marRight w:val="0"/>
      <w:marTop w:val="0"/>
      <w:marBottom w:val="0"/>
      <w:divBdr>
        <w:top w:val="none" w:sz="0" w:space="0" w:color="auto"/>
        <w:left w:val="none" w:sz="0" w:space="0" w:color="auto"/>
        <w:bottom w:val="none" w:sz="0" w:space="0" w:color="auto"/>
        <w:right w:val="none" w:sz="0" w:space="0" w:color="auto"/>
      </w:divBdr>
      <w:divsChild>
        <w:div w:id="154534405">
          <w:marLeft w:val="0"/>
          <w:marRight w:val="0"/>
          <w:marTop w:val="120"/>
          <w:marBottom w:val="120"/>
          <w:divBdr>
            <w:top w:val="none" w:sz="0" w:space="0" w:color="auto"/>
            <w:left w:val="none" w:sz="0" w:space="0" w:color="auto"/>
            <w:bottom w:val="none" w:sz="0" w:space="0" w:color="auto"/>
            <w:right w:val="none" w:sz="0" w:space="0" w:color="auto"/>
          </w:divBdr>
        </w:div>
      </w:divsChild>
    </w:div>
    <w:div w:id="195774712">
      <w:bodyDiv w:val="1"/>
      <w:marLeft w:val="0"/>
      <w:marRight w:val="0"/>
      <w:marTop w:val="0"/>
      <w:marBottom w:val="0"/>
      <w:divBdr>
        <w:top w:val="none" w:sz="0" w:space="0" w:color="auto"/>
        <w:left w:val="none" w:sz="0" w:space="0" w:color="auto"/>
        <w:bottom w:val="none" w:sz="0" w:space="0" w:color="auto"/>
        <w:right w:val="none" w:sz="0" w:space="0" w:color="auto"/>
      </w:divBdr>
      <w:divsChild>
        <w:div w:id="21591332">
          <w:marLeft w:val="0"/>
          <w:marRight w:val="0"/>
          <w:marTop w:val="120"/>
          <w:marBottom w:val="120"/>
          <w:divBdr>
            <w:top w:val="none" w:sz="0" w:space="0" w:color="auto"/>
            <w:left w:val="none" w:sz="0" w:space="0" w:color="auto"/>
            <w:bottom w:val="none" w:sz="0" w:space="0" w:color="auto"/>
            <w:right w:val="none" w:sz="0" w:space="0" w:color="auto"/>
          </w:divBdr>
        </w:div>
      </w:divsChild>
    </w:div>
    <w:div w:id="197276199">
      <w:bodyDiv w:val="1"/>
      <w:marLeft w:val="0"/>
      <w:marRight w:val="0"/>
      <w:marTop w:val="0"/>
      <w:marBottom w:val="0"/>
      <w:divBdr>
        <w:top w:val="none" w:sz="0" w:space="0" w:color="auto"/>
        <w:left w:val="none" w:sz="0" w:space="0" w:color="auto"/>
        <w:bottom w:val="none" w:sz="0" w:space="0" w:color="auto"/>
        <w:right w:val="none" w:sz="0" w:space="0" w:color="auto"/>
      </w:divBdr>
    </w:div>
    <w:div w:id="249241387">
      <w:bodyDiv w:val="1"/>
      <w:marLeft w:val="0"/>
      <w:marRight w:val="0"/>
      <w:marTop w:val="0"/>
      <w:marBottom w:val="0"/>
      <w:divBdr>
        <w:top w:val="none" w:sz="0" w:space="0" w:color="auto"/>
        <w:left w:val="none" w:sz="0" w:space="0" w:color="auto"/>
        <w:bottom w:val="none" w:sz="0" w:space="0" w:color="auto"/>
        <w:right w:val="none" w:sz="0" w:space="0" w:color="auto"/>
      </w:divBdr>
      <w:divsChild>
        <w:div w:id="963854581">
          <w:marLeft w:val="0"/>
          <w:marRight w:val="0"/>
          <w:marTop w:val="120"/>
          <w:marBottom w:val="120"/>
          <w:divBdr>
            <w:top w:val="none" w:sz="0" w:space="0" w:color="auto"/>
            <w:left w:val="none" w:sz="0" w:space="0" w:color="auto"/>
            <w:bottom w:val="none" w:sz="0" w:space="0" w:color="auto"/>
            <w:right w:val="none" w:sz="0" w:space="0" w:color="auto"/>
          </w:divBdr>
        </w:div>
      </w:divsChild>
    </w:div>
    <w:div w:id="268898332">
      <w:bodyDiv w:val="1"/>
      <w:marLeft w:val="0"/>
      <w:marRight w:val="0"/>
      <w:marTop w:val="0"/>
      <w:marBottom w:val="0"/>
      <w:divBdr>
        <w:top w:val="none" w:sz="0" w:space="0" w:color="auto"/>
        <w:left w:val="none" w:sz="0" w:space="0" w:color="auto"/>
        <w:bottom w:val="none" w:sz="0" w:space="0" w:color="auto"/>
        <w:right w:val="none" w:sz="0" w:space="0" w:color="auto"/>
      </w:divBdr>
    </w:div>
    <w:div w:id="269894313">
      <w:bodyDiv w:val="1"/>
      <w:marLeft w:val="0"/>
      <w:marRight w:val="0"/>
      <w:marTop w:val="0"/>
      <w:marBottom w:val="0"/>
      <w:divBdr>
        <w:top w:val="none" w:sz="0" w:space="0" w:color="auto"/>
        <w:left w:val="none" w:sz="0" w:space="0" w:color="auto"/>
        <w:bottom w:val="none" w:sz="0" w:space="0" w:color="auto"/>
        <w:right w:val="none" w:sz="0" w:space="0" w:color="auto"/>
      </w:divBdr>
      <w:divsChild>
        <w:div w:id="1730692878">
          <w:marLeft w:val="0"/>
          <w:marRight w:val="0"/>
          <w:marTop w:val="120"/>
          <w:marBottom w:val="120"/>
          <w:divBdr>
            <w:top w:val="none" w:sz="0" w:space="0" w:color="auto"/>
            <w:left w:val="none" w:sz="0" w:space="0" w:color="auto"/>
            <w:bottom w:val="none" w:sz="0" w:space="0" w:color="auto"/>
            <w:right w:val="none" w:sz="0" w:space="0" w:color="auto"/>
          </w:divBdr>
        </w:div>
      </w:divsChild>
    </w:div>
    <w:div w:id="307246836">
      <w:bodyDiv w:val="1"/>
      <w:marLeft w:val="0"/>
      <w:marRight w:val="0"/>
      <w:marTop w:val="0"/>
      <w:marBottom w:val="0"/>
      <w:divBdr>
        <w:top w:val="none" w:sz="0" w:space="0" w:color="auto"/>
        <w:left w:val="none" w:sz="0" w:space="0" w:color="auto"/>
        <w:bottom w:val="none" w:sz="0" w:space="0" w:color="auto"/>
        <w:right w:val="none" w:sz="0" w:space="0" w:color="auto"/>
      </w:divBdr>
    </w:div>
    <w:div w:id="312758815">
      <w:bodyDiv w:val="1"/>
      <w:marLeft w:val="0"/>
      <w:marRight w:val="0"/>
      <w:marTop w:val="0"/>
      <w:marBottom w:val="0"/>
      <w:divBdr>
        <w:top w:val="none" w:sz="0" w:space="0" w:color="auto"/>
        <w:left w:val="none" w:sz="0" w:space="0" w:color="auto"/>
        <w:bottom w:val="none" w:sz="0" w:space="0" w:color="auto"/>
        <w:right w:val="none" w:sz="0" w:space="0" w:color="auto"/>
      </w:divBdr>
      <w:divsChild>
        <w:div w:id="1140685730">
          <w:marLeft w:val="0"/>
          <w:marRight w:val="0"/>
          <w:marTop w:val="120"/>
          <w:marBottom w:val="120"/>
          <w:divBdr>
            <w:top w:val="none" w:sz="0" w:space="0" w:color="auto"/>
            <w:left w:val="none" w:sz="0" w:space="0" w:color="auto"/>
            <w:bottom w:val="none" w:sz="0" w:space="0" w:color="auto"/>
            <w:right w:val="none" w:sz="0" w:space="0" w:color="auto"/>
          </w:divBdr>
        </w:div>
      </w:divsChild>
    </w:div>
    <w:div w:id="318654112">
      <w:bodyDiv w:val="1"/>
      <w:marLeft w:val="0"/>
      <w:marRight w:val="0"/>
      <w:marTop w:val="0"/>
      <w:marBottom w:val="0"/>
      <w:divBdr>
        <w:top w:val="none" w:sz="0" w:space="0" w:color="auto"/>
        <w:left w:val="none" w:sz="0" w:space="0" w:color="auto"/>
        <w:bottom w:val="none" w:sz="0" w:space="0" w:color="auto"/>
        <w:right w:val="none" w:sz="0" w:space="0" w:color="auto"/>
      </w:divBdr>
      <w:divsChild>
        <w:div w:id="2029137283">
          <w:marLeft w:val="0"/>
          <w:marRight w:val="0"/>
          <w:marTop w:val="120"/>
          <w:marBottom w:val="120"/>
          <w:divBdr>
            <w:top w:val="none" w:sz="0" w:space="0" w:color="auto"/>
            <w:left w:val="none" w:sz="0" w:space="0" w:color="auto"/>
            <w:bottom w:val="none" w:sz="0" w:space="0" w:color="auto"/>
            <w:right w:val="none" w:sz="0" w:space="0" w:color="auto"/>
          </w:divBdr>
        </w:div>
      </w:divsChild>
    </w:div>
    <w:div w:id="358891342">
      <w:bodyDiv w:val="1"/>
      <w:marLeft w:val="0"/>
      <w:marRight w:val="0"/>
      <w:marTop w:val="0"/>
      <w:marBottom w:val="0"/>
      <w:divBdr>
        <w:top w:val="none" w:sz="0" w:space="0" w:color="auto"/>
        <w:left w:val="none" w:sz="0" w:space="0" w:color="auto"/>
        <w:bottom w:val="none" w:sz="0" w:space="0" w:color="auto"/>
        <w:right w:val="none" w:sz="0" w:space="0" w:color="auto"/>
      </w:divBdr>
    </w:div>
    <w:div w:id="370424971">
      <w:bodyDiv w:val="1"/>
      <w:marLeft w:val="0"/>
      <w:marRight w:val="0"/>
      <w:marTop w:val="0"/>
      <w:marBottom w:val="0"/>
      <w:divBdr>
        <w:top w:val="none" w:sz="0" w:space="0" w:color="auto"/>
        <w:left w:val="none" w:sz="0" w:space="0" w:color="auto"/>
        <w:bottom w:val="none" w:sz="0" w:space="0" w:color="auto"/>
        <w:right w:val="none" w:sz="0" w:space="0" w:color="auto"/>
      </w:divBdr>
      <w:divsChild>
        <w:div w:id="763961817">
          <w:marLeft w:val="0"/>
          <w:marRight w:val="0"/>
          <w:marTop w:val="120"/>
          <w:marBottom w:val="120"/>
          <w:divBdr>
            <w:top w:val="none" w:sz="0" w:space="0" w:color="auto"/>
            <w:left w:val="none" w:sz="0" w:space="0" w:color="auto"/>
            <w:bottom w:val="none" w:sz="0" w:space="0" w:color="auto"/>
            <w:right w:val="none" w:sz="0" w:space="0" w:color="auto"/>
          </w:divBdr>
        </w:div>
      </w:divsChild>
    </w:div>
    <w:div w:id="381758004">
      <w:bodyDiv w:val="1"/>
      <w:marLeft w:val="0"/>
      <w:marRight w:val="0"/>
      <w:marTop w:val="0"/>
      <w:marBottom w:val="0"/>
      <w:divBdr>
        <w:top w:val="none" w:sz="0" w:space="0" w:color="auto"/>
        <w:left w:val="none" w:sz="0" w:space="0" w:color="auto"/>
        <w:bottom w:val="none" w:sz="0" w:space="0" w:color="auto"/>
        <w:right w:val="none" w:sz="0" w:space="0" w:color="auto"/>
      </w:divBdr>
      <w:divsChild>
        <w:div w:id="257175886">
          <w:marLeft w:val="0"/>
          <w:marRight w:val="0"/>
          <w:marTop w:val="120"/>
          <w:marBottom w:val="120"/>
          <w:divBdr>
            <w:top w:val="none" w:sz="0" w:space="0" w:color="auto"/>
            <w:left w:val="none" w:sz="0" w:space="0" w:color="auto"/>
            <w:bottom w:val="none" w:sz="0" w:space="0" w:color="auto"/>
            <w:right w:val="none" w:sz="0" w:space="0" w:color="auto"/>
          </w:divBdr>
        </w:div>
      </w:divsChild>
    </w:div>
    <w:div w:id="409042438">
      <w:bodyDiv w:val="1"/>
      <w:marLeft w:val="0"/>
      <w:marRight w:val="0"/>
      <w:marTop w:val="0"/>
      <w:marBottom w:val="0"/>
      <w:divBdr>
        <w:top w:val="none" w:sz="0" w:space="0" w:color="auto"/>
        <w:left w:val="none" w:sz="0" w:space="0" w:color="auto"/>
        <w:bottom w:val="none" w:sz="0" w:space="0" w:color="auto"/>
        <w:right w:val="none" w:sz="0" w:space="0" w:color="auto"/>
      </w:divBdr>
      <w:divsChild>
        <w:div w:id="852886582">
          <w:marLeft w:val="0"/>
          <w:marRight w:val="0"/>
          <w:marTop w:val="120"/>
          <w:marBottom w:val="120"/>
          <w:divBdr>
            <w:top w:val="none" w:sz="0" w:space="0" w:color="auto"/>
            <w:left w:val="none" w:sz="0" w:space="0" w:color="auto"/>
            <w:bottom w:val="none" w:sz="0" w:space="0" w:color="auto"/>
            <w:right w:val="none" w:sz="0" w:space="0" w:color="auto"/>
          </w:divBdr>
        </w:div>
        <w:div w:id="257717447">
          <w:marLeft w:val="0"/>
          <w:marRight w:val="0"/>
          <w:marTop w:val="120"/>
          <w:marBottom w:val="120"/>
          <w:divBdr>
            <w:top w:val="none" w:sz="0" w:space="0" w:color="auto"/>
            <w:left w:val="none" w:sz="0" w:space="0" w:color="auto"/>
            <w:bottom w:val="none" w:sz="0" w:space="0" w:color="auto"/>
            <w:right w:val="none" w:sz="0" w:space="0" w:color="auto"/>
          </w:divBdr>
        </w:div>
      </w:divsChild>
    </w:div>
    <w:div w:id="467674391">
      <w:bodyDiv w:val="1"/>
      <w:marLeft w:val="0"/>
      <w:marRight w:val="0"/>
      <w:marTop w:val="0"/>
      <w:marBottom w:val="0"/>
      <w:divBdr>
        <w:top w:val="none" w:sz="0" w:space="0" w:color="auto"/>
        <w:left w:val="none" w:sz="0" w:space="0" w:color="auto"/>
        <w:bottom w:val="none" w:sz="0" w:space="0" w:color="auto"/>
        <w:right w:val="none" w:sz="0" w:space="0" w:color="auto"/>
      </w:divBdr>
      <w:divsChild>
        <w:div w:id="1510750463">
          <w:marLeft w:val="0"/>
          <w:marRight w:val="0"/>
          <w:marTop w:val="120"/>
          <w:marBottom w:val="120"/>
          <w:divBdr>
            <w:top w:val="none" w:sz="0" w:space="0" w:color="auto"/>
            <w:left w:val="none" w:sz="0" w:space="0" w:color="auto"/>
            <w:bottom w:val="none" w:sz="0" w:space="0" w:color="auto"/>
            <w:right w:val="none" w:sz="0" w:space="0" w:color="auto"/>
          </w:divBdr>
        </w:div>
      </w:divsChild>
    </w:div>
    <w:div w:id="649747883">
      <w:bodyDiv w:val="1"/>
      <w:marLeft w:val="0"/>
      <w:marRight w:val="0"/>
      <w:marTop w:val="0"/>
      <w:marBottom w:val="0"/>
      <w:divBdr>
        <w:top w:val="none" w:sz="0" w:space="0" w:color="auto"/>
        <w:left w:val="none" w:sz="0" w:space="0" w:color="auto"/>
        <w:bottom w:val="none" w:sz="0" w:space="0" w:color="auto"/>
        <w:right w:val="none" w:sz="0" w:space="0" w:color="auto"/>
      </w:divBdr>
    </w:div>
    <w:div w:id="657030226">
      <w:bodyDiv w:val="1"/>
      <w:marLeft w:val="0"/>
      <w:marRight w:val="0"/>
      <w:marTop w:val="0"/>
      <w:marBottom w:val="0"/>
      <w:divBdr>
        <w:top w:val="none" w:sz="0" w:space="0" w:color="auto"/>
        <w:left w:val="none" w:sz="0" w:space="0" w:color="auto"/>
        <w:bottom w:val="none" w:sz="0" w:space="0" w:color="auto"/>
        <w:right w:val="none" w:sz="0" w:space="0" w:color="auto"/>
      </w:divBdr>
      <w:divsChild>
        <w:div w:id="544561144">
          <w:marLeft w:val="0"/>
          <w:marRight w:val="0"/>
          <w:marTop w:val="120"/>
          <w:marBottom w:val="120"/>
          <w:divBdr>
            <w:top w:val="none" w:sz="0" w:space="0" w:color="auto"/>
            <w:left w:val="none" w:sz="0" w:space="0" w:color="auto"/>
            <w:bottom w:val="none" w:sz="0" w:space="0" w:color="auto"/>
            <w:right w:val="none" w:sz="0" w:space="0" w:color="auto"/>
          </w:divBdr>
        </w:div>
      </w:divsChild>
    </w:div>
    <w:div w:id="657465692">
      <w:bodyDiv w:val="1"/>
      <w:marLeft w:val="0"/>
      <w:marRight w:val="0"/>
      <w:marTop w:val="0"/>
      <w:marBottom w:val="0"/>
      <w:divBdr>
        <w:top w:val="none" w:sz="0" w:space="0" w:color="auto"/>
        <w:left w:val="none" w:sz="0" w:space="0" w:color="auto"/>
        <w:bottom w:val="none" w:sz="0" w:space="0" w:color="auto"/>
        <w:right w:val="none" w:sz="0" w:space="0" w:color="auto"/>
      </w:divBdr>
      <w:divsChild>
        <w:div w:id="201014099">
          <w:marLeft w:val="0"/>
          <w:marRight w:val="0"/>
          <w:marTop w:val="120"/>
          <w:marBottom w:val="120"/>
          <w:divBdr>
            <w:top w:val="none" w:sz="0" w:space="0" w:color="auto"/>
            <w:left w:val="none" w:sz="0" w:space="0" w:color="auto"/>
            <w:bottom w:val="none" w:sz="0" w:space="0" w:color="auto"/>
            <w:right w:val="none" w:sz="0" w:space="0" w:color="auto"/>
          </w:divBdr>
        </w:div>
      </w:divsChild>
    </w:div>
    <w:div w:id="735855413">
      <w:bodyDiv w:val="1"/>
      <w:marLeft w:val="0"/>
      <w:marRight w:val="0"/>
      <w:marTop w:val="0"/>
      <w:marBottom w:val="0"/>
      <w:divBdr>
        <w:top w:val="none" w:sz="0" w:space="0" w:color="auto"/>
        <w:left w:val="none" w:sz="0" w:space="0" w:color="auto"/>
        <w:bottom w:val="none" w:sz="0" w:space="0" w:color="auto"/>
        <w:right w:val="none" w:sz="0" w:space="0" w:color="auto"/>
      </w:divBdr>
      <w:divsChild>
        <w:div w:id="1023551999">
          <w:marLeft w:val="0"/>
          <w:marRight w:val="0"/>
          <w:marTop w:val="120"/>
          <w:marBottom w:val="120"/>
          <w:divBdr>
            <w:top w:val="none" w:sz="0" w:space="0" w:color="auto"/>
            <w:left w:val="none" w:sz="0" w:space="0" w:color="auto"/>
            <w:bottom w:val="none" w:sz="0" w:space="0" w:color="auto"/>
            <w:right w:val="none" w:sz="0" w:space="0" w:color="auto"/>
          </w:divBdr>
        </w:div>
      </w:divsChild>
    </w:div>
    <w:div w:id="840049627">
      <w:bodyDiv w:val="1"/>
      <w:marLeft w:val="0"/>
      <w:marRight w:val="0"/>
      <w:marTop w:val="0"/>
      <w:marBottom w:val="0"/>
      <w:divBdr>
        <w:top w:val="none" w:sz="0" w:space="0" w:color="auto"/>
        <w:left w:val="none" w:sz="0" w:space="0" w:color="auto"/>
        <w:bottom w:val="none" w:sz="0" w:space="0" w:color="auto"/>
        <w:right w:val="none" w:sz="0" w:space="0" w:color="auto"/>
      </w:divBdr>
      <w:divsChild>
        <w:div w:id="287249350">
          <w:marLeft w:val="0"/>
          <w:marRight w:val="0"/>
          <w:marTop w:val="120"/>
          <w:marBottom w:val="120"/>
          <w:divBdr>
            <w:top w:val="none" w:sz="0" w:space="0" w:color="auto"/>
            <w:left w:val="none" w:sz="0" w:space="0" w:color="auto"/>
            <w:bottom w:val="none" w:sz="0" w:space="0" w:color="auto"/>
            <w:right w:val="none" w:sz="0" w:space="0" w:color="auto"/>
          </w:divBdr>
        </w:div>
      </w:divsChild>
    </w:div>
    <w:div w:id="874005315">
      <w:bodyDiv w:val="1"/>
      <w:marLeft w:val="0"/>
      <w:marRight w:val="0"/>
      <w:marTop w:val="0"/>
      <w:marBottom w:val="0"/>
      <w:divBdr>
        <w:top w:val="none" w:sz="0" w:space="0" w:color="auto"/>
        <w:left w:val="none" w:sz="0" w:space="0" w:color="auto"/>
        <w:bottom w:val="none" w:sz="0" w:space="0" w:color="auto"/>
        <w:right w:val="none" w:sz="0" w:space="0" w:color="auto"/>
      </w:divBdr>
      <w:divsChild>
        <w:div w:id="1790006205">
          <w:marLeft w:val="0"/>
          <w:marRight w:val="0"/>
          <w:marTop w:val="120"/>
          <w:marBottom w:val="120"/>
          <w:divBdr>
            <w:top w:val="none" w:sz="0" w:space="0" w:color="auto"/>
            <w:left w:val="none" w:sz="0" w:space="0" w:color="auto"/>
            <w:bottom w:val="none" w:sz="0" w:space="0" w:color="auto"/>
            <w:right w:val="none" w:sz="0" w:space="0" w:color="auto"/>
          </w:divBdr>
        </w:div>
      </w:divsChild>
    </w:div>
    <w:div w:id="1067457284">
      <w:bodyDiv w:val="1"/>
      <w:marLeft w:val="0"/>
      <w:marRight w:val="0"/>
      <w:marTop w:val="0"/>
      <w:marBottom w:val="0"/>
      <w:divBdr>
        <w:top w:val="none" w:sz="0" w:space="0" w:color="auto"/>
        <w:left w:val="none" w:sz="0" w:space="0" w:color="auto"/>
        <w:bottom w:val="none" w:sz="0" w:space="0" w:color="auto"/>
        <w:right w:val="none" w:sz="0" w:space="0" w:color="auto"/>
      </w:divBdr>
      <w:divsChild>
        <w:div w:id="612370467">
          <w:marLeft w:val="0"/>
          <w:marRight w:val="0"/>
          <w:marTop w:val="120"/>
          <w:marBottom w:val="120"/>
          <w:divBdr>
            <w:top w:val="none" w:sz="0" w:space="0" w:color="auto"/>
            <w:left w:val="none" w:sz="0" w:space="0" w:color="auto"/>
            <w:bottom w:val="none" w:sz="0" w:space="0" w:color="auto"/>
            <w:right w:val="none" w:sz="0" w:space="0" w:color="auto"/>
          </w:divBdr>
        </w:div>
      </w:divsChild>
    </w:div>
    <w:div w:id="1142578416">
      <w:bodyDiv w:val="1"/>
      <w:marLeft w:val="0"/>
      <w:marRight w:val="0"/>
      <w:marTop w:val="0"/>
      <w:marBottom w:val="0"/>
      <w:divBdr>
        <w:top w:val="none" w:sz="0" w:space="0" w:color="auto"/>
        <w:left w:val="none" w:sz="0" w:space="0" w:color="auto"/>
        <w:bottom w:val="none" w:sz="0" w:space="0" w:color="auto"/>
        <w:right w:val="none" w:sz="0" w:space="0" w:color="auto"/>
      </w:divBdr>
    </w:div>
    <w:div w:id="1238902791">
      <w:bodyDiv w:val="1"/>
      <w:marLeft w:val="0"/>
      <w:marRight w:val="0"/>
      <w:marTop w:val="0"/>
      <w:marBottom w:val="0"/>
      <w:divBdr>
        <w:top w:val="none" w:sz="0" w:space="0" w:color="auto"/>
        <w:left w:val="none" w:sz="0" w:space="0" w:color="auto"/>
        <w:bottom w:val="none" w:sz="0" w:space="0" w:color="auto"/>
        <w:right w:val="none" w:sz="0" w:space="0" w:color="auto"/>
      </w:divBdr>
      <w:divsChild>
        <w:div w:id="242105669">
          <w:marLeft w:val="0"/>
          <w:marRight w:val="0"/>
          <w:marTop w:val="120"/>
          <w:marBottom w:val="120"/>
          <w:divBdr>
            <w:top w:val="none" w:sz="0" w:space="0" w:color="auto"/>
            <w:left w:val="none" w:sz="0" w:space="0" w:color="auto"/>
            <w:bottom w:val="none" w:sz="0" w:space="0" w:color="auto"/>
            <w:right w:val="none" w:sz="0" w:space="0" w:color="auto"/>
          </w:divBdr>
        </w:div>
        <w:div w:id="578293733">
          <w:marLeft w:val="0"/>
          <w:marRight w:val="0"/>
          <w:marTop w:val="120"/>
          <w:marBottom w:val="120"/>
          <w:divBdr>
            <w:top w:val="none" w:sz="0" w:space="0" w:color="auto"/>
            <w:left w:val="none" w:sz="0" w:space="0" w:color="auto"/>
            <w:bottom w:val="none" w:sz="0" w:space="0" w:color="auto"/>
            <w:right w:val="none" w:sz="0" w:space="0" w:color="auto"/>
          </w:divBdr>
        </w:div>
        <w:div w:id="1040399176">
          <w:marLeft w:val="0"/>
          <w:marRight w:val="0"/>
          <w:marTop w:val="120"/>
          <w:marBottom w:val="120"/>
          <w:divBdr>
            <w:top w:val="none" w:sz="0" w:space="0" w:color="auto"/>
            <w:left w:val="none" w:sz="0" w:space="0" w:color="auto"/>
            <w:bottom w:val="none" w:sz="0" w:space="0" w:color="auto"/>
            <w:right w:val="none" w:sz="0" w:space="0" w:color="auto"/>
          </w:divBdr>
        </w:div>
        <w:div w:id="1344550012">
          <w:marLeft w:val="0"/>
          <w:marRight w:val="0"/>
          <w:marTop w:val="120"/>
          <w:marBottom w:val="120"/>
          <w:divBdr>
            <w:top w:val="none" w:sz="0" w:space="0" w:color="auto"/>
            <w:left w:val="none" w:sz="0" w:space="0" w:color="auto"/>
            <w:bottom w:val="none" w:sz="0" w:space="0" w:color="auto"/>
            <w:right w:val="none" w:sz="0" w:space="0" w:color="auto"/>
          </w:divBdr>
        </w:div>
        <w:div w:id="7945792">
          <w:marLeft w:val="0"/>
          <w:marRight w:val="0"/>
          <w:marTop w:val="120"/>
          <w:marBottom w:val="120"/>
          <w:divBdr>
            <w:top w:val="none" w:sz="0" w:space="0" w:color="auto"/>
            <w:left w:val="none" w:sz="0" w:space="0" w:color="auto"/>
            <w:bottom w:val="none" w:sz="0" w:space="0" w:color="auto"/>
            <w:right w:val="none" w:sz="0" w:space="0" w:color="auto"/>
          </w:divBdr>
        </w:div>
      </w:divsChild>
    </w:div>
    <w:div w:id="1367951933">
      <w:bodyDiv w:val="1"/>
      <w:marLeft w:val="0"/>
      <w:marRight w:val="0"/>
      <w:marTop w:val="0"/>
      <w:marBottom w:val="0"/>
      <w:divBdr>
        <w:top w:val="none" w:sz="0" w:space="0" w:color="auto"/>
        <w:left w:val="none" w:sz="0" w:space="0" w:color="auto"/>
        <w:bottom w:val="none" w:sz="0" w:space="0" w:color="auto"/>
        <w:right w:val="none" w:sz="0" w:space="0" w:color="auto"/>
      </w:divBdr>
      <w:divsChild>
        <w:div w:id="1689328497">
          <w:marLeft w:val="0"/>
          <w:marRight w:val="0"/>
          <w:marTop w:val="120"/>
          <w:marBottom w:val="120"/>
          <w:divBdr>
            <w:top w:val="none" w:sz="0" w:space="0" w:color="auto"/>
            <w:left w:val="none" w:sz="0" w:space="0" w:color="auto"/>
            <w:bottom w:val="none" w:sz="0" w:space="0" w:color="auto"/>
            <w:right w:val="none" w:sz="0" w:space="0" w:color="auto"/>
          </w:divBdr>
        </w:div>
      </w:divsChild>
    </w:div>
    <w:div w:id="1381057546">
      <w:bodyDiv w:val="1"/>
      <w:marLeft w:val="0"/>
      <w:marRight w:val="0"/>
      <w:marTop w:val="0"/>
      <w:marBottom w:val="0"/>
      <w:divBdr>
        <w:top w:val="none" w:sz="0" w:space="0" w:color="auto"/>
        <w:left w:val="none" w:sz="0" w:space="0" w:color="auto"/>
        <w:bottom w:val="none" w:sz="0" w:space="0" w:color="auto"/>
        <w:right w:val="none" w:sz="0" w:space="0" w:color="auto"/>
      </w:divBdr>
      <w:divsChild>
        <w:div w:id="1201356002">
          <w:marLeft w:val="0"/>
          <w:marRight w:val="0"/>
          <w:marTop w:val="120"/>
          <w:marBottom w:val="120"/>
          <w:divBdr>
            <w:top w:val="none" w:sz="0" w:space="0" w:color="auto"/>
            <w:left w:val="none" w:sz="0" w:space="0" w:color="auto"/>
            <w:bottom w:val="none" w:sz="0" w:space="0" w:color="auto"/>
            <w:right w:val="none" w:sz="0" w:space="0" w:color="auto"/>
          </w:divBdr>
        </w:div>
      </w:divsChild>
    </w:div>
    <w:div w:id="1409838216">
      <w:bodyDiv w:val="1"/>
      <w:marLeft w:val="0"/>
      <w:marRight w:val="0"/>
      <w:marTop w:val="0"/>
      <w:marBottom w:val="0"/>
      <w:divBdr>
        <w:top w:val="none" w:sz="0" w:space="0" w:color="auto"/>
        <w:left w:val="none" w:sz="0" w:space="0" w:color="auto"/>
        <w:bottom w:val="none" w:sz="0" w:space="0" w:color="auto"/>
        <w:right w:val="none" w:sz="0" w:space="0" w:color="auto"/>
      </w:divBdr>
      <w:divsChild>
        <w:div w:id="1431509897">
          <w:marLeft w:val="0"/>
          <w:marRight w:val="0"/>
          <w:marTop w:val="120"/>
          <w:marBottom w:val="120"/>
          <w:divBdr>
            <w:top w:val="none" w:sz="0" w:space="0" w:color="auto"/>
            <w:left w:val="none" w:sz="0" w:space="0" w:color="auto"/>
            <w:bottom w:val="none" w:sz="0" w:space="0" w:color="auto"/>
            <w:right w:val="none" w:sz="0" w:space="0" w:color="auto"/>
          </w:divBdr>
        </w:div>
      </w:divsChild>
    </w:div>
    <w:div w:id="1487554566">
      <w:bodyDiv w:val="1"/>
      <w:marLeft w:val="0"/>
      <w:marRight w:val="0"/>
      <w:marTop w:val="0"/>
      <w:marBottom w:val="0"/>
      <w:divBdr>
        <w:top w:val="none" w:sz="0" w:space="0" w:color="auto"/>
        <w:left w:val="none" w:sz="0" w:space="0" w:color="auto"/>
        <w:bottom w:val="none" w:sz="0" w:space="0" w:color="auto"/>
        <w:right w:val="none" w:sz="0" w:space="0" w:color="auto"/>
      </w:divBdr>
      <w:divsChild>
        <w:div w:id="1024790294">
          <w:marLeft w:val="0"/>
          <w:marRight w:val="0"/>
          <w:marTop w:val="120"/>
          <w:marBottom w:val="120"/>
          <w:divBdr>
            <w:top w:val="none" w:sz="0" w:space="0" w:color="auto"/>
            <w:left w:val="none" w:sz="0" w:space="0" w:color="auto"/>
            <w:bottom w:val="none" w:sz="0" w:space="0" w:color="auto"/>
            <w:right w:val="none" w:sz="0" w:space="0" w:color="auto"/>
          </w:divBdr>
        </w:div>
      </w:divsChild>
    </w:div>
    <w:div w:id="1518732544">
      <w:bodyDiv w:val="1"/>
      <w:marLeft w:val="0"/>
      <w:marRight w:val="0"/>
      <w:marTop w:val="0"/>
      <w:marBottom w:val="0"/>
      <w:divBdr>
        <w:top w:val="none" w:sz="0" w:space="0" w:color="auto"/>
        <w:left w:val="none" w:sz="0" w:space="0" w:color="auto"/>
        <w:bottom w:val="none" w:sz="0" w:space="0" w:color="auto"/>
        <w:right w:val="none" w:sz="0" w:space="0" w:color="auto"/>
      </w:divBdr>
      <w:divsChild>
        <w:div w:id="21129225">
          <w:marLeft w:val="0"/>
          <w:marRight w:val="0"/>
          <w:marTop w:val="120"/>
          <w:marBottom w:val="120"/>
          <w:divBdr>
            <w:top w:val="none" w:sz="0" w:space="0" w:color="auto"/>
            <w:left w:val="none" w:sz="0" w:space="0" w:color="auto"/>
            <w:bottom w:val="none" w:sz="0" w:space="0" w:color="auto"/>
            <w:right w:val="none" w:sz="0" w:space="0" w:color="auto"/>
          </w:divBdr>
        </w:div>
      </w:divsChild>
    </w:div>
    <w:div w:id="1598755305">
      <w:bodyDiv w:val="1"/>
      <w:marLeft w:val="0"/>
      <w:marRight w:val="0"/>
      <w:marTop w:val="0"/>
      <w:marBottom w:val="0"/>
      <w:divBdr>
        <w:top w:val="none" w:sz="0" w:space="0" w:color="auto"/>
        <w:left w:val="none" w:sz="0" w:space="0" w:color="auto"/>
        <w:bottom w:val="none" w:sz="0" w:space="0" w:color="auto"/>
        <w:right w:val="none" w:sz="0" w:space="0" w:color="auto"/>
      </w:divBdr>
    </w:div>
    <w:div w:id="1606768204">
      <w:bodyDiv w:val="1"/>
      <w:marLeft w:val="0"/>
      <w:marRight w:val="0"/>
      <w:marTop w:val="0"/>
      <w:marBottom w:val="0"/>
      <w:divBdr>
        <w:top w:val="none" w:sz="0" w:space="0" w:color="auto"/>
        <w:left w:val="none" w:sz="0" w:space="0" w:color="auto"/>
        <w:bottom w:val="none" w:sz="0" w:space="0" w:color="auto"/>
        <w:right w:val="none" w:sz="0" w:space="0" w:color="auto"/>
      </w:divBdr>
      <w:divsChild>
        <w:div w:id="951403324">
          <w:marLeft w:val="0"/>
          <w:marRight w:val="0"/>
          <w:marTop w:val="120"/>
          <w:marBottom w:val="120"/>
          <w:divBdr>
            <w:top w:val="none" w:sz="0" w:space="0" w:color="auto"/>
            <w:left w:val="none" w:sz="0" w:space="0" w:color="auto"/>
            <w:bottom w:val="none" w:sz="0" w:space="0" w:color="auto"/>
            <w:right w:val="none" w:sz="0" w:space="0" w:color="auto"/>
          </w:divBdr>
        </w:div>
      </w:divsChild>
    </w:div>
    <w:div w:id="1656956015">
      <w:bodyDiv w:val="1"/>
      <w:marLeft w:val="0"/>
      <w:marRight w:val="0"/>
      <w:marTop w:val="0"/>
      <w:marBottom w:val="0"/>
      <w:divBdr>
        <w:top w:val="none" w:sz="0" w:space="0" w:color="auto"/>
        <w:left w:val="none" w:sz="0" w:space="0" w:color="auto"/>
        <w:bottom w:val="none" w:sz="0" w:space="0" w:color="auto"/>
        <w:right w:val="none" w:sz="0" w:space="0" w:color="auto"/>
      </w:divBdr>
      <w:divsChild>
        <w:div w:id="882131268">
          <w:marLeft w:val="0"/>
          <w:marRight w:val="0"/>
          <w:marTop w:val="120"/>
          <w:marBottom w:val="120"/>
          <w:divBdr>
            <w:top w:val="none" w:sz="0" w:space="0" w:color="auto"/>
            <w:left w:val="none" w:sz="0" w:space="0" w:color="auto"/>
            <w:bottom w:val="none" w:sz="0" w:space="0" w:color="auto"/>
            <w:right w:val="none" w:sz="0" w:space="0" w:color="auto"/>
          </w:divBdr>
        </w:div>
      </w:divsChild>
    </w:div>
    <w:div w:id="1690525343">
      <w:bodyDiv w:val="1"/>
      <w:marLeft w:val="0"/>
      <w:marRight w:val="0"/>
      <w:marTop w:val="0"/>
      <w:marBottom w:val="0"/>
      <w:divBdr>
        <w:top w:val="none" w:sz="0" w:space="0" w:color="auto"/>
        <w:left w:val="none" w:sz="0" w:space="0" w:color="auto"/>
        <w:bottom w:val="none" w:sz="0" w:space="0" w:color="auto"/>
        <w:right w:val="none" w:sz="0" w:space="0" w:color="auto"/>
      </w:divBdr>
      <w:divsChild>
        <w:div w:id="1847398837">
          <w:marLeft w:val="0"/>
          <w:marRight w:val="0"/>
          <w:marTop w:val="120"/>
          <w:marBottom w:val="120"/>
          <w:divBdr>
            <w:top w:val="none" w:sz="0" w:space="0" w:color="auto"/>
            <w:left w:val="none" w:sz="0" w:space="0" w:color="auto"/>
            <w:bottom w:val="none" w:sz="0" w:space="0" w:color="auto"/>
            <w:right w:val="none" w:sz="0" w:space="0" w:color="auto"/>
          </w:divBdr>
        </w:div>
      </w:divsChild>
    </w:div>
    <w:div w:id="1823424476">
      <w:bodyDiv w:val="1"/>
      <w:marLeft w:val="0"/>
      <w:marRight w:val="0"/>
      <w:marTop w:val="0"/>
      <w:marBottom w:val="0"/>
      <w:divBdr>
        <w:top w:val="none" w:sz="0" w:space="0" w:color="auto"/>
        <w:left w:val="none" w:sz="0" w:space="0" w:color="auto"/>
        <w:bottom w:val="none" w:sz="0" w:space="0" w:color="auto"/>
        <w:right w:val="none" w:sz="0" w:space="0" w:color="auto"/>
      </w:divBdr>
    </w:div>
    <w:div w:id="1983846717">
      <w:bodyDiv w:val="1"/>
      <w:marLeft w:val="0"/>
      <w:marRight w:val="0"/>
      <w:marTop w:val="0"/>
      <w:marBottom w:val="0"/>
      <w:divBdr>
        <w:top w:val="none" w:sz="0" w:space="0" w:color="auto"/>
        <w:left w:val="none" w:sz="0" w:space="0" w:color="auto"/>
        <w:bottom w:val="none" w:sz="0" w:space="0" w:color="auto"/>
        <w:right w:val="none" w:sz="0" w:space="0" w:color="auto"/>
      </w:divBdr>
      <w:divsChild>
        <w:div w:id="1858930598">
          <w:marLeft w:val="0"/>
          <w:marRight w:val="0"/>
          <w:marTop w:val="120"/>
          <w:marBottom w:val="120"/>
          <w:divBdr>
            <w:top w:val="none" w:sz="0" w:space="0" w:color="auto"/>
            <w:left w:val="none" w:sz="0" w:space="0" w:color="auto"/>
            <w:bottom w:val="none" w:sz="0" w:space="0" w:color="auto"/>
            <w:right w:val="none" w:sz="0" w:space="0" w:color="auto"/>
          </w:divBdr>
        </w:div>
      </w:divsChild>
    </w:div>
    <w:div w:id="2018072970">
      <w:bodyDiv w:val="1"/>
      <w:marLeft w:val="0"/>
      <w:marRight w:val="0"/>
      <w:marTop w:val="0"/>
      <w:marBottom w:val="0"/>
      <w:divBdr>
        <w:top w:val="none" w:sz="0" w:space="0" w:color="auto"/>
        <w:left w:val="none" w:sz="0" w:space="0" w:color="auto"/>
        <w:bottom w:val="none" w:sz="0" w:space="0" w:color="auto"/>
        <w:right w:val="none" w:sz="0" w:space="0" w:color="auto"/>
      </w:divBdr>
      <w:divsChild>
        <w:div w:id="1502426362">
          <w:marLeft w:val="0"/>
          <w:marRight w:val="0"/>
          <w:marTop w:val="120"/>
          <w:marBottom w:val="120"/>
          <w:divBdr>
            <w:top w:val="none" w:sz="0" w:space="0" w:color="auto"/>
            <w:left w:val="none" w:sz="0" w:space="0" w:color="auto"/>
            <w:bottom w:val="none" w:sz="0" w:space="0" w:color="auto"/>
            <w:right w:val="none" w:sz="0" w:space="0" w:color="auto"/>
          </w:divBdr>
        </w:div>
      </w:divsChild>
    </w:div>
    <w:div w:id="2039115752">
      <w:bodyDiv w:val="1"/>
      <w:marLeft w:val="0"/>
      <w:marRight w:val="0"/>
      <w:marTop w:val="0"/>
      <w:marBottom w:val="0"/>
      <w:divBdr>
        <w:top w:val="none" w:sz="0" w:space="0" w:color="auto"/>
        <w:left w:val="none" w:sz="0" w:space="0" w:color="auto"/>
        <w:bottom w:val="none" w:sz="0" w:space="0" w:color="auto"/>
        <w:right w:val="none" w:sz="0" w:space="0" w:color="auto"/>
      </w:divBdr>
    </w:div>
    <w:div w:id="2107265162">
      <w:bodyDiv w:val="1"/>
      <w:marLeft w:val="0"/>
      <w:marRight w:val="0"/>
      <w:marTop w:val="0"/>
      <w:marBottom w:val="0"/>
      <w:divBdr>
        <w:top w:val="none" w:sz="0" w:space="0" w:color="auto"/>
        <w:left w:val="none" w:sz="0" w:space="0" w:color="auto"/>
        <w:bottom w:val="none" w:sz="0" w:space="0" w:color="auto"/>
        <w:right w:val="none" w:sz="0" w:space="0" w:color="auto"/>
      </w:divBdr>
      <w:divsChild>
        <w:div w:id="7231416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Las Vegas, NV</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1223</Words>
  <Characters>8297</Characters>
  <Application>Microsoft Office Word</Application>
  <DocSecurity>0</DocSecurity>
  <Lines>140</Lines>
  <Paragraphs>72</Paragraphs>
  <ScaleCrop>false</ScaleCrop>
  <Company>Veritas Trial Services</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Dashboard</dc:title>
  <dc:subject>Analysis of Customer Churn in Telecommunications Business</dc:subject>
  <dc:creator>Joanna Ronchi</dc:creator>
  <cp:keywords/>
  <dc:description/>
  <cp:lastModifiedBy>Joanna Ronchi</cp:lastModifiedBy>
  <cp:revision>2</cp:revision>
  <dcterms:created xsi:type="dcterms:W3CDTF">2026-03-17T19:57:00Z</dcterms:created>
  <dcterms:modified xsi:type="dcterms:W3CDTF">2026-03-17T19:57:00Z</dcterms:modified>
</cp:coreProperties>
</file>