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CSU03: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Empresa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75 (</w:t>
            </w:r>
            <w:r w:rsidDel="00000000" w:rsidR="00000000" w:rsidRPr="00000000">
              <w:rPr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Tanto o candidato quanto a empresa gerenciadora podem incluir, alterar, remover ou excluir os dados de um candidato.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gerenciadora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empresa poderá criar e divulgar suas vagas, além de ter acesso ao painel de visualização de candidatos (avançado) na tela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uma das 2 opções disponibilizadas pelo sistema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4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Sou uma empresa: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Inserir Nova Empresa</w:t>
            </w:r>
          </w:p>
          <w:p w:rsidR="00000000" w:rsidDel="00000000" w:rsidP="00000000" w:rsidRDefault="00000000" w:rsidRPr="00000000" w14:paraId="00000015">
            <w:pPr>
              <w:ind w:left="360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b) Sou um candidato: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CSU02: Manter Candidato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Vai para a tela de visualizar os currículos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Inserir Nova Empresa</w:t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Insere os dados da empresa.</w:t>
            </w:r>
          </w:p>
        </w:tc>
      </w:tr>
      <w:tr>
        <w:trPr>
          <w:cantSplit w:val="1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“Sou uma empresa”.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da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empresa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DD-Empresa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“continuar”.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DD-Empresa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da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empresa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DD-Empresa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“continuar”.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DD-Empresa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da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empresa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DD-Empresa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e pressiona botão “Finalizar Cadastro”.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DD-Empresa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 I – Dados não válidos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não válidos. Sistema exibe mensagem “Dados inválidos”, exibe os campos que estão com problema e continua na mesma tela.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não válidos. Sistema exibe mensagem “Dados inválidos”, exibe os campos que estão com problema e continua na mesma tela.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não válidos. Sistema exibe mensagem “Dados inválidos”, exibe os campos que estão com problema e continua na mesma tela.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 II – Dados já cadastrados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ind w:left="5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rtl w:val="0"/>
              </w:rPr>
              <w:t xml:space="preserve">1. Sistema exibe mensagem de alerta pop-up: “Dados já estão cadastrados”.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5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rtl w:val="0"/>
              </w:rPr>
              <w:t xml:space="preserve">2. Ator clica em OK.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5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rtl w:val="0"/>
              </w:rPr>
              <w:t xml:space="preserve">3. Sistema fecha o alerta pop-up e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ff0000"/>
                <w:sz w:val="28"/>
                <w:szCs w:val="28"/>
                <w:u w:val="none"/>
                <w:rtl w:val="0"/>
              </w:rPr>
              <w:t xml:space="preserve">Tela_009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00000"/>
                <w:sz w:val="28"/>
                <w:szCs w:val="28"/>
                <w:u w:val="no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Consultar empresa</w:t>
      </w:r>
      <w:r w:rsidDel="00000000" w:rsidR="00000000" w:rsidRPr="00000000">
        <w:rPr>
          <w:rtl w:val="0"/>
        </w:rPr>
      </w:r>
    </w:p>
    <w:tbl>
      <w:tblPr>
        <w:tblStyle w:val="Table3"/>
        <w:tblW w:w="103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8901"/>
        <w:tblGridChange w:id="0">
          <w:tblGrid>
            <w:gridCol w:w="1488"/>
            <w:gridCol w:w="890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os dados da empresa.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keepNext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03E">
            <w:pPr>
              <w:keepNext w:val="1"/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perfil no navbar</w:t>
            </w:r>
          </w:p>
          <w:p w:rsidR="00000000" w:rsidDel="00000000" w:rsidP="00000000" w:rsidRDefault="00000000" w:rsidRPr="00000000" w14:paraId="0000003F">
            <w:pPr>
              <w:keepNext w:val="1"/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todos os dados da empresa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1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Remover Empresa</w:t>
      </w:r>
      <w:r w:rsidDel="00000000" w:rsidR="00000000" w:rsidRPr="00000000">
        <w:rPr>
          <w:rtl w:val="0"/>
        </w:rPr>
      </w:r>
    </w:p>
    <w:tbl>
      <w:tblPr>
        <w:tblStyle w:val="Table4"/>
        <w:tblW w:w="103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8901"/>
        <w:tblGridChange w:id="0">
          <w:tblGrid>
            <w:gridCol w:w="1488"/>
            <w:gridCol w:w="8901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Remover os dados da empresa.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keepNext w:val="1"/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perfil no navbar</w:t>
            </w:r>
          </w:p>
          <w:p w:rsidR="00000000" w:rsidDel="00000000" w:rsidP="00000000" w:rsidRDefault="00000000" w:rsidRPr="00000000" w14:paraId="00000048">
            <w:pPr>
              <w:keepNext w:val="1"/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todos os dados da empresa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keepNext w:val="1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“Excluir conta”.</w:t>
            </w:r>
          </w:p>
          <w:p w:rsidR="00000000" w:rsidDel="00000000" w:rsidP="00000000" w:rsidRDefault="00000000" w:rsidRPr="00000000" w14:paraId="0000004A">
            <w:pPr>
              <w:keepNext w:val="1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mensagem “Deseja excluir sua conta permanentemente?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B">
            <w:pPr>
              <w:keepNext w:val="1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a senha e confirma remoção.</w:t>
            </w:r>
          </w:p>
          <w:p w:rsidR="00000000" w:rsidDel="00000000" w:rsidP="00000000" w:rsidRDefault="00000000" w:rsidRPr="00000000" w14:paraId="0000004C">
            <w:pPr>
              <w:keepNext w:val="1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DD-Empresa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keepNext w:val="1"/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os dados da empresa e exibe o pop-up com a confirmação de exclusão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E">
            <w:pPr>
              <w:keepNext w:val="1"/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“entendi”.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1"/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é redirecionado para a página inicial. Ver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Tela_001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“x”.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Tela_028</w:t>
            </w:r>
          </w:p>
          <w:p w:rsidR="00000000" w:rsidDel="00000000" w:rsidP="00000000" w:rsidRDefault="00000000" w:rsidRPr="00000000" w14:paraId="00000054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8: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“x”.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Tela_028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6: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não válidos. Sistema exibe mensagem “Dados inválidos” e exibe os campos que estão com problemas retornando ao passo 4.</w:t>
            </w:r>
          </w:p>
        </w:tc>
      </w:tr>
    </w:tbl>
    <w:p w:rsidR="00000000" w:rsidDel="00000000" w:rsidP="00000000" w:rsidRDefault="00000000" w:rsidRPr="00000000" w14:paraId="0000005A">
      <w:pPr>
        <w:keepNext w:val="1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Alterar dados da empresa</w:t>
      </w:r>
      <w:r w:rsidDel="00000000" w:rsidR="00000000" w:rsidRPr="00000000">
        <w:rPr>
          <w:rtl w:val="0"/>
        </w:rPr>
      </w:r>
    </w:p>
    <w:tbl>
      <w:tblPr>
        <w:tblStyle w:val="Table5"/>
        <w:tblW w:w="103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8901"/>
        <w:tblGridChange w:id="0">
          <w:tblGrid>
            <w:gridCol w:w="1488"/>
            <w:gridCol w:w="8901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Alterar dados da empresa.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keepNext w:val="1"/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perfil no navbar</w:t>
            </w:r>
          </w:p>
          <w:p w:rsidR="00000000" w:rsidDel="00000000" w:rsidP="00000000" w:rsidRDefault="00000000" w:rsidRPr="00000000" w14:paraId="00000062">
            <w:pPr>
              <w:keepNext w:val="1"/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todos os dados da empresa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keepNext w:val="1"/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“editar” na área “SEU PERFIL”.</w:t>
            </w:r>
          </w:p>
          <w:p w:rsidR="00000000" w:rsidDel="00000000" w:rsidP="00000000" w:rsidRDefault="00000000" w:rsidRPr="00000000" w14:paraId="00000064">
            <w:pPr>
              <w:keepNext w:val="1"/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habilita a edição dos campos do formulário.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elaboração</w:t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Adicionando todos os requisitos do CRUD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 w:val="1"/>
    <w:rsid w:val="00175291"/>
    <w:pPr>
      <w:keepNext w:val="1"/>
      <w:outlineLvl w:val="0"/>
    </w:pPr>
    <w:rPr>
      <w:b w:val="1"/>
      <w:sz w:val="28"/>
      <w:szCs w:val="20"/>
    </w:rPr>
  </w:style>
  <w:style w:type="paragraph" w:styleId="Ttulo2">
    <w:name w:val="heading 2"/>
    <w:basedOn w:val="Normal"/>
    <w:next w:val="Normal"/>
    <w:qFormat w:val="1"/>
    <w:rsid w:val="00175291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semiHidden w:val="1"/>
  </w:style>
  <w:style w:type="table" w:styleId="Tabelacomgrade">
    <w:name w:val="Table Grid"/>
    <w:basedOn w:val="Tabelanormal"/>
    <w:rsid w:val="00A010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">
    <w:name w:val="Title"/>
    <w:basedOn w:val="Normal"/>
    <w:qFormat w:val="1"/>
    <w:rsid w:val="00175291"/>
    <w:pPr>
      <w:jc w:val="center"/>
    </w:pPr>
    <w:rPr>
      <w:b w:val="1"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ul9Rprj5fLVwiROQJSr2UPW6Ug==">AMUW2mUSPHVhenuZjW11ZnImOtM3sd7O5XCy6akeQsHsbS6yISIpG8V/DptkMhXodDG6N4/JiAlri7AI1uenaGIGCWQbCkqe2sUFHlpK+8q+7GvQ7XGy5Ms=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2022-04-24T18:30:00.0000000Z</dcterms:created>
  <dc:creator>Marcos Dosea</dc:creator>
</cp:coreProperties>
</file>