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CSU08 </w:t>
      </w:r>
      <w:r w:rsidDel="00000000" w:rsidR="00000000" w:rsidRPr="00000000">
        <w:rPr>
          <w:b w:val="1"/>
          <w:sz w:val="36"/>
          <w:szCs w:val="36"/>
          <w:rtl w:val="0"/>
        </w:rPr>
        <w:t xml:space="preserve">- Selecionar currículo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51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Selecionar currículo do candidato apto aos exercícios da empresa.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contratante.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Candidato.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A empresa contratante deve estar logada em sua conta para selecionar currículos,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CSU11-Autenticar Usuario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pStyle w:val="Heading2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primário seleciona os currículos no qual deseja notificar sobre a aprovação na tela de selecionar candidato (</w:t>
            </w:r>
            <w:r w:rsidDel="00000000" w:rsidR="00000000" w:rsidRPr="00000000">
              <w:rPr>
                <w:color w:val="ff0000"/>
                <w:rtl w:val="0"/>
              </w:rPr>
              <w:t xml:space="preserve">Tela_005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Caso o ator principal deseje entrar em contato antes de notificar, basta apertar o botão “Entrar em contato” que está evidenciado na tela de selecionar candidato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1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10"/>
        <w:tblGridChange w:id="0">
          <w:tblGrid>
            <w:gridCol w:w="1051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1">
            <w:pPr>
              <w:pStyle w:val="Heading2"/>
              <w:numPr>
                <w:ilvl w:val="0"/>
                <w:numId w:val="1"/>
              </w:numPr>
              <w:ind w:left="34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</w:t>
            </w:r>
            <w:r w:rsidDel="00000000" w:rsidR="00000000" w:rsidRPr="00000000">
              <w:rPr>
                <w:rtl w:val="0"/>
              </w:rPr>
              <w:t xml:space="preserve">: Caso a empresa contratante não escolha nenhum dos currículos da lista na tela (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Tela_005</w:t>
            </w:r>
            <w:r w:rsidDel="00000000" w:rsidR="00000000" w:rsidRPr="00000000">
              <w:rPr>
                <w:rtl w:val="0"/>
              </w:rPr>
              <w:t xml:space="preserve">), a mesma pode criar uma vaga específica como mostra na tela de anúncios de vaga (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Tela_019</w:t>
            </w:r>
            <w:r w:rsidDel="00000000" w:rsidR="00000000" w:rsidRPr="00000000">
              <w:rPr>
                <w:rtl w:val="0"/>
              </w:rPr>
              <w:t xml:space="preserve">) e logo em seguida, acompanhar por meio dos currículos enviados na tela de currículos recebidos (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Tela_020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15"/>
        <w:gridCol w:w="1755"/>
        <w:gridCol w:w="5745"/>
        <w:tblGridChange w:id="0">
          <w:tblGrid>
            <w:gridCol w:w="3015"/>
            <w:gridCol w:w="1755"/>
            <w:gridCol w:w="574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ind w:left="-566.9291338582675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Éricles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2E">
            <w:pPr>
              <w:ind w:left="-566.929133858267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5CB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 w:val="1"/>
    <w:qFormat w:val="1"/>
    <w:rsid w:val="00565CB0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semiHidden w:val="1"/>
    <w:rsid w:val="00565CB0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 w:val="1"/>
    <w:rsid w:val="00565CB0"/>
    <w:pPr>
      <w:ind w:left="284"/>
    </w:pPr>
    <w:rPr>
      <w:sz w:val="28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semiHidden w:val="1"/>
    <w:rsid w:val="00565CB0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woXhZJtzOAGMAh60xMqt+n20g==">AMUW2mXeKniIjbg0udEuXYoWLv3PJmYEyYL0Iifw4PS/dzNweNYaUjSxro2iojUktMecaYNz6WXUBn6sKZv8M31UW0DraaIBQvbX2j5kop6V5cLUmk+8cCY=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2022-04-24T16:57:00Z</dcterms:created>
  <dc:creator>Kendy Ferreira de Oliveira</dc:creator>
</cp:coreProperties>
</file>