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RA5 · AA1 · Grup SMX2C</w:t>
      </w:r>
    </w:p>
    <w:p>
      <w:pPr>
        <w:pStyle w:val="Title"/>
        <w:spacing w:after="120"/>
      </w:pPr>
      <w:r>
        <w:rPr>
          <w:b/>
          <w:bCs/>
          <w:color w:val="16242E"/>
          <w:sz w:val="56"/>
          <w:szCs w:val="56"/>
        </w:rPr>
        <w:t xml:space="preserve">Protecció de dades personals</w:t>
      </w:r>
    </w:p>
    <w:p>
      <w:pPr>
        <w:spacing w:after="500"/>
      </w:pPr>
      <w:r>
        <w:rPr>
          <w:i/>
          <w:iCs/>
          <w:color w:val="C97A1E"/>
          <w:sz w:val="26"/>
          <w:szCs w:val="26"/>
        </w:rPr>
        <w:t xml:space="preserve">RGPD i LOPD-GDD: el dret a la privacitat a l'era digital</w:t>
      </w:r>
    </w:p>
    <w:p>
      <w:pPr>
        <w:pStyle w:val="Heading1"/>
        <w:spacing w:after="180" w:before="400"/>
      </w:pPr>
      <w:r>
        <w:t xml:space="preserve">1. El dret a la privacitat</w:t>
      </w:r>
    </w:p>
    <w:p>
      <w:pPr>
        <w:spacing w:after="180" w:line="300"/>
        <w:jc w:val="both"/>
      </w:pPr>
      <w:r>
        <w:rPr>
          <w:sz w:val="22"/>
          <w:szCs w:val="22"/>
        </w:rPr>
        <w:t xml:space="preserve">El dret a la privacitat es considera un dret fonamental. La Constitució Espanyola de 1978, a l'article 18.4, estableix que "la llei limitarà l'ús de la informàtica per garantir l'honor i la intimitat personal i familiar dels ciutadans i el ple exercici dels seus drets".</w:t>
      </w:r>
    </w:p>
    <w:p>
      <w:pPr>
        <w:spacing w:after="180" w:line="300"/>
        <w:jc w:val="both"/>
      </w:pPr>
      <w:r>
        <w:rPr>
          <w:sz w:val="22"/>
          <w:szCs w:val="22"/>
        </w:rPr>
        <w:t xml:space="preserve">La primera llei espanyola que va desenvolupar aquest dret va ser la Llei Orgànica de Protecció de Dades (LOPD) de 1999, substituïda el 2018 per la Llei Orgànica de Protecció de Dades i de Garantia de Drets Digitals (LOPD-GDD), que és la que està vigent actualment i que adapta a l'ordenament espanyol el Reglament General de Protecció de Dades (RGPD) de la Unió Europea.</w:t>
      </w:r>
    </w:p>
    <w:p>
      <w:pPr>
        <w:pStyle w:val="Heading1"/>
        <w:spacing w:after="180" w:before="400"/>
      </w:pPr>
      <w:r>
        <w:t xml:space="preserve">2. RGPD i LOPD-GDD: motivació</w:t>
      </w:r>
    </w:p>
    <w:p>
      <w:pPr>
        <w:spacing w:after="180" w:line="300"/>
        <w:jc w:val="both"/>
      </w:pPr>
      <w:r>
        <w:rPr>
          <w:sz w:val="22"/>
          <w:szCs w:val="22"/>
        </w:rPr>
        <w:t xml:space="preserve">El RGPD és la normativa desenvolupada per la Unió Europea; la LOPD-GDD n'és la transposició al règim jurídic espanyol. Els objectius principals d'ambdues normes són:</w:t>
      </w:r>
    </w:p>
    <w:p>
      <w:pPr>
        <w:pStyle w:val="ListParagraph"/>
        <w:numPr>
          <w:ilvl w:val="0"/>
          <w:numId w:val="1"/>
        </w:numPr>
        <w:spacing w:after="100" w:line="280"/>
      </w:pPr>
      <w:r>
        <w:rPr>
          <w:sz w:val="22"/>
          <w:szCs w:val="22"/>
        </w:rPr>
        <w:t xml:space="preserve">Preservar els drets i llibertats de les persones físiques, en particular el dret a la protecció de les dades de caràcter personal.</w:t>
      </w:r>
    </w:p>
    <w:p>
      <w:pPr>
        <w:pStyle w:val="ListParagraph"/>
        <w:numPr>
          <w:ilvl w:val="0"/>
          <w:numId w:val="1"/>
        </w:numPr>
        <w:spacing w:after="100" w:line="280"/>
      </w:pPr>
      <w:r>
        <w:rPr>
          <w:sz w:val="22"/>
          <w:szCs w:val="22"/>
        </w:rPr>
        <w:t xml:space="preserve">Que les persones físiques tinguin el control de les seves pròpies dades.</w:t>
      </w:r>
    </w:p>
    <w:p>
      <w:pPr>
        <w:pStyle w:val="ListParagraph"/>
        <w:numPr>
          <w:ilvl w:val="0"/>
          <w:numId w:val="1"/>
        </w:numPr>
        <w:spacing w:after="100" w:line="280"/>
      </w:pPr>
      <w:r>
        <w:rPr>
          <w:sz w:val="22"/>
          <w:szCs w:val="22"/>
        </w:rPr>
        <w:t xml:space="preserve">Aconseguir una regulació més uniforme a tota Europa.</w:t>
      </w:r>
    </w:p>
    <w:p>
      <w:pPr>
        <w:pStyle w:val="ListParagraph"/>
        <w:numPr>
          <w:ilvl w:val="0"/>
          <w:numId w:val="1"/>
        </w:numPr>
        <w:spacing w:after="100" w:line="280"/>
      </w:pPr>
      <w:r>
        <w:rPr>
          <w:sz w:val="22"/>
          <w:szCs w:val="22"/>
        </w:rPr>
        <w:t xml:space="preserve">Garantir la lliure circulació de dades entre estats membres.</w:t>
      </w:r>
    </w:p>
    <w:p>
      <w:pPr>
        <w:pStyle w:val="ListParagraph"/>
        <w:numPr>
          <w:ilvl w:val="0"/>
          <w:numId w:val="1"/>
        </w:numPr>
        <w:spacing w:after="100" w:line="280"/>
      </w:pPr>
      <w:r>
        <w:rPr>
          <w:sz w:val="22"/>
          <w:szCs w:val="22"/>
        </w:rPr>
        <w:t xml:space="preserve">Reforçar la seguretat jurídica i la confiança que permeti a l'economia digital desenvolupar-se.</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El RGPD va entrar en vigor el maig de 2016 (sancions aplicables des del maig de 2018, després de 2 anys d'adaptació). La LOPD-GDD espanyola va entrar en vigor al desembre de 2018.</w:t>
      </w:r>
    </w:p>
    <w:p>
      <w:pPr>
        <w:pStyle w:val="Heading1"/>
        <w:spacing w:after="180" w:before="400"/>
      </w:pPr>
      <w:r>
        <w:t xml:space="preserve">3. Àmbit d'aplicació</w:t>
      </w:r>
    </w:p>
    <w:p>
      <w:pPr>
        <w:pStyle w:val="Heading2"/>
        <w:spacing w:after="140" w:before="260"/>
      </w:pPr>
      <w:r>
        <w:t xml:space="preserve">3.1. A qui/què s'aplica</w:t>
      </w:r>
    </w:p>
    <w:p>
      <w:pPr>
        <w:spacing w:after="180" w:line="300"/>
        <w:jc w:val="both"/>
      </w:pPr>
      <w:r>
        <w:rPr>
          <w:sz w:val="22"/>
          <w:szCs w:val="22"/>
        </w:rPr>
        <w:t xml:space="preserve">S'aplica sempre que es tractin dades de persones físiques (sense excepció de nacionalitat o residència), de forma automatitzada o manual, recollides en un fitxer o destinades a formar-ne un. Obliga totes les empreses i organismes que gestionen dades personals, i no exclou les dades de contacte professionals ni les d'autònoms.</w:t>
      </w:r>
    </w:p>
    <w:p>
      <w:pPr>
        <w:spacing w:after="180" w:line="300"/>
        <w:jc w:val="both"/>
      </w:pPr>
      <w:r>
        <w:rPr>
          <w:sz w:val="22"/>
          <w:szCs w:val="22"/>
        </w:rPr>
        <w:t xml:space="preserve">NO s'aplica a dades de persones jurídiques (empreses), a fitxers no estructurats, ni a l'activitat exclusivament personal o domèstica.</w:t>
      </w:r>
    </w:p>
    <w:p>
      <w:pPr>
        <w:pStyle w:val="Heading2"/>
        <w:spacing w:after="140" w:before="260"/>
      </w:pPr>
      <w:r>
        <w:t xml:space="preserve">3.2. Àmbit territorial</w:t>
      </w:r>
    </w:p>
    <w:p>
      <w:pPr>
        <w:spacing w:after="180" w:line="300"/>
        <w:jc w:val="both"/>
      </w:pPr>
      <w:r>
        <w:rPr>
          <w:sz w:val="22"/>
          <w:szCs w:val="22"/>
        </w:rPr>
        <w:t xml:space="preserve">Obliga els responsables i encarregats del tractament establerts a la UE, i també als NO establerts a la UE si la seva activitat es relaciona amb l'oferta de béns o serveis a persones que es troben a la UE.</w:t>
      </w:r>
    </w:p>
    <w:p>
      <w:pPr>
        <w:pStyle w:val="Heading1"/>
        <w:spacing w:after="180" w:before="400"/>
      </w:pPr>
      <w:r>
        <w:t xml:space="preserve">4. Conceptes rellevants</w:t>
      </w:r>
    </w:p>
    <w:p>
      <w:pPr>
        <w:pStyle w:val="Heading2"/>
        <w:spacing w:after="140" w:before="260"/>
      </w:pPr>
      <w:r>
        <w:t xml:space="preserve">4.1. Fitxers i tractament de dades</w:t>
      </w:r>
    </w:p>
    <w:p>
      <w:pPr>
        <w:spacing w:after="180" w:line="300"/>
        <w:jc w:val="both"/>
      </w:pPr>
      <w:r>
        <w:rPr>
          <w:sz w:val="22"/>
          <w:szCs w:val="22"/>
        </w:rPr>
        <w:t xml:space="preserve">Un fitxer és qualsevol conjunt estructurat de dades personals accessible d'acord amb criteris determinats (centralitzat, descentralitzat o repartit). El tractament és qualsevol operació sobre dades personals: recollida, registre, organització, estructuració, conservació, modificació, consulta, comunicació, difusió, limitació, supressió o destrucció.</w:t>
      </w:r>
    </w:p>
    <w:p>
      <w:pPr>
        <w:pStyle w:val="Heading2"/>
        <w:spacing w:after="140" w:before="260"/>
      </w:pPr>
      <w:r>
        <w:t xml:space="preserve">4.2. Dades personals</w:t>
      </w:r>
    </w:p>
    <w:p>
      <w:pPr>
        <w:spacing w:after="180" w:line="300"/>
        <w:jc w:val="both"/>
      </w:pPr>
      <w:r>
        <w:rPr>
          <w:sz w:val="22"/>
          <w:szCs w:val="22"/>
        </w:rPr>
        <w:t xml:space="preserve">Una dada personal és qualsevol informació sobre una persona física identificada o identificable (l'interessat): un nom, un número d'identificació, dades de localització, un identificador en línia, o elements de la identitat física, fisiològica, genètica, psíquica, econòmica, cultural o social d'aquesta persona.</w:t>
      </w:r>
    </w:p>
    <w:p>
      <w:pPr>
        <w:pStyle w:val="Heading2"/>
        <w:spacing w:after="140" w:before="260"/>
      </w:pPr>
      <w:r>
        <w:t xml:space="preserve">4.3. Categories especials de dades</w:t>
      </w:r>
    </w:p>
    <w:p>
      <w:pPr>
        <w:spacing w:after="180" w:line="300"/>
        <w:jc w:val="both"/>
      </w:pPr>
      <w:r>
        <w:rPr>
          <w:sz w:val="22"/>
          <w:szCs w:val="22"/>
        </w:rPr>
        <w:t xml:space="preserve">Es consideren categories especials les dades que revelin origen ètnic o racial, opinions polítiques, conviccions religioses o filosòfiques, afiliació sindical, dades genètiques o biomètriques dirigides a identificar unívocament una persona, dades de salut, o dades relatives a la vida sexual o orientació sexual.</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Abans de 1940, el cens d'Holanda incloïa la tendència religiosa per motius lícits (repartiment de subvencions a temples). Aquest cens va ser utilitzat pels nazis durant la Segona Guerra Mundial per exterminar el 90% dels jueus d'Holanda. Per això les dades especials es protegeixen amb un règim reforçat.</w:t>
      </w:r>
    </w:p>
    <w:p>
      <w:pPr>
        <w:pStyle w:val="Heading1"/>
        <w:spacing w:after="180" w:before="400"/>
      </w:pPr>
      <w:r>
        <w:t xml:space="preserve">5. El consentiment</w:t>
      </w:r>
    </w:p>
    <w:p>
      <w:pPr>
        <w:spacing w:after="180" w:line="300"/>
        <w:jc w:val="both"/>
      </w:pPr>
      <w:r>
        <w:rPr>
          <w:sz w:val="22"/>
          <w:szCs w:val="22"/>
        </w:rPr>
        <w:t xml:space="preserve">L'interessat ha de fer una declaració inequívoca o una acció afirmativa clara. NO és consentiment vàlid una casella ja marcada, ni el consentiment tàcit, ni la inacció (continuar navegant per una web SÍ és consentiment inequívoc per acceptar cookies, en canvi).</w:t>
      </w:r>
    </w:p>
    <w:p>
      <w:pPr>
        <w:spacing w:after="180" w:line="300"/>
        <w:jc w:val="both"/>
      </w:pPr>
      <w:r>
        <w:rPr>
          <w:sz w:val="22"/>
          <w:szCs w:val="22"/>
        </w:rPr>
        <w:t xml:space="preserve">No cal consentiment quan hi ha un interès legítim del responsable (seguretat de xarxes, prevenció de frau), per a dades de contacte professional, per a videovigilància, o per evitar comunicacions comercials a qui s'hi ha oposat.</w:t>
      </w:r>
    </w:p>
    <w:p>
      <w:pPr>
        <w:spacing w:after="180" w:line="300"/>
        <w:jc w:val="both"/>
      </w:pPr>
      <w:r>
        <w:rPr>
          <w:sz w:val="22"/>
          <w:szCs w:val="22"/>
        </w:rPr>
        <w:t xml:space="preserve">Cal consentiment EXPLÍCIT (marcar un "SÍ") per al tractament de categories especials, per a decisions automatitzades i per a transferències internacionals.</w:t>
      </w:r>
    </w:p>
    <w:p>
      <w:pPr>
        <w:pStyle w:val="Heading2"/>
        <w:spacing w:after="140" w:before="260"/>
      </w:pPr>
      <w:r>
        <w:t xml:space="preserve">5.1. Consentiment de menors</w:t>
      </w:r>
    </w:p>
    <w:p>
      <w:pPr>
        <w:spacing w:after="180" w:line="300"/>
        <w:jc w:val="both"/>
      </w:pPr>
      <w:r>
        <w:rPr>
          <w:sz w:val="22"/>
          <w:szCs w:val="22"/>
        </w:rPr>
        <w:t xml:space="preserve">El RGPD estableix 16 anys com a edat mínima per donar consentiment, però permet als estats membres rebaixar-la fins a 13. A Espanya, la LOPD-GDD la rebaixa a 14 anys (article 7). Quan es tracta de menors, el llenguatge per informar i obtenir el consentiment ha de ser clar i senzill.</w:t>
      </w:r>
    </w:p>
    <w:p>
      <w:pPr>
        <w:pStyle w:val="Heading1"/>
        <w:spacing w:after="180" w:before="400"/>
      </w:pPr>
      <w:r>
        <w:t xml:space="preserve">6. Drets de les persones afectades</w:t>
      </w:r>
    </w:p>
    <w:p>
      <w:pPr>
        <w:spacing w:after="180" w:line="300"/>
        <w:jc w:val="both"/>
      </w:pPr>
      <w:r>
        <w:rPr>
          <w:sz w:val="22"/>
          <w:szCs w:val="22"/>
        </w:rPr>
        <w:t xml:space="preserve">S'utilitza el mnemotècnic ARCO (Accés, Rectificació, Cancel·lació, Oposició) per als drets clàssics de la LOPD de 1999. El RGPD n'amplia el ventall amb nous drets digitals: Limitació, Oblit, Portabilitat i No decisions automatitzades.</w:t>
      </w:r>
    </w:p>
    <w:p>
      <w:pPr>
        <w:pStyle w:val="Heading2"/>
        <w:spacing w:after="140" w:before="260"/>
      </w:pPr>
      <w:r>
        <w:t xml:space="preserve">6.1. Dret d'informació</w:t>
      </w:r>
    </w:p>
    <w:p>
      <w:pPr>
        <w:spacing w:after="180" w:line="300"/>
        <w:jc w:val="both"/>
      </w:pPr>
      <w:r>
        <w:rPr>
          <w:sz w:val="22"/>
          <w:szCs w:val="22"/>
        </w:rPr>
        <w:t xml:space="preserve">Dret a conèixer la base jurídica del tractament, les dades del DPD, si les dades es transferiran a tercers, quant de temps es guardaran, els drets de portabilitat i retirada del consentiment, i com presentar reclamacions.</w:t>
      </w:r>
    </w:p>
    <w:p>
      <w:pPr>
        <w:pStyle w:val="Heading2"/>
        <w:spacing w:after="140" w:before="260"/>
      </w:pPr>
      <w:r>
        <w:t xml:space="preserve">6.2. Dret d'accés</w:t>
      </w:r>
    </w:p>
    <w:p>
      <w:pPr>
        <w:spacing w:after="180" w:line="300"/>
        <w:jc w:val="both"/>
      </w:pPr>
      <w:r>
        <w:rPr>
          <w:sz w:val="22"/>
          <w:szCs w:val="22"/>
        </w:rPr>
        <w:t xml:space="preserve">Dret a obtenir confirmació de si es tracten les teves dades, a accedir-hi i a obtenir-ne una còpia (incloent documents).</w:t>
      </w:r>
    </w:p>
    <w:p>
      <w:pPr>
        <w:pStyle w:val="Heading2"/>
        <w:spacing w:after="140" w:before="260"/>
      </w:pPr>
      <w:r>
        <w:t xml:space="preserve">6.3. Dret a la portabilitat</w:t>
      </w:r>
    </w:p>
    <w:p>
      <w:pPr>
        <w:spacing w:after="180" w:line="300"/>
        <w:jc w:val="both"/>
      </w:pPr>
      <w:r>
        <w:rPr>
          <w:sz w:val="22"/>
          <w:szCs w:val="22"/>
        </w:rPr>
        <w:t xml:space="preserve">Forma avançada del dret d'accés: dret a rebre les teves dades en un format estructurat, d'ús comú i de lectura mecànica, i que es transmetin directament d'un responsable a un altre, si és tècnicament possible.</w:t>
      </w:r>
    </w:p>
    <w:p>
      <w:pPr>
        <w:pStyle w:val="Heading2"/>
        <w:spacing w:after="140" w:before="260"/>
      </w:pPr>
      <w:r>
        <w:t xml:space="preserve">6.4. Dret de rectificació</w:t>
      </w:r>
    </w:p>
    <w:p>
      <w:pPr>
        <w:spacing w:after="180" w:line="300"/>
        <w:jc w:val="both"/>
      </w:pPr>
      <w:r>
        <w:rPr>
          <w:sz w:val="22"/>
          <w:szCs w:val="22"/>
        </w:rPr>
        <w:t xml:space="preserve">Dret a corregir dades inexactes. Pot donar dret a la limitació/bloqueig de les dades mentre es verifica l'exactitud. Cal comunicar la rectificació a tots els possibles destinataris.</w:t>
      </w:r>
    </w:p>
    <w:p>
      <w:pPr>
        <w:pStyle w:val="Heading2"/>
        <w:spacing w:after="140" w:before="260"/>
      </w:pPr>
      <w:r>
        <w:t xml:space="preserve">6.5. Dret de supressió i dret a l'oblit</w:t>
      </w:r>
    </w:p>
    <w:p>
      <w:pPr>
        <w:spacing w:after="180" w:line="300"/>
        <w:jc w:val="both"/>
      </w:pPr>
      <w:r>
        <w:rPr>
          <w:sz w:val="22"/>
          <w:szCs w:val="22"/>
        </w:rPr>
        <w:t xml:space="preserve">Dret a suprimir les dades personals, amb excepcions (procés de reclamació obert, altres finalitats legítimes com les fiscals). El dret a l'oblit n'és la conseqüència en l'entorn online: si les dades eren públiques, el responsable ha d'informar altres responsables (i qualsevol enllaç o còpia) de la sol·licitud d'esborrat.</w:t>
      </w:r>
    </w:p>
    <w:p>
      <w:pPr>
        <w:pStyle w:val="Heading2"/>
        <w:spacing w:after="140" w:before="260"/>
      </w:pPr>
      <w:r>
        <w:t xml:space="preserve">6.6. Dret d'oposició</w:t>
      </w:r>
    </w:p>
    <w:p>
      <w:pPr>
        <w:spacing w:after="180" w:line="300"/>
        <w:jc w:val="both"/>
      </w:pPr>
      <w:r>
        <w:rPr>
          <w:sz w:val="22"/>
          <w:szCs w:val="22"/>
        </w:rPr>
        <w:t xml:space="preserve">Dret a oposar-te al tractament, amb excepcions (interès públic, interès legítim del responsable, investigació científica/històrica o finalitats estadístiques). No implica necessàriament l'esborrat de les dades.</w:t>
      </w:r>
    </w:p>
    <w:p>
      <w:pPr>
        <w:pStyle w:val="Heading2"/>
        <w:spacing w:after="140" w:before="260"/>
      </w:pPr>
      <w:r>
        <w:t xml:space="preserve">6.7. Dret a no ser objecte d'una decisió automatitzada</w:t>
      </w:r>
    </w:p>
    <w:p>
      <w:pPr>
        <w:spacing w:after="180" w:line="300"/>
        <w:jc w:val="both"/>
      </w:pPr>
      <w:r>
        <w:rPr>
          <w:sz w:val="22"/>
          <w:szCs w:val="22"/>
        </w:rPr>
        <w:t xml:space="preserve">Dret a no ser objecte d'una decisió basada únicament en tractament automatitzat (perfils inclosos) que produeixi efectes jurídics o t'afecti significativament. Dret a obtenir intervenció humana, expressar el teu punt de vista i impugnar la decisió. Permès si és necessari per a un contracte, autoritzat pel dret de la UE, o amb consentiment explícit.</w:t>
      </w:r>
    </w:p>
    <w:p>
      <w:pPr>
        <w:pStyle w:val="Heading2"/>
        <w:spacing w:after="140" w:before="260"/>
      </w:pPr>
      <w:r>
        <w:t xml:space="preserve">6.8. Dret de limitació del tractament</w:t>
      </w:r>
    </w:p>
    <w:p>
      <w:pPr>
        <w:spacing w:after="180" w:line="300"/>
        <w:jc w:val="both"/>
      </w:pPr>
      <w:r>
        <w:rPr>
          <w:sz w:val="22"/>
          <w:szCs w:val="22"/>
        </w:rPr>
        <w:t xml:space="preserve">A petició de l'interessat, es deixen d'aplicar les operacions de tractament, per exemple mentre es resol una sol·licitud de rectificació o oposició, o quan el tractament és il·lícit però l'interessat s'oposa a l'esborrat.</w:t>
      </w:r>
    </w:p>
    <w:p>
      <w:pPr>
        <w:pStyle w:val="Heading1"/>
        <w:spacing w:after="180" w:before="400"/>
      </w:pPr>
      <w:r>
        <w:t xml:space="preserve">7. Figures rellevants</w:t>
      </w:r>
    </w:p>
    <w:p>
      <w:pPr>
        <w:pStyle w:val="Heading2"/>
        <w:spacing w:after="140" w:before="260"/>
      </w:pPr>
      <w:r>
        <w:t xml:space="preserve">7.1. Interessat</w:t>
      </w:r>
    </w:p>
    <w:p>
      <w:pPr>
        <w:spacing w:after="180" w:line="300"/>
        <w:jc w:val="both"/>
      </w:pPr>
      <w:r>
        <w:rPr>
          <w:sz w:val="22"/>
          <w:szCs w:val="22"/>
        </w:rPr>
        <w:t xml:space="preserve">La persona física identificada o identificable de la qual es recullen i gestionen les dades.</w:t>
      </w:r>
    </w:p>
    <w:p>
      <w:pPr>
        <w:pStyle w:val="Heading2"/>
        <w:spacing w:after="140" w:before="260"/>
      </w:pPr>
      <w:r>
        <w:t xml:space="preserve">7.2. Responsable del tractament</w:t>
      </w:r>
    </w:p>
    <w:p>
      <w:pPr>
        <w:spacing w:after="180" w:line="300"/>
        <w:jc w:val="both"/>
      </w:pPr>
      <w:r>
        <w:rPr>
          <w:sz w:val="22"/>
          <w:szCs w:val="22"/>
        </w:rPr>
        <w:t xml:space="preserve">Persona física o jurídica, autoritat pública, servei o organisme que determina les finalitats i mitjans del tractament (per exemple, una companyia de telecomunicacions).</w:t>
      </w:r>
    </w:p>
    <w:p>
      <w:pPr>
        <w:pStyle w:val="Heading2"/>
        <w:spacing w:after="140" w:before="260"/>
      </w:pPr>
      <w:r>
        <w:t xml:space="preserve">7.3. Encarregat del tractament</w:t>
      </w:r>
    </w:p>
    <w:p>
      <w:pPr>
        <w:spacing w:after="180" w:line="300"/>
        <w:jc w:val="both"/>
      </w:pPr>
      <w:r>
        <w:rPr>
          <w:sz w:val="22"/>
          <w:szCs w:val="22"/>
        </w:rPr>
        <w:t xml:space="preserve">Persona física o jurídica que tracta dades personals per compte del responsable (per exemple, una empresa externa que fa les contractacions o reparacions per encàrrec d'una operadora).</w:t>
      </w:r>
    </w:p>
    <w:p>
      <w:pPr>
        <w:pStyle w:val="Heading2"/>
        <w:spacing w:after="140" w:before="260"/>
      </w:pPr>
      <w:r>
        <w:t xml:space="preserve">7.4. Delegat de protecció de dades (DPD)</w:t>
      </w:r>
    </w:p>
    <w:p>
      <w:pPr>
        <w:spacing w:after="180" w:line="300"/>
        <w:jc w:val="both"/>
      </w:pPr>
      <w:r>
        <w:rPr>
          <w:sz w:val="22"/>
          <w:szCs w:val="22"/>
        </w:rPr>
        <w:t xml:space="preserve">És obligatori en autoritats i organismes públics, quan hi ha observació habitual i sistemàtica d'interessats a gran escala, o tractament a gran escala de dades sensibles. Les seves funcions inclouen actuar com a punt de contacte per als interessats, informar les obligacions al responsable i empleats, supervisar el compliment del RGPD (assignació de responsabilitats, formació, auditories), assessorar sobre les avaluacions d'impacte, i cooperar amb les autoritats de control.</w:t>
      </w:r>
    </w:p>
    <w:p>
      <w:pPr>
        <w:pStyle w:val="Heading1"/>
        <w:spacing w:after="180" w:before="400"/>
      </w:pPr>
      <w:r>
        <w:t xml:space="preserve">8. Violacions de seguretat</w:t>
      </w:r>
    </w:p>
    <w:p>
      <w:pPr>
        <w:spacing w:after="180" w:line="300"/>
        <w:jc w:val="both"/>
      </w:pPr>
      <w:r>
        <w:rPr>
          <w:sz w:val="22"/>
          <w:szCs w:val="22"/>
        </w:rPr>
        <w:t xml:space="preserve">Una violació de seguretat és qualsevol incident que afecti dades personals i que pugui comportar destrucció, pèrdua, alteració accidental o il·lícita, o comunicació/accés no autoritzats.</w:t>
      </w:r>
    </w:p>
    <w:p>
      <w:pPr>
        <w:spacing w:after="180" w:line="300"/>
        <w:jc w:val="both"/>
      </w:pPr>
      <w:r>
        <w:rPr>
          <w:sz w:val="22"/>
          <w:szCs w:val="22"/>
        </w:rPr>
        <w:t xml:space="preserve">El responsable del tractament l'ha de notificar a l'Agència de Protecció de Dades dins les 72 hores següents a tenir-ne constància, tret que sigui improbable que suposi un risc per als drets i llibertats dels afectats. Cal documentar totes les violacions, encara que no calgui notificar-les. Si hi ha alt risc pels interessats, cal notificar-los-ho també directament a ells.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L'incompliment del deure de notificació es considera infracció greu: fins a 10 milions d'euros o el 2% de la facturació anual (la xifra més alta de les dues).</w:t>
      </w:r>
    </w:p>
    <w:p>
      <w:pPr>
        <w:pStyle w:val="Heading1"/>
        <w:spacing w:after="180" w:before="400"/>
      </w:pPr>
      <w:r>
        <w:t xml:space="preserve">9. Autoritats de Protecció de Dades</w:t>
      </w:r>
    </w:p>
    <w:p>
      <w:pPr>
        <w:spacing w:after="180" w:line="300"/>
        <w:jc w:val="both"/>
      </w:pPr>
      <w:r>
        <w:rPr>
          <w:sz w:val="22"/>
          <w:szCs w:val="22"/>
        </w:rPr>
        <w:t xml:space="preserve">Qualsevol ciutadà de la UE té dret a presentar reclamacions (individuals o col·lectives) si considera que el tractament de les seves dades vulnera el RGPD, dret a la tutela judicial efectiva, i dret a indemnització pels danys i perjudicis.</w:t>
      </w:r>
    </w:p>
    <w:p>
      <w:pPr>
        <w:spacing w:after="180" w:line="300"/>
        <w:jc w:val="both"/>
      </w:pPr>
      <w:r>
        <w:rPr>
          <w:sz w:val="22"/>
          <w:szCs w:val="22"/>
        </w:rPr>
        <w:t xml:space="preserve">Les autoritats informen sobre drets i obligacions, controlen el compliment (inspeccions, denúncies) i poden sancionar: des d'advertiments fins a prohibir el tractament, ordenar la supressió de dades o imposar multes. A Espanya, l'autoritat de referència és l'Agència Espanyola de Protecció de Dades (AEPD); Catalunya en té una de pròpia, l'Autoritat Catalana de Protecció de Dades (APDCAT).</w:t>
      </w:r>
    </w:p>
    <w:p>
      <w:pPr>
        <w:pStyle w:val="Heading1"/>
        <w:spacing w:after="180" w:before="400"/>
      </w:pPr>
      <w:r>
        <w:t xml:space="preserve">10. Mesures de responsabilitat activa (accountability)</w:t>
      </w:r>
    </w:p>
    <w:p>
      <w:pPr>
        <w:spacing w:after="180" w:line="300"/>
        <w:jc w:val="both"/>
      </w:pPr>
      <w:r>
        <w:rPr>
          <w:sz w:val="22"/>
          <w:szCs w:val="22"/>
        </w:rPr>
        <w:t xml:space="preserve">El RGPD estableix mesures perquè els responsables/encarregats puguin garantir I DEMOSTRAR que els seus tractaments compleixen el Reglament ("accountability"):</w:t>
      </w:r>
    </w:p>
    <w:p>
      <w:pPr>
        <w:pStyle w:val="ListParagraph"/>
        <w:numPr>
          <w:ilvl w:val="0"/>
          <w:numId w:val="1"/>
        </w:numPr>
        <w:spacing w:after="100" w:line="280"/>
      </w:pPr>
      <w:r>
        <w:rPr>
          <w:sz w:val="22"/>
          <w:szCs w:val="22"/>
        </w:rPr>
        <w:t xml:space="preserve">Registre d'activitats de tractament (obligatori en empreses de més de 250 empleats).</w:t>
      </w:r>
    </w:p>
    <w:p>
      <w:pPr>
        <w:pStyle w:val="ListParagraph"/>
        <w:numPr>
          <w:ilvl w:val="0"/>
          <w:numId w:val="1"/>
        </w:numPr>
        <w:spacing w:after="100" w:line="280"/>
      </w:pPr>
      <w:r>
        <w:rPr>
          <w:sz w:val="22"/>
          <w:szCs w:val="22"/>
        </w:rPr>
        <w:t xml:space="preserve">Anàlisi de riscos inherents als tractaments.</w:t>
      </w:r>
    </w:p>
    <w:p>
      <w:pPr>
        <w:pStyle w:val="ListParagraph"/>
        <w:numPr>
          <w:ilvl w:val="0"/>
          <w:numId w:val="1"/>
        </w:numPr>
        <w:spacing w:after="100" w:line="280"/>
      </w:pPr>
      <w:r>
        <w:rPr>
          <w:sz w:val="22"/>
          <w:szCs w:val="22"/>
        </w:rPr>
        <w:t xml:space="preserve">Mesures tècniques i organitzatives de seguretat: control d'accés, contrasenyes, xifratge, destrucció segura de dades, identificació i autenticació d'usuaris, principi del mínim privilegi.</w:t>
      </w:r>
    </w:p>
    <w:p>
      <w:pPr>
        <w:pStyle w:val="ListParagraph"/>
        <w:numPr>
          <w:ilvl w:val="0"/>
          <w:numId w:val="1"/>
        </w:numPr>
        <w:spacing w:after="100" w:line="280"/>
      </w:pPr>
      <w:r>
        <w:rPr>
          <w:sz w:val="22"/>
          <w:szCs w:val="22"/>
        </w:rPr>
        <w:t xml:space="preserve">Protecció de dades des del disseny i per defecte (privacy by design/by default).</w:t>
      </w:r>
    </w:p>
    <w:p>
      <w:pPr>
        <w:pStyle w:val="ListParagraph"/>
        <w:numPr>
          <w:ilvl w:val="0"/>
          <w:numId w:val="1"/>
        </w:numPr>
        <w:spacing w:after="100" w:line="280"/>
      </w:pPr>
      <w:r>
        <w:rPr>
          <w:sz w:val="22"/>
          <w:szCs w:val="22"/>
        </w:rPr>
        <w:t xml:space="preserve">Notificació de violacions de seguretat en 72 hores.</w:t>
      </w:r>
    </w:p>
    <w:p>
      <w:pPr>
        <w:pStyle w:val="ListParagraph"/>
        <w:numPr>
          <w:ilvl w:val="0"/>
          <w:numId w:val="1"/>
        </w:numPr>
        <w:spacing w:after="100" w:line="280"/>
      </w:pPr>
      <w:r>
        <w:rPr>
          <w:sz w:val="22"/>
          <w:szCs w:val="22"/>
        </w:rPr>
        <w:t xml:space="preserve">Avaluació d'impacte sobre la protecció de dades (AIPD), quan el tractament comporti un alt risc.</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No implantar mesures adequades al risc es considera infracció greu (fins a 10 M€ o el 2% de la facturació). Vodafone va ser multada amb 170.000€ per no aplicar mesures per evitar la suplantació d'identitat de clients.</w:t>
      </w:r>
    </w:p>
    <w:p>
      <w:pPr>
        <w:pStyle w:val="Heading1"/>
        <w:spacing w:after="180" w:before="400"/>
      </w:pPr>
      <w:r>
        <w:t xml:space="preserve">11. Transferències internacionals</w:t>
      </w:r>
    </w:p>
    <w:p>
      <w:pPr>
        <w:spacing w:after="180" w:line="300"/>
        <w:jc w:val="both"/>
      </w:pPr>
      <w:r>
        <w:rPr>
          <w:sz w:val="22"/>
          <w:szCs w:val="22"/>
        </w:rPr>
        <w:t xml:space="preserve">Les dades només es poden transferir fora de la Unió Europea a territoris amb un nivell de protecció adequat (llista de l'AEPD: EEE, Suïssa, Andorra, Regne Unit, Canadà, entre d'altres), quan s'ofereixen garanties adequades sobre la protecció que rebran al destí, o quan s'aplica alguna excepció legal.</w:t>
      </w:r>
    </w:p>
    <w:p>
      <w:pPr>
        <w:spacing w:after="180" w:line="300"/>
        <w:jc w:val="both"/>
      </w:pPr>
      <w:r>
        <w:rPr>
          <w:sz w:val="22"/>
          <w:szCs w:val="22"/>
        </w:rPr>
        <w:t xml:space="preserve">El cas dels EUA és especialment complex: l'acord "Privacy Shield" va ser invalidat pel Tribunal de Justícia de la UE el 16 de juliol de 2020. Actualment hi ha un nou marc de transferència ("Data Privacy Framework").</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El RGPD (UE) i la LOPD-GDD (Espanya) protegeixen el dret fonamental a la privacitat de les dades personals.</w:t>
      </w:r>
    </w:p>
    <w:p>
      <w:pPr>
        <w:pStyle w:val="ListParagraph"/>
        <w:numPr>
          <w:ilvl w:val="0"/>
          <w:numId w:val="1"/>
        </w:numPr>
        <w:spacing w:after="100" w:line="280"/>
      </w:pPr>
      <w:r>
        <w:rPr>
          <w:sz w:val="22"/>
          <w:szCs w:val="22"/>
        </w:rPr>
        <w:t xml:space="preserve">S'apliquen a qualsevol tractament de dades de persones físiques, amb un àmbit territorial que va més enllà de la UE.</w:t>
      </w:r>
    </w:p>
    <w:p>
      <w:pPr>
        <w:pStyle w:val="ListParagraph"/>
        <w:numPr>
          <w:ilvl w:val="0"/>
          <w:numId w:val="1"/>
        </w:numPr>
        <w:spacing w:after="100" w:line="280"/>
      </w:pPr>
      <w:r>
        <w:rPr>
          <w:sz w:val="22"/>
          <w:szCs w:val="22"/>
        </w:rPr>
        <w:t xml:space="preserve">Els drets clàssics (ARCO) s'han ampliat amb portabilitat, oblit, limitació i no-decisions automatitzades.</w:t>
      </w:r>
    </w:p>
    <w:p>
      <w:pPr>
        <w:pStyle w:val="ListParagraph"/>
        <w:numPr>
          <w:ilvl w:val="0"/>
          <w:numId w:val="1"/>
        </w:numPr>
        <w:spacing w:after="100" w:line="280"/>
      </w:pPr>
      <w:r>
        <w:rPr>
          <w:sz w:val="22"/>
          <w:szCs w:val="22"/>
        </w:rPr>
        <w:t xml:space="preserve">Les violacions de seguretat s'han de notificar a l'autoritat de protecció de dades en 72 hores.</w:t>
      </w:r>
    </w:p>
    <w:p>
      <w:pPr>
        <w:pStyle w:val="ListParagraph"/>
        <w:numPr>
          <w:ilvl w:val="0"/>
          <w:numId w:val="1"/>
        </w:numPr>
        <w:spacing w:after="100" w:line="280"/>
      </w:pPr>
      <w:r>
        <w:rPr>
          <w:sz w:val="22"/>
          <w:szCs w:val="22"/>
        </w:rPr>
        <w:t xml:space="preserve">La responsabilitat activa (accountability) exigeix no només complir la llei, sinó poder-ho demostrar amb mesures tècniques i organitzatives concretes.</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NF4/01.LOPD-RGPD/lopd.md — basat en material de Pau Tomé, IES Bosc de la Coma (llicència CC-BY-SA-4.0).</w:t>
      </w:r>
    </w:p>
    <w:p>
      <w:pPr>
        <w:pStyle w:val="ListParagraph"/>
        <w:numPr>
          <w:ilvl w:val="0"/>
          <w:numId w:val="1"/>
        </w:numPr>
        <w:spacing w:after="120"/>
      </w:pPr>
      <w:r>
        <w:rPr>
          <w:i/>
          <w:iCs/>
          <w:color w:val="5B6B77"/>
          <w:sz w:val="20"/>
          <w:szCs w:val="20"/>
        </w:rPr>
        <w:t xml:space="preserve">Agència Espanyola de Protecció de Dades — aepd.es.</w:t>
      </w:r>
    </w:p>
    <w:p>
      <w:pPr>
        <w:pStyle w:val="ListParagraph"/>
        <w:numPr>
          <w:ilvl w:val="0"/>
          <w:numId w:val="1"/>
        </w:numPr>
        <w:spacing w:after="120"/>
      </w:pPr>
      <w:r>
        <w:rPr>
          <w:i/>
          <w:iCs/>
          <w:color w:val="5B6B77"/>
          <w:sz w:val="20"/>
          <w:szCs w:val="20"/>
        </w:rPr>
        <w:t xml:space="preserve">INCIBE — "RGPD para pymes" (incibe.es/protege-tu-empresa/rgpd-para-pymes).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2026-09-08T20:05:04.423Z</dcterms:created>
  <dcterms:modified xsi:type="dcterms:W3CDTF">2026-09-08T20:05:04.423Z</dcterms:modified>
</cp:coreProperties>
</file>

<file path=docProps/custom.xml><?xml version="1.0" encoding="utf-8"?>
<Properties xmlns="http://schemas.openxmlformats.org/officeDocument/2006/custom-properties" xmlns:vt="http://schemas.openxmlformats.org/officeDocument/2006/docPropsVTypes"/>
</file>