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F2436"/>
          <w:sz w:val="32"/>
        </w:rPr>
        <w:t>HOSTELERO IA 360 — Borrador de pacto de socios (term sheet)</w:t>
      </w:r>
    </w:p>
    <w:p>
      <w:pPr>
        <w:spacing w:after="160" w:before="0"/>
      </w:pPr>
      <w:r>
        <w:rPr>
          <w:rFonts w:ascii="Arial" w:hAnsi="Arial"/>
          <w:b w:val="0"/>
          <w:i/>
          <w:color w:val="555555"/>
          <w:sz w:val="21"/>
        </w:rPr>
        <w:t>Documento de trabajo para la negociación entre Joan Serra y Lluís. NO vinculante. A formalizar por abogado.</w:t>
      </w:r>
    </w:p>
    <w:p>
      <w:pPr>
        <w:spacing w:before="200" w:after="60"/>
      </w:pPr>
      <w:r>
        <w:rPr>
          <w:rFonts w:ascii="Arial" w:hAnsi="Arial"/>
          <w:b/>
          <w:color w:val="0F2436"/>
          <w:sz w:val="28"/>
        </w:rPr>
        <w:t>0. Propósito</w:t>
      </w:r>
    </w:p>
    <w:p>
      <w:pPr>
        <w:spacing w:after="60" w:before="0"/>
      </w:pPr>
      <w:r>
        <w:rPr>
          <w:rFonts w:ascii="Arial" w:hAnsi="Arial"/>
          <w:b w:val="0"/>
          <w:i w:val="0"/>
          <w:color w:val="1E293B"/>
          <w:sz w:val="21"/>
        </w:rPr>
        <w:t>Alinear por escrito los términos clave de la sociedad antes de que Joan se dedique a tiempo completo. No es un contrato: es la base para el pacto de socios y los estatutos que redactará el abogado.</w:t>
      </w:r>
    </w:p>
    <w:p>
      <w:pPr>
        <w:spacing w:before="200" w:after="60"/>
      </w:pPr>
      <w:r>
        <w:rPr>
          <w:rFonts w:ascii="Arial" w:hAnsi="Arial"/>
          <w:b/>
          <w:color w:val="0F2436"/>
          <w:sz w:val="28"/>
        </w:rPr>
        <w:t>1. Partes y sociedad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1"/>
        </w:rPr>
        <w:t xml:space="preserve">Socios: </w:t>
      </w:r>
      <w:r>
        <w:rPr>
          <w:rFonts w:ascii="Arial" w:hAnsi="Arial"/>
          <w:b w:val="0"/>
          <w:color w:val="1E293B"/>
          <w:sz w:val="21"/>
        </w:rPr>
        <w:t>Joan Serra Miret y Lluís [apellido].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1"/>
        </w:rPr>
        <w:t xml:space="preserve">Sociedad: </w:t>
      </w:r>
      <w:r>
        <w:rPr>
          <w:rFonts w:ascii="Arial" w:hAnsi="Arial"/>
          <w:b w:val="0"/>
          <w:color w:val="1E293B"/>
          <w:sz w:val="21"/>
        </w:rPr>
        <w:t>constitución de una nueva S.L. (“NewCo”) titular de HOSTELERO IA 360.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1"/>
        </w:rPr>
        <w:t xml:space="preserve">Objeto: </w:t>
      </w:r>
      <w:r>
        <w:rPr>
          <w:rFonts w:ascii="Arial" w:hAnsi="Arial"/>
          <w:b w:val="0"/>
          <w:color w:val="1E293B"/>
          <w:sz w:val="21"/>
        </w:rPr>
        <w:t>desarrollo y comercialización de la plataforma de gestión hostelera HOSTELERO.</w:t>
      </w:r>
    </w:p>
    <w:p>
      <w:pPr>
        <w:spacing w:before="200" w:after="60"/>
      </w:pPr>
      <w:r>
        <w:rPr>
          <w:rFonts w:ascii="Arial" w:hAnsi="Arial"/>
          <w:b/>
          <w:color w:val="0F2436"/>
          <w:sz w:val="28"/>
        </w:rPr>
        <w:t>2. Aportaciones de cada socio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1"/>
        </w:rPr>
        <w:t xml:space="preserve">Joan: </w:t>
      </w:r>
      <w:r>
        <w:rPr>
          <w:rFonts w:ascii="Arial" w:hAnsi="Arial"/>
          <w:b w:val="0"/>
          <w:color w:val="1E293B"/>
          <w:sz w:val="21"/>
        </w:rPr>
        <w:t>dedicación a tiempo completo; el producto y el código ya desarrollado (HOSTELERO v1); know-how técnico y conocimiento del sector y del incumbente.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1"/>
        </w:rPr>
        <w:t xml:space="preserve">Lluís: </w:t>
      </w:r>
      <w:r>
        <w:rPr>
          <w:rFonts w:ascii="Arial" w:hAnsi="Arial"/>
          <w:b w:val="0"/>
          <w:color w:val="1E293B"/>
          <w:sz w:val="21"/>
        </w:rPr>
        <w:t>capital [€ a definir]; liderazgo comercial y de marketing; red de contactos (mentores, inversores); dedicación [parcial / % a definir]; estabilidad y estructura.</w:t>
      </w:r>
    </w:p>
    <w:p>
      <w:pPr>
        <w:spacing w:after="120"/>
        <w:ind w:left="432"/>
      </w:pPr>
      <w:r>
        <w:rPr>
          <w:rFonts w:ascii="Arial" w:hAnsi="Arial"/>
          <w:i/>
          <w:color w:val="0F766E"/>
          <w:sz w:val="19"/>
        </w:rPr>
        <w:t>Nota para ti: Que quede explícito qué pone cada uno EN NÚMEROS. Tu mayor aportación no es solo trabajo futuro: es un producto que ya existe y el riesgo de dejar un ingreso. Eso vale, y mucho.</w:t>
      </w:r>
    </w:p>
    <w:p>
      <w:pPr>
        <w:spacing w:before="200" w:after="60"/>
      </w:pPr>
      <w:r>
        <w:rPr>
          <w:rFonts w:ascii="Arial" w:hAnsi="Arial"/>
          <w:b/>
          <w:color w:val="0F2436"/>
          <w:sz w:val="28"/>
        </w:rPr>
        <w:t>3. Reparto de capital (equity)</w:t>
      </w:r>
    </w:p>
    <w:p>
      <w:pPr>
        <w:spacing w:after="60" w:before="0"/>
      </w:pPr>
      <w:r>
        <w:rPr>
          <w:rFonts w:ascii="Arial" w:hAnsi="Arial"/>
          <w:b/>
          <w:i w:val="0"/>
          <w:color w:val="0F2436"/>
          <w:sz w:val="21"/>
        </w:rPr>
        <w:t>Principio clave: separar “trabajo/rol” de “dinero”.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1"/>
        </w:rPr>
        <w:t xml:space="preserve">Equity de fundador (sweat + producto): </w:t>
      </w:r>
      <w:r>
        <w:rPr>
          <w:rFonts w:ascii="Arial" w:hAnsi="Arial"/>
          <w:b w:val="0"/>
          <w:color w:val="1E293B"/>
          <w:sz w:val="21"/>
        </w:rPr>
        <w:t>reparto que refleje dedicación e IP aportada. Posición de partida sugerida: Joan [55–65%] / Lluís [35–45%].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1"/>
        </w:rPr>
        <w:t xml:space="preserve">Capital de Lluís = inversión, no equity de fundador: </w:t>
      </w:r>
      <w:r>
        <w:rPr>
          <w:rFonts w:ascii="Arial" w:hAnsi="Arial"/>
          <w:b w:val="0"/>
          <w:color w:val="1E293B"/>
          <w:sz w:val="21"/>
        </w:rPr>
        <w:t>se instrumenta aparte (préstamo convertible / SAFE o ronda valorada), con sus propios términos. Así su dinero no diluye injustamente tu parte de fundador.</w:t>
      </w:r>
    </w:p>
    <w:p>
      <w:pPr>
        <w:spacing w:after="120"/>
        <w:ind w:left="432"/>
      </w:pPr>
      <w:r>
        <w:rPr>
          <w:rFonts w:ascii="Arial" w:hAnsi="Arial"/>
          <w:i/>
          <w:color w:val="0F766E"/>
          <w:sz w:val="19"/>
        </w:rPr>
        <w:t>Nota para ti: Es lo más importante de todo. Vas a tiempo completo, aportas el producto ya hecho y asumes el riesgo de dejar Ágora; eso justifica una posición de fundador igual o mayoritaria. El capital de Lluís es valioso, pero es inversión: se paga con participación de inversor o retorno, no quitándote a ti control de fundador. Si insiste en “capital = equity”, hay que ponerle un valor explícito a la empresa y diluir a ambos por igual.</w:t>
      </w:r>
    </w:p>
    <w:p>
      <w:pPr>
        <w:spacing w:before="200" w:after="60"/>
      </w:pPr>
      <w:r>
        <w:rPr>
          <w:rFonts w:ascii="Arial" w:hAnsi="Arial"/>
          <w:b/>
          <w:color w:val="0F2436"/>
          <w:sz w:val="28"/>
        </w:rPr>
        <w:t>4. Vesting (consolidación de participaciones)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1"/>
        </w:rPr>
        <w:t>Vesting de 4 años con 1 año de cliff para ambos socios (estándar): protege a la sociedad si alguien se va pronto.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1"/>
        </w:rPr>
        <w:t xml:space="preserve">Prima por IP ya creada: </w:t>
      </w:r>
      <w:r>
        <w:rPr>
          <w:rFonts w:ascii="Arial" w:hAnsi="Arial"/>
          <w:b w:val="0"/>
          <w:color w:val="1E293B"/>
          <w:sz w:val="21"/>
        </w:rPr>
        <w:t>una parte de tu equity se reconoce ya consolidada al firmar, porque ese trabajo ya está hecho (no es trabajo futuro).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1"/>
        </w:rPr>
        <w:t>Aceleración en caso de venta (double-trigger).</w:t>
      </w:r>
    </w:p>
    <w:p>
      <w:pPr>
        <w:spacing w:before="200" w:after="60"/>
      </w:pPr>
      <w:r>
        <w:rPr>
          <w:rFonts w:ascii="Arial" w:hAnsi="Arial"/>
          <w:b/>
          <w:color w:val="0F2436"/>
          <w:sz w:val="28"/>
        </w:rPr>
        <w:t>5. Dedicación y roles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1"/>
        </w:rPr>
        <w:t xml:space="preserve">Joan: </w:t>
      </w:r>
      <w:r>
        <w:rPr>
          <w:rFonts w:ascii="Arial" w:hAnsi="Arial"/>
          <w:b w:val="0"/>
          <w:color w:val="1E293B"/>
          <w:sz w:val="21"/>
        </w:rPr>
        <w:t>tiempo completo. Rol: dirección de producto y tecnología (CTO / co-CEO).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1"/>
        </w:rPr>
        <w:t xml:space="preserve">Lluís: </w:t>
      </w:r>
      <w:r>
        <w:rPr>
          <w:rFonts w:ascii="Arial" w:hAnsi="Arial"/>
          <w:b w:val="0"/>
          <w:color w:val="1E293B"/>
          <w:sz w:val="21"/>
        </w:rPr>
        <w:t>dirección comercial y marketing. Dedicación [definir %] y, si procede, fecha de paso a tiempo completo.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1"/>
        </w:rPr>
        <w:t>Si la dedicación real de un socio baja de lo pactado, se revisa su equity/rol según lo acordado.</w:t>
      </w:r>
    </w:p>
    <w:p>
      <w:pPr>
        <w:spacing w:after="120"/>
        <w:ind w:left="432"/>
      </w:pPr>
      <w:r>
        <w:rPr>
          <w:rFonts w:ascii="Arial" w:hAnsi="Arial"/>
          <w:i/>
          <w:color w:val="0F766E"/>
          <w:sz w:val="19"/>
        </w:rPr>
        <w:t>Nota para ti: La asimetría (tú full-time, él parcial) es legítima, pero tiene que estar escrita y reflejada en el reparto. Si él va parcial, su equity de fundador debe ser menor que la tuya.</w:t>
      </w:r>
    </w:p>
    <w:p>
      <w:pPr>
        <w:spacing w:before="200" w:after="60"/>
      </w:pPr>
      <w:r>
        <w:rPr>
          <w:rFonts w:ascii="Arial" w:hAnsi="Arial"/>
          <w:b/>
          <w:color w:val="0F2436"/>
          <w:sz w:val="28"/>
        </w:rPr>
        <w:t>6. Retribución (tu salario — punto crítico)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1"/>
        </w:rPr>
        <w:t xml:space="preserve">Salario de Joan desde el día 1: </w:t>
      </w:r>
      <w:r>
        <w:rPr>
          <w:rFonts w:ascii="Arial" w:hAnsi="Arial"/>
          <w:b w:val="0"/>
          <w:color w:val="1E293B"/>
          <w:sz w:val="21"/>
        </w:rPr>
        <w:t>mínimo de subsistencia de [€ a definir]/mes, financiado con la ronda pre-seed. Es la condición para dejar Ágora sin quedarte sin ingresos.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1"/>
        </w:rPr>
        <w:t xml:space="preserve">Lluís: </w:t>
      </w:r>
      <w:r>
        <w:rPr>
          <w:rFonts w:ascii="Arial" w:hAnsi="Arial"/>
          <w:b w:val="0"/>
          <w:color w:val="1E293B"/>
          <w:sz w:val="21"/>
        </w:rPr>
        <w:t>si va parcial y no cobra, su tiempo se compensa vía equity, no salario.</w:t>
      </w:r>
    </w:p>
    <w:p>
      <w:pPr>
        <w:spacing w:after="120"/>
        <w:ind w:left="432"/>
      </w:pPr>
      <w:r>
        <w:rPr>
          <w:rFonts w:ascii="Arial" w:hAnsi="Arial"/>
          <w:i/>
          <w:color w:val="0F766E"/>
          <w:sz w:val="19"/>
        </w:rPr>
        <w:t>Nota para ti: Tu “no tengo colchón” se resuelve AQUÍ. No te dediques a tiempo completo sin un salario asegurado por escrito y con caja para pagarlo (la ronda). “Ya cobrarás cuando haya beneficios” no es aceptable para el que lo deja todo.</w:t>
      </w:r>
    </w:p>
    <w:p>
      <w:pPr>
        <w:spacing w:before="200" w:after="60"/>
      </w:pPr>
      <w:r>
        <w:rPr>
          <w:rFonts w:ascii="Arial" w:hAnsi="Arial"/>
          <w:b/>
          <w:color w:val="0F2436"/>
          <w:sz w:val="28"/>
        </w:rPr>
        <w:t>7. Propiedad intelectual (el código que YA has hecho)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1"/>
        </w:rPr>
        <w:t xml:space="preserve">Aportación de IP: </w:t>
      </w:r>
      <w:r>
        <w:rPr>
          <w:rFonts w:ascii="Arial" w:hAnsi="Arial"/>
          <w:b w:val="0"/>
          <w:color w:val="1E293B"/>
          <w:sz w:val="21"/>
        </w:rPr>
        <w:t>Joan aporta HOSTELERO v1 a NewCo a cambio de su equity de fundador (no gratis).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1"/>
        </w:rPr>
        <w:t xml:space="preserve">IP futura: </w:t>
      </w:r>
      <w:r>
        <w:rPr>
          <w:rFonts w:ascii="Arial" w:hAnsi="Arial"/>
          <w:b w:val="0"/>
          <w:color w:val="1E293B"/>
          <w:sz w:val="21"/>
        </w:rPr>
        <w:t>todo lo creado durante la sociedad pertenece a NewCo.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1"/>
        </w:rPr>
        <w:t xml:space="preserve">Cláusula de reversión: </w:t>
      </w:r>
      <w:r>
        <w:rPr>
          <w:rFonts w:ascii="Arial" w:hAnsi="Arial"/>
          <w:b w:val="0"/>
          <w:color w:val="1E293B"/>
          <w:sz w:val="21"/>
        </w:rPr>
        <w:t>si la sociedad no llega a constituirse o se disuelve pronto, el código desarrollado por Joan revierte a Joan.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1"/>
        </w:rPr>
        <w:t xml:space="preserve">Sala limpia frente a Ágora: </w:t>
      </w:r>
      <w:r>
        <w:rPr>
          <w:rFonts w:ascii="Arial" w:hAnsi="Arial"/>
          <w:b w:val="0"/>
          <w:color w:val="1E293B"/>
          <w:sz w:val="21"/>
        </w:rPr>
        <w:t>se documenta que HOSTELERO se desarrolla sin información confidencial ni recursos de Ágora (ver consulta legal).</w:t>
      </w:r>
    </w:p>
    <w:p>
      <w:pPr>
        <w:spacing w:after="120"/>
        <w:ind w:left="432"/>
      </w:pPr>
      <w:r>
        <w:rPr>
          <w:rFonts w:ascii="Arial" w:hAnsi="Arial"/>
          <w:i/>
          <w:color w:val="0F766E"/>
          <w:sz w:val="19"/>
        </w:rPr>
        <w:t>Nota para ti: No firmes la cesión de tu código a la sociedad hasta que el equity y el salario estén cerrados. Tu código es tu mayor baza de negociación; no lo sueltes antes de tiempo.</w:t>
      </w:r>
    </w:p>
    <w:p>
      <w:pPr>
        <w:spacing w:before="200" w:after="60"/>
      </w:pPr>
      <w:r>
        <w:rPr>
          <w:rFonts w:ascii="Arial" w:hAnsi="Arial"/>
          <w:b/>
          <w:color w:val="0F2436"/>
          <w:sz w:val="28"/>
        </w:rPr>
        <w:t>8. Financiación y aportación de capital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1"/>
        </w:rPr>
        <w:t xml:space="preserve">Runway inicial: </w:t>
      </w:r>
      <w:r>
        <w:rPr>
          <w:rFonts w:ascii="Arial" w:hAnsi="Arial"/>
          <w:b w:val="0"/>
          <w:color w:val="1E293B"/>
          <w:sz w:val="21"/>
        </w:rPr>
        <w:t>quién aporta el capital hasta cerrar la ronda y bajo qué forma (préstamo convertible recomendado).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1"/>
        </w:rPr>
        <w:t xml:space="preserve">Ronda pre-seed objetivo: </w:t>
      </w:r>
      <w:r>
        <w:rPr>
          <w:rFonts w:ascii="Arial" w:hAnsi="Arial"/>
          <w:b w:val="0"/>
          <w:color w:val="1E293B"/>
          <w:sz w:val="21"/>
        </w:rPr>
        <w:t>[~200.000 €] para 18 meses (salario de Joan, comercial, infra, legal).</w:t>
      </w:r>
    </w:p>
    <w:p>
      <w:pPr>
        <w:spacing w:before="200" w:after="60"/>
      </w:pPr>
      <w:r>
        <w:rPr>
          <w:rFonts w:ascii="Arial" w:hAnsi="Arial"/>
          <w:b/>
          <w:color w:val="0F2436"/>
          <w:sz w:val="28"/>
        </w:rPr>
        <w:t>9. Gobernanza y decisiones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1"/>
        </w:rPr>
        <w:t>Decisiones ordinarias: cada socio en su área (Joan producto/tech; Lluís comercial).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1"/>
        </w:rPr>
        <w:t xml:space="preserve">Decisiones reservadas (requieren acuerdo de ambos): </w:t>
      </w:r>
      <w:r>
        <w:rPr>
          <w:rFonts w:ascii="Arial" w:hAnsi="Arial"/>
          <w:b w:val="0"/>
          <w:color w:val="1E293B"/>
          <w:sz w:val="21"/>
        </w:rPr>
        <w:t>nueva deuda, emisión de participaciones, venta de la empresa, presupuestos y salarios, cambios de objeto.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1"/>
        </w:rPr>
        <w:t>Mecanismo de desbloqueo en caso de empate (deadlock).</w:t>
      </w:r>
    </w:p>
    <w:p>
      <w:pPr>
        <w:spacing w:before="200" w:after="60"/>
      </w:pPr>
      <w:r>
        <w:rPr>
          <w:rFonts w:ascii="Arial" w:hAnsi="Arial"/>
          <w:b/>
          <w:color w:val="0F2436"/>
          <w:sz w:val="28"/>
        </w:rPr>
        <w:t>10. Transición con Ágora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1"/>
        </w:rPr>
        <w:t>Mientras se construye, JS Technology puede mantener su actividad de distribuidor de Ágora (sala limpia), separada de NewCo.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1"/>
        </w:rPr>
        <w:t>El paso de Joan a tiempo completo se liga al cierre de la ronda (para no perder ingresos antes de cobrar salario).</w:t>
      </w:r>
    </w:p>
    <w:p>
      <w:pPr>
        <w:spacing w:before="200" w:after="60"/>
      </w:pPr>
      <w:r>
        <w:rPr>
          <w:rFonts w:ascii="Arial" w:hAnsi="Arial"/>
          <w:b/>
          <w:color w:val="0F2436"/>
          <w:sz w:val="28"/>
        </w:rPr>
        <w:t>11. Salida y ruptura (para evitar la “A8”)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1"/>
        </w:rPr>
        <w:t xml:space="preserve">Good leaver / bad leaver: </w:t>
      </w:r>
      <w:r>
        <w:rPr>
          <w:rFonts w:ascii="Arial" w:hAnsi="Arial"/>
          <w:b w:val="0"/>
          <w:color w:val="1E293B"/>
          <w:sz w:val="21"/>
        </w:rPr>
        <w:t>quien se va de buena fe conserva lo consolidado; quien incumple, no.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1"/>
        </w:rPr>
        <w:t xml:space="preserve">Derecho de adquisición preferente (ROFR): </w:t>
      </w:r>
      <w:r>
        <w:rPr>
          <w:rFonts w:ascii="Arial" w:hAnsi="Arial"/>
          <w:b w:val="0"/>
          <w:color w:val="1E293B"/>
          <w:sz w:val="21"/>
        </w:rPr>
        <w:t>ningún socio vende a terceros sin ofrecer antes al otro.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1"/>
        </w:rPr>
        <w:t xml:space="preserve">Drag-along / tag-along: </w:t>
      </w:r>
      <w:r>
        <w:rPr>
          <w:rFonts w:ascii="Arial" w:hAnsi="Arial"/>
          <w:b w:val="0"/>
          <w:color w:val="1E293B"/>
          <w:sz w:val="21"/>
        </w:rPr>
        <w:t>protección en caso de venta.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1"/>
        </w:rPr>
        <w:t xml:space="preserve">Valoración de salida: </w:t>
      </w:r>
      <w:r>
        <w:rPr>
          <w:rFonts w:ascii="Arial" w:hAnsi="Arial"/>
          <w:b w:val="0"/>
          <w:color w:val="1E293B"/>
          <w:sz w:val="21"/>
        </w:rPr>
        <w:t>método pactado (múltiplo de ingresos / tasación independiente).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1"/>
        </w:rPr>
        <w:t>No competencia y confidencialidad entre socios</w:t>
      </w:r>
    </w:p>
    <w:p>
      <w:pPr>
        <w:spacing w:before="200" w:after="60"/>
      </w:pPr>
      <w:r>
        <w:rPr>
          <w:rFonts w:ascii="Arial" w:hAnsi="Arial"/>
          <w:b/>
          <w:color w:val="0F2436"/>
          <w:sz w:val="28"/>
        </w:rPr>
        <w:t>12. Naturaleza y próximos pasos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1"/>
        </w:rPr>
        <w:t>Este documento NO es vinculante; fija intenciones para negociar.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1"/>
        </w:rPr>
        <w:t>El pacto de socios y los estatutos definitivos los redacta un abogado mercantilista.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1"/>
        </w:rPr>
        <w:t>Llevar este borrador a las reuniones (mentor de startups, gestor de fondos) como base de discusión.</w:t>
      </w:r>
    </w:p>
    <w:p>
      <w:pPr>
        <w:spacing w:after="60" w:before="160"/>
      </w:pPr>
      <w:r>
        <w:rPr>
          <w:rFonts w:ascii="Arial" w:hAnsi="Arial"/>
          <w:b w:val="0"/>
          <w:i/>
          <w:color w:val="555555"/>
          <w:sz w:val="21"/>
        </w:rPr>
        <w:t>Aviso: documento de apoyo preparado por una herramienta de IA. No es asesoramiento jurídico ni financiero. Revisar con abogado y asesor antes de firmar nada.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