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3639"/>
        <w:gridCol w:w="2361"/>
      </w:tblGrid>
      <w:tr w:rsidR="000B321D" w14:paraId="0CBBB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74B498C1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4"/>
                <w:szCs w:val="44"/>
              </w:rPr>
              <w:t>員工離職作業 SOP</w:t>
            </w:r>
          </w:p>
          <w:p w14:paraId="4F550C0A" w14:textId="77777777" w:rsidR="000B321D" w:rsidRDefault="00000000">
            <w:pPr>
              <w:spacing w:before="80"/>
              <w:jc w:val="center"/>
            </w:pPr>
            <w:r>
              <w:rPr>
                <w:rFonts w:eastAsia="Arial"/>
                <w:color w:val="BDC3C7"/>
                <w:sz w:val="20"/>
                <w:szCs w:val="20"/>
              </w:rPr>
              <w:t>Employee Resignation Standard Operating Procedure</w:t>
            </w:r>
          </w:p>
        </w:tc>
      </w:tr>
      <w:tr w:rsidR="000B321D" w14:paraId="7B1C3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D1B8C5" w14:textId="77777777" w:rsidR="000B321D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文件類型：作業標準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AA2160" w14:textId="49A6C5CA" w:rsidR="000B321D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適用單位：</w:t>
            </w:r>
            <w:r w:rsidR="00B84B6D">
              <w:rPr>
                <w:rFonts w:ascii="新細明體" w:eastAsia="新細明體" w:hAnsi="新細明體" w:cs="新細明體" w:hint="eastAsia"/>
                <w:color w:val="FFFFFF"/>
                <w:sz w:val="18"/>
                <w:szCs w:val="18"/>
              </w:rPr>
              <w:t>直效</w:t>
            </w:r>
            <w:r>
              <w:rPr>
                <w:rFonts w:eastAsia="Arial"/>
                <w:color w:val="FFFFFF"/>
                <w:sz w:val="18"/>
                <w:szCs w:val="18"/>
              </w:rPr>
              <w:t>部門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CF487A" w14:textId="77777777" w:rsidR="000B321D" w:rsidRDefault="00000000">
            <w:pPr>
              <w:jc w:val="center"/>
            </w:pPr>
            <w:r>
              <w:rPr>
                <w:rFonts w:eastAsia="Arial"/>
                <w:color w:val="FFFFFF"/>
                <w:sz w:val="18"/>
                <w:szCs w:val="18"/>
              </w:rPr>
              <w:t>版本：V1.0</w:t>
            </w:r>
          </w:p>
        </w:tc>
      </w:tr>
    </w:tbl>
    <w:p w14:paraId="04DD7506" w14:textId="77777777" w:rsidR="000B321D" w:rsidRDefault="000B321D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0DE68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2" w:space="0" w:color="2E5FA3"/>
              <w:bottom w:val="single" w:sz="1" w:space="0" w:color="2E5FA3"/>
              <w:right w:val="none" w:sz="0" w:space="0" w:color="FFFFFF"/>
            </w:tcBorders>
            <w:shd w:val="clear" w:color="auto" w:fill="E8F4F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3EDF0C45" w14:textId="77777777" w:rsidR="000B321D" w:rsidRDefault="00000000">
            <w:r>
              <w:rPr>
                <w:rFonts w:eastAsia="Arial"/>
                <w:b/>
                <w:bCs/>
                <w:color w:val="1F3864"/>
                <w:sz w:val="28"/>
                <w:szCs w:val="28"/>
              </w:rPr>
              <w:t>▌ 一、離職通報與關懷流程</w:t>
            </w:r>
          </w:p>
        </w:tc>
      </w:tr>
    </w:tbl>
    <w:p w14:paraId="603717C5" w14:textId="77777777" w:rsidR="000B321D" w:rsidRDefault="00000000">
      <w:pPr>
        <w:spacing w:before="120" w:after="60"/>
      </w:pPr>
      <w:r>
        <w:rPr>
          <w:rFonts w:eastAsia="Arial"/>
        </w:rPr>
        <w:t>員工有意離職時，須依以下順序逐步通報，確保關懷與慰留工作到位。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800"/>
        <w:gridCol w:w="8126"/>
      </w:tblGrid>
      <w:tr w:rsidR="000B321D" w14:paraId="7EFD0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3C97D9F3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28912302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負責人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F8D47F" w14:textId="77777777" w:rsidR="000B321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作業說明</w:t>
            </w:r>
          </w:p>
        </w:tc>
      </w:tr>
      <w:tr w:rsidR="000B321D" w14:paraId="05ACA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4BB583F3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  <w:sz w:val="17"/>
                <w:szCs w:val="17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D93EEE7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專員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40BD6D" w14:textId="77777777" w:rsidR="000B321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通報 SV 離職意願</w:t>
            </w:r>
          </w:p>
          <w:p w14:paraId="71AFF090" w14:textId="77777777" w:rsidR="000B321D" w:rsidRDefault="00000000">
            <w:pPr>
              <w:spacing w:after="80"/>
            </w:pPr>
            <w:r>
              <w:rPr>
                <w:rFonts w:eastAsia="Arial"/>
                <w:color w:val="4A4A4A"/>
                <w:sz w:val="20"/>
                <w:szCs w:val="20"/>
              </w:rPr>
              <w:t>專員確認有離職意願後，應第一時間主動通報所屬 SV（督導），不得拖延或自行決定。</w:t>
            </w:r>
          </w:p>
        </w:tc>
      </w:tr>
      <w:tr w:rsidR="000B321D" w14:paraId="772AF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4BD43D8D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  <w:sz w:val="17"/>
                <w:szCs w:val="17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284A20D7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SV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EDAB10C" w14:textId="77777777" w:rsidR="000B321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初步關懷與慰留</w:t>
            </w:r>
          </w:p>
          <w:p w14:paraId="66C6E423" w14:textId="77777777" w:rsidR="000B321D" w:rsidRDefault="00000000">
            <w:pPr>
              <w:spacing w:after="80"/>
            </w:pPr>
            <w:r>
              <w:rPr>
                <w:rFonts w:eastAsia="Arial"/>
                <w:color w:val="4A4A4A"/>
                <w:sz w:val="20"/>
                <w:szCs w:val="20"/>
              </w:rPr>
              <w:t>SV 接獲通報後，應即時與專員進行一對一面談，了解離職原因並視情況進行慰留。慰留與否依實際狀況彈性判斷。</w:t>
            </w:r>
          </w:p>
        </w:tc>
      </w:tr>
      <w:tr w:rsidR="000B321D" w14:paraId="350E5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465A02E5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  <w:sz w:val="17"/>
                <w:szCs w:val="17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62DDAD8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SV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831472B" w14:textId="77777777" w:rsidR="000B321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通報經／副理</w:t>
            </w:r>
          </w:p>
          <w:p w14:paraId="05840707" w14:textId="77777777" w:rsidR="000B321D" w:rsidRDefault="00000000">
            <w:pPr>
              <w:spacing w:after="80"/>
            </w:pPr>
            <w:r>
              <w:rPr>
                <w:rFonts w:eastAsia="Arial"/>
                <w:color w:val="4A4A4A"/>
                <w:sz w:val="20"/>
                <w:szCs w:val="20"/>
              </w:rPr>
              <w:t>無論慰留是否成功，SV 均須將離職狀況向上通報給部門經理或副理，不可因慰留成功而省略此步驟。</w:t>
            </w:r>
          </w:p>
        </w:tc>
      </w:tr>
      <w:tr w:rsidR="000B321D" w14:paraId="34069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80" w:type="dxa"/>
            </w:tcMar>
            <w:vAlign w:val="center"/>
          </w:tcPr>
          <w:p w14:paraId="0280180D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  <w:sz w:val="17"/>
                <w:szCs w:val="17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7275224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經／副理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86D107" w14:textId="77777777" w:rsidR="000B321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3864"/>
              </w:rPr>
              <w:t>正式離職面談</w:t>
            </w:r>
          </w:p>
          <w:p w14:paraId="710DA883" w14:textId="77777777" w:rsidR="000B321D" w:rsidRDefault="00000000">
            <w:pPr>
              <w:spacing w:after="80"/>
            </w:pPr>
            <w:r>
              <w:rPr>
                <w:rFonts w:eastAsia="Arial"/>
                <w:color w:val="4A4A4A"/>
                <w:sz w:val="20"/>
                <w:szCs w:val="20"/>
              </w:rPr>
              <w:t>由經理或副理親自主持離職面談，目的有二： ① 深入了解離職真正原因（留存管理參考） ② 保持良好關係，好聚好散，維護公司形象。</w:t>
            </w:r>
          </w:p>
        </w:tc>
      </w:tr>
    </w:tbl>
    <w:p w14:paraId="7BBF7834" w14:textId="7817B5D8" w:rsidR="000B321D" w:rsidRDefault="009B46A6">
      <w:pPr>
        <w:spacing w:before="280"/>
      </w:pPr>
      <w:r>
        <w:rPr>
          <w:rFonts w:hint="eastAsia"/>
        </w:rPr>
        <w:t>如果是行政專員</w:t>
      </w:r>
      <w:r>
        <w:rPr>
          <w:rFonts w:hint="eastAsia"/>
        </w:rPr>
        <w:t>(AA</w:t>
      </w:r>
      <w:r>
        <w:rPr>
          <w:rFonts w:hint="eastAsia"/>
        </w:rPr>
        <w:t>、</w:t>
      </w:r>
      <w:r>
        <w:rPr>
          <w:rFonts w:hint="eastAsia"/>
        </w:rPr>
        <w:t>QA)</w:t>
      </w:r>
      <w:r>
        <w:rPr>
          <w:rFonts w:hint="eastAsia"/>
        </w:rPr>
        <w:t>會直接找經理</w:t>
      </w:r>
      <w:r>
        <w:rPr>
          <w:rFonts w:hint="eastAsia"/>
        </w:rPr>
        <w:t>/</w:t>
      </w:r>
      <w:r>
        <w:rPr>
          <w:rFonts w:hint="eastAsia"/>
        </w:rPr>
        <w:t>副理告知離職，由經副理直接面談。</w:t>
      </w:r>
    </w:p>
    <w:p w14:paraId="00CFEC53" w14:textId="77777777" w:rsidR="009B46A6" w:rsidRDefault="009B46A6">
      <w:pPr>
        <w:spacing w:before="28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15C43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2" w:space="0" w:color="C0392B"/>
              <w:bottom w:val="single" w:sz="1" w:space="0" w:color="C0392B"/>
              <w:right w:val="none" w:sz="0" w:space="0" w:color="FFFFFF"/>
            </w:tcBorders>
            <w:shd w:val="clear" w:color="auto" w:fill="FADBD8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7B736A5C" w14:textId="77777777" w:rsidR="000B321D" w:rsidRDefault="00000000">
            <w:r>
              <w:rPr>
                <w:rFonts w:eastAsia="Arial"/>
                <w:b/>
                <w:bCs/>
                <w:color w:val="C0392B"/>
                <w:sz w:val="28"/>
                <w:szCs w:val="28"/>
              </w:rPr>
              <w:t>▌ 二、離職當日出缺勤確認作業</w:t>
            </w:r>
          </w:p>
        </w:tc>
      </w:tr>
    </w:tbl>
    <w:p w14:paraId="232C3230" w14:textId="77777777" w:rsidR="000B321D" w:rsidRDefault="00000000">
      <w:pPr>
        <w:spacing w:before="140" w:after="60"/>
      </w:pPr>
      <w:r>
        <w:rPr>
          <w:rFonts w:eastAsia="Arial"/>
        </w:rPr>
        <w:t>離職當日為作業關鍵節點，出缺勤資料必須在人員離開前全數完成確認與補正。</w:t>
      </w:r>
    </w:p>
    <w:p w14:paraId="718E2E9B" w14:textId="77777777" w:rsidR="000B321D" w:rsidRDefault="00000000">
      <w:pPr>
        <w:pStyle w:val="3"/>
      </w:pPr>
      <w:r>
        <w:t>2-1　確認當月出缺勤紀錄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219BC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69EE1F9" w14:textId="77777777" w:rsidR="000B321D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>離職當日，SV 或經辦人員須調閱離職員工「當月完整出缺勤紀錄」。</w:t>
            </w:r>
          </w:p>
          <w:p w14:paraId="484FFC6D" w14:textId="77777777" w:rsidR="000B321D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>逐筆確認是否有遺漏打卡、異常出缺勤或尚未核定之紀錄。</w:t>
            </w:r>
          </w:p>
          <w:p w14:paraId="3F93BBE3" w14:textId="77777777" w:rsidR="000B321D" w:rsidRDefault="00000000">
            <w:pPr>
              <w:pStyle w:val="a4"/>
              <w:numPr>
                <w:ilvl w:val="0"/>
                <w:numId w:val="2"/>
              </w:numPr>
              <w:spacing w:before="60" w:after="80"/>
            </w:pPr>
            <w:r>
              <w:rPr>
                <w:rFonts w:eastAsia="Arial"/>
              </w:rPr>
              <w:t>確認無誤後，方可進行後續離職手續。</w:t>
            </w:r>
          </w:p>
        </w:tc>
      </w:tr>
    </w:tbl>
    <w:p w14:paraId="706AE327" w14:textId="77777777" w:rsidR="000B321D" w:rsidRDefault="00000000">
      <w:pPr>
        <w:pStyle w:val="3"/>
        <w:spacing w:before="200"/>
      </w:pPr>
      <w:r>
        <w:t>2-2　未送出假單之補正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3F520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F994601" w14:textId="77777777" w:rsidR="000B321D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rPr>
                <w:rFonts w:eastAsia="Arial"/>
              </w:rPr>
              <w:t>若員工於當月有任何「尚未送出的假單」，</w:t>
            </w:r>
            <w:r>
              <w:rPr>
                <w:rFonts w:eastAsia="Arial"/>
                <w:b/>
                <w:bCs/>
                <w:color w:val="C0392B"/>
              </w:rPr>
              <w:t>離職當日必須全數補送完畢。</w:t>
            </w:r>
          </w:p>
          <w:p w14:paraId="461F7180" w14:textId="77777777" w:rsidR="000B321D" w:rsidRDefault="00000000">
            <w:pPr>
              <w:pStyle w:val="a4"/>
              <w:numPr>
                <w:ilvl w:val="0"/>
                <w:numId w:val="2"/>
              </w:numPr>
              <w:spacing w:before="60" w:after="80"/>
            </w:pPr>
            <w:r>
              <w:rPr>
                <w:rFonts w:eastAsia="Arial"/>
              </w:rPr>
              <w:lastRenderedPageBreak/>
              <w:t>假單未送出者，不得辦理放行手續，請員工於離開前完成送出。</w:t>
            </w:r>
          </w:p>
        </w:tc>
      </w:tr>
    </w:tbl>
    <w:p w14:paraId="49C4AAE4" w14:textId="77777777" w:rsidR="000B321D" w:rsidRDefault="00000000">
      <w:pPr>
        <w:pStyle w:val="3"/>
        <w:spacing w:before="200"/>
      </w:pPr>
      <w:r>
        <w:lastRenderedPageBreak/>
        <w:t>2-3　當日以「請假」方式到場辦理離職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9197"/>
      </w:tblGrid>
      <w:tr w:rsidR="000B321D" w14:paraId="58D67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8DCCB8A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！</w:t>
            </w:r>
          </w:p>
        </w:tc>
        <w:tc>
          <w:tcPr>
            <w:tcW w:w="0" w:type="auto"/>
            <w:tcBorders>
              <w:top w:val="single" w:sz="1" w:space="0" w:color="C0392B"/>
              <w:left w:val="none" w:sz="0" w:space="0" w:color="FFFFFF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69793762" w14:textId="77777777" w:rsidR="000B321D" w:rsidRDefault="00000000">
            <w:pPr>
              <w:spacing w:after="80"/>
            </w:pPr>
            <w:r>
              <w:rPr>
                <w:rFonts w:eastAsia="Arial"/>
                <w:b/>
                <w:bCs/>
                <w:color w:val="C0392B"/>
              </w:rPr>
              <w:t>特別注意事項</w:t>
            </w:r>
          </w:p>
          <w:p w14:paraId="6A4EAB07" w14:textId="77777777" w:rsidR="000B321D" w:rsidRDefault="00000000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若員工在離職當日係以「請假」名義到公司辦理離職手續，</w:t>
            </w:r>
            <w:r>
              <w:rPr>
                <w:rFonts w:eastAsia="Arial"/>
                <w:b/>
                <w:bCs/>
                <w:color w:val="C0392B"/>
              </w:rPr>
              <w:t>當日的請假假單亦必須送出。</w:t>
            </w:r>
          </w:p>
          <w:p w14:paraId="6704121E" w14:textId="77777777" w:rsidR="000B321D" w:rsidRDefault="00000000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假單尚未送出前，</w:t>
            </w:r>
            <w:r>
              <w:rPr>
                <w:rFonts w:eastAsia="Arial"/>
                <w:b/>
                <w:bCs/>
                <w:color w:val="C0392B"/>
              </w:rPr>
              <w:t>不得放行員工離開。</w:t>
            </w:r>
          </w:p>
          <w:p w14:paraId="2237FC4A" w14:textId="77777777" w:rsidR="000B321D" w:rsidRDefault="00000000">
            <w:pPr>
              <w:pStyle w:val="a4"/>
              <w:numPr>
                <w:ilvl w:val="0"/>
                <w:numId w:val="3"/>
              </w:numPr>
              <w:spacing w:before="60" w:after="60"/>
            </w:pPr>
            <w:r>
              <w:rPr>
                <w:rFonts w:eastAsia="Arial"/>
              </w:rPr>
              <w:t>此規定無例外，確保出缺勤紀錄完整性與薪資計算正確。</w:t>
            </w:r>
          </w:p>
        </w:tc>
      </w:tr>
    </w:tbl>
    <w:p w14:paraId="35E928FC" w14:textId="77777777" w:rsidR="000B321D" w:rsidRDefault="000B321D">
      <w:pPr>
        <w:spacing w:before="2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4E8D5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3864"/>
              <w:left w:val="single" w:sz="12" w:space="0" w:color="1F3864"/>
              <w:bottom w:val="single" w:sz="1" w:space="0" w:color="1F3864"/>
              <w:right w:val="none" w:sz="0" w:space="0" w:color="FFFFFF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CD6266F" w14:textId="77777777" w:rsidR="000B321D" w:rsidRDefault="00000000">
            <w:r>
              <w:rPr>
                <w:rFonts w:eastAsia="Arial"/>
                <w:b/>
                <w:bCs/>
                <w:color w:val="1F3864"/>
                <w:sz w:val="28"/>
                <w:szCs w:val="28"/>
              </w:rPr>
              <w:t>▌ 三、離職當日核對清單（Check List）</w:t>
            </w:r>
          </w:p>
        </w:tc>
      </w:tr>
    </w:tbl>
    <w:p w14:paraId="1F48C913" w14:textId="77777777" w:rsidR="000B321D" w:rsidRDefault="00000000">
      <w:pPr>
        <w:spacing w:before="140" w:after="100"/>
      </w:pPr>
      <w:r>
        <w:rPr>
          <w:rFonts w:eastAsia="Arial"/>
          <w:color w:val="7F8C8D"/>
        </w:rPr>
        <w:t>請依序逐項確認，全部勾選完成後方可辦理放行。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"/>
        <w:gridCol w:w="1535"/>
        <w:gridCol w:w="7696"/>
      </w:tblGrid>
      <w:tr w:rsidR="000B321D" w14:paraId="36AEA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656B15F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✓</w:t>
            </w:r>
          </w:p>
        </w:tc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6DF70B1" w14:textId="77777777" w:rsidR="000B321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負責人</w:t>
            </w:r>
          </w:p>
        </w:tc>
        <w:tc>
          <w:tcPr>
            <w:tcW w:w="0" w:type="auto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F2EE59" w14:textId="77777777" w:rsidR="000B321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確認事項</w:t>
            </w:r>
          </w:p>
        </w:tc>
      </w:tr>
      <w:tr w:rsidR="000B321D" w14:paraId="428C7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4664073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1C360DB" w14:textId="77777777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專員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678CAB" w14:textId="77777777" w:rsidR="000B321D" w:rsidRDefault="00000000">
            <w:r>
              <w:rPr>
                <w:rFonts w:eastAsia="Arial"/>
                <w:sz w:val="21"/>
                <w:szCs w:val="21"/>
              </w:rPr>
              <w:t>已向 SV 通報離職意願</w:t>
            </w:r>
          </w:p>
        </w:tc>
      </w:tr>
      <w:tr w:rsidR="000B321D" w14:paraId="5201A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21D2562E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40D7EA" w14:textId="77777777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SV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A7DE22" w14:textId="77777777" w:rsidR="000B321D" w:rsidRDefault="00000000">
            <w:r>
              <w:rPr>
                <w:rFonts w:eastAsia="Arial"/>
                <w:sz w:val="21"/>
                <w:szCs w:val="21"/>
              </w:rPr>
              <w:t>已完成初步關懷面談（視情況慰留）</w:t>
            </w:r>
          </w:p>
        </w:tc>
      </w:tr>
      <w:tr w:rsidR="000B321D" w14:paraId="4AFC3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25321F34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EE3D560" w14:textId="77777777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SV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57D824A" w14:textId="77777777" w:rsidR="000B321D" w:rsidRDefault="00000000">
            <w:r>
              <w:rPr>
                <w:rFonts w:eastAsia="Arial"/>
                <w:sz w:val="21"/>
                <w:szCs w:val="21"/>
              </w:rPr>
              <w:t>已通報經／副理</w:t>
            </w:r>
          </w:p>
        </w:tc>
      </w:tr>
      <w:tr w:rsidR="000B321D" w14:paraId="69A7B3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8C31893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F929DF5" w14:textId="77777777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經／副理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BAC0E34" w14:textId="77777777" w:rsidR="000B321D" w:rsidRDefault="00000000">
            <w:pPr>
              <w:rPr>
                <w:rFonts w:ascii="新細明體" w:eastAsia="新細明體" w:hAnsi="新細明體" w:cs="新細明體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已完成正式離職面談</w:t>
            </w:r>
            <w:r w:rsidR="009B46A6">
              <w:rPr>
                <w:rFonts w:asciiTheme="minorEastAsia" w:hAnsiTheme="minorEastAsia" w:hint="eastAsia"/>
                <w:sz w:val="21"/>
                <w:szCs w:val="21"/>
              </w:rPr>
              <w:t>---(</w:t>
            </w:r>
            <w:r w:rsidR="009B46A6">
              <w:rPr>
                <w:rFonts w:ascii="新細明體" w:eastAsia="新細明體" w:hAnsi="新細明體" w:cs="新細明體" w:hint="eastAsia"/>
                <w:sz w:val="21"/>
                <w:szCs w:val="21"/>
              </w:rPr>
              <w:t>面談後，確定離職日期，由HR助理給予離職單)</w:t>
            </w:r>
          </w:p>
          <w:p w14:paraId="36C2C90C" w14:textId="21FF78AC" w:rsidR="001B01AB" w:rsidRPr="001B01AB" w:rsidRDefault="001B01AB">
            <w:pPr>
              <w:rPr>
                <w:rFonts w:hint="eastAsia"/>
              </w:rPr>
            </w:pPr>
            <w:r>
              <w:rPr>
                <w:rFonts w:ascii="新細明體" w:eastAsia="新細明體" w:hAnsi="新細明體" w:cs="新細明體" w:hint="eastAsia"/>
                <w:sz w:val="21"/>
                <w:szCs w:val="21"/>
              </w:rPr>
              <w:t>提醒專員出缺勤紀錄</w:t>
            </w:r>
          </w:p>
        </w:tc>
      </w:tr>
      <w:tr w:rsidR="000B321D" w14:paraId="13988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1A74674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946C673" w14:textId="7CBAA6D5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SV</w:t>
            </w:r>
            <w:r w:rsidR="001B01AB">
              <w:t xml:space="preserve"> 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3822B6" w14:textId="77777777" w:rsidR="000B321D" w:rsidRDefault="00000000">
            <w:r>
              <w:rPr>
                <w:rFonts w:eastAsia="Arial"/>
                <w:sz w:val="21"/>
                <w:szCs w:val="21"/>
              </w:rPr>
              <w:t>已確認當月完整出缺勤紀錄</w:t>
            </w:r>
          </w:p>
        </w:tc>
      </w:tr>
      <w:tr w:rsidR="000B321D" w14:paraId="6409C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5C82B28D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08C1D6" w14:textId="17FFFEC0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SV</w:t>
            </w:r>
            <w:r w:rsidR="001B01AB">
              <w:t xml:space="preserve"> 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00F6D2" w14:textId="77777777" w:rsidR="000B321D" w:rsidRDefault="00000000">
            <w:r>
              <w:rPr>
                <w:rFonts w:eastAsia="Arial"/>
                <w:sz w:val="21"/>
                <w:szCs w:val="21"/>
              </w:rPr>
              <w:t>當月所有未送假單已全數送出（含當日請假假單）</w:t>
            </w:r>
          </w:p>
        </w:tc>
      </w:tr>
      <w:tr w:rsidR="000B321D" w14:paraId="2B84B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6F542D9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2E5FA3"/>
              </w:rPr>
              <w:t>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A126E53" w14:textId="5841B7A1" w:rsidR="000B321D" w:rsidRDefault="00000000">
            <w:r>
              <w:rPr>
                <w:rFonts w:eastAsia="Arial"/>
                <w:color w:val="1F3864"/>
                <w:sz w:val="20"/>
                <w:szCs w:val="20"/>
              </w:rPr>
              <w:t>SV／</w:t>
            </w:r>
            <w:r w:rsidR="000A7377">
              <w:rPr>
                <w:rFonts w:asciiTheme="minorEastAsia" w:hAnsiTheme="minorEastAsia" w:hint="eastAsia"/>
                <w:color w:val="1F3864"/>
                <w:sz w:val="20"/>
                <w:szCs w:val="20"/>
              </w:rPr>
              <w:t>HR</w:t>
            </w:r>
            <w:r w:rsidR="000A7377">
              <w:rPr>
                <w:rFonts w:ascii="新細明體" w:eastAsia="新細明體" w:hAnsi="新細明體" w:cs="新細明體" w:hint="eastAsia"/>
                <w:color w:val="1F3864"/>
                <w:sz w:val="20"/>
                <w:szCs w:val="20"/>
              </w:rPr>
              <w:t>助理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1F4AC8" w14:textId="77777777" w:rsidR="000B321D" w:rsidRDefault="00000000">
            <w:r>
              <w:rPr>
                <w:rFonts w:eastAsia="Arial"/>
                <w:sz w:val="21"/>
                <w:szCs w:val="21"/>
              </w:rPr>
              <w:t>確認以上全數完成後，方可辦理放行</w:t>
            </w:r>
          </w:p>
        </w:tc>
      </w:tr>
    </w:tbl>
    <w:p w14:paraId="1CB9E190" w14:textId="77777777" w:rsidR="000B321D" w:rsidRDefault="000B321D">
      <w:pPr>
        <w:spacing w:before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B321D" w14:paraId="03725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20F08C3" w14:textId="77777777" w:rsidR="000B321D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</w:rPr>
              <w:t>⚠  放人前，假單必須送出  ⚠</w:t>
            </w:r>
          </w:p>
          <w:p w14:paraId="35CFE434" w14:textId="77777777" w:rsidR="000B321D" w:rsidRDefault="00000000">
            <w:pPr>
              <w:spacing w:before="80"/>
              <w:jc w:val="center"/>
            </w:pPr>
            <w:r>
              <w:rPr>
                <w:rFonts w:eastAsia="Arial"/>
                <w:color w:val="7F8C8D"/>
                <w:sz w:val="19"/>
                <w:szCs w:val="19"/>
              </w:rPr>
              <w:t>本 SOP 適用所有離職情形，包含自願離職、慰留後仍離職等，請確實執行各步驟。</w:t>
            </w:r>
          </w:p>
        </w:tc>
      </w:tr>
    </w:tbl>
    <w:p w14:paraId="5580BE4B" w14:textId="77777777" w:rsidR="00FF37CB" w:rsidRDefault="00FF37CB"/>
    <w:sectPr w:rsidR="00FF37C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5CB8"/>
    <w:multiLevelType w:val="hybridMultilevel"/>
    <w:tmpl w:val="7AE4F666"/>
    <w:lvl w:ilvl="0" w:tplc="54F6C548">
      <w:start w:val="1"/>
      <w:numFmt w:val="bullet"/>
      <w:lvlText w:val="✦"/>
      <w:lvlJc w:val="left"/>
      <w:pPr>
        <w:ind w:left="720" w:hanging="360"/>
      </w:pPr>
      <w:rPr>
        <w:color w:val="2E5FA3"/>
      </w:rPr>
    </w:lvl>
    <w:lvl w:ilvl="1" w:tplc="D9B23DC4">
      <w:numFmt w:val="decimal"/>
      <w:lvlText w:val=""/>
      <w:lvlJc w:val="left"/>
    </w:lvl>
    <w:lvl w:ilvl="2" w:tplc="FB466678">
      <w:numFmt w:val="decimal"/>
      <w:lvlText w:val=""/>
      <w:lvlJc w:val="left"/>
    </w:lvl>
    <w:lvl w:ilvl="3" w:tplc="9DDA24AA">
      <w:numFmt w:val="decimal"/>
      <w:lvlText w:val=""/>
      <w:lvlJc w:val="left"/>
    </w:lvl>
    <w:lvl w:ilvl="4" w:tplc="F2369A3A">
      <w:numFmt w:val="decimal"/>
      <w:lvlText w:val=""/>
      <w:lvlJc w:val="left"/>
    </w:lvl>
    <w:lvl w:ilvl="5" w:tplc="17D23006">
      <w:numFmt w:val="decimal"/>
      <w:lvlText w:val=""/>
      <w:lvlJc w:val="left"/>
    </w:lvl>
    <w:lvl w:ilvl="6" w:tplc="B1AA3E12">
      <w:numFmt w:val="decimal"/>
      <w:lvlText w:val=""/>
      <w:lvlJc w:val="left"/>
    </w:lvl>
    <w:lvl w:ilvl="7" w:tplc="95A2D5C8">
      <w:numFmt w:val="decimal"/>
      <w:lvlText w:val=""/>
      <w:lvlJc w:val="left"/>
    </w:lvl>
    <w:lvl w:ilvl="8" w:tplc="D5E44428">
      <w:numFmt w:val="decimal"/>
      <w:lvlText w:val=""/>
      <w:lvlJc w:val="left"/>
    </w:lvl>
  </w:abstractNum>
  <w:abstractNum w:abstractNumId="1" w15:restartNumberingAfterBreak="0">
    <w:nsid w:val="293B7A50"/>
    <w:multiLevelType w:val="hybridMultilevel"/>
    <w:tmpl w:val="6EE81E2E"/>
    <w:lvl w:ilvl="0" w:tplc="3E30496A">
      <w:start w:val="1"/>
      <w:numFmt w:val="bullet"/>
      <w:lvlText w:val="●"/>
      <w:lvlJc w:val="left"/>
      <w:pPr>
        <w:ind w:left="720" w:hanging="360"/>
      </w:pPr>
    </w:lvl>
    <w:lvl w:ilvl="1" w:tplc="C41AC5D6">
      <w:start w:val="1"/>
      <w:numFmt w:val="bullet"/>
      <w:lvlText w:val="○"/>
      <w:lvlJc w:val="left"/>
      <w:pPr>
        <w:ind w:left="1440" w:hanging="360"/>
      </w:pPr>
    </w:lvl>
    <w:lvl w:ilvl="2" w:tplc="2D127544">
      <w:start w:val="1"/>
      <w:numFmt w:val="bullet"/>
      <w:lvlText w:val="■"/>
      <w:lvlJc w:val="left"/>
      <w:pPr>
        <w:ind w:left="2160" w:hanging="360"/>
      </w:pPr>
    </w:lvl>
    <w:lvl w:ilvl="3" w:tplc="50FAFFA6">
      <w:start w:val="1"/>
      <w:numFmt w:val="bullet"/>
      <w:lvlText w:val="●"/>
      <w:lvlJc w:val="left"/>
      <w:pPr>
        <w:ind w:left="2880" w:hanging="360"/>
      </w:pPr>
    </w:lvl>
    <w:lvl w:ilvl="4" w:tplc="23E09106">
      <w:start w:val="1"/>
      <w:numFmt w:val="bullet"/>
      <w:lvlText w:val="○"/>
      <w:lvlJc w:val="left"/>
      <w:pPr>
        <w:ind w:left="3600" w:hanging="360"/>
      </w:pPr>
    </w:lvl>
    <w:lvl w:ilvl="5" w:tplc="FF783EA2">
      <w:start w:val="1"/>
      <w:numFmt w:val="bullet"/>
      <w:lvlText w:val="■"/>
      <w:lvlJc w:val="left"/>
      <w:pPr>
        <w:ind w:left="4320" w:hanging="360"/>
      </w:pPr>
    </w:lvl>
    <w:lvl w:ilvl="6" w:tplc="4440C638">
      <w:start w:val="1"/>
      <w:numFmt w:val="bullet"/>
      <w:lvlText w:val="●"/>
      <w:lvlJc w:val="left"/>
      <w:pPr>
        <w:ind w:left="5040" w:hanging="360"/>
      </w:pPr>
    </w:lvl>
    <w:lvl w:ilvl="7" w:tplc="D0EA5A34">
      <w:start w:val="1"/>
      <w:numFmt w:val="bullet"/>
      <w:lvlText w:val="●"/>
      <w:lvlJc w:val="left"/>
      <w:pPr>
        <w:ind w:left="5760" w:hanging="360"/>
      </w:pPr>
    </w:lvl>
    <w:lvl w:ilvl="8" w:tplc="F2C287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13272B"/>
    <w:multiLevelType w:val="hybridMultilevel"/>
    <w:tmpl w:val="89FA9E84"/>
    <w:lvl w:ilvl="0" w:tplc="AC4A0C9E">
      <w:start w:val="1"/>
      <w:numFmt w:val="bullet"/>
      <w:lvlText w:val="▶"/>
      <w:lvlJc w:val="left"/>
      <w:pPr>
        <w:ind w:left="720" w:hanging="360"/>
      </w:pPr>
      <w:rPr>
        <w:color w:val="C0392B"/>
      </w:rPr>
    </w:lvl>
    <w:lvl w:ilvl="1" w:tplc="68D2DF3E">
      <w:numFmt w:val="decimal"/>
      <w:lvlText w:val=""/>
      <w:lvlJc w:val="left"/>
    </w:lvl>
    <w:lvl w:ilvl="2" w:tplc="E0D272C0">
      <w:numFmt w:val="decimal"/>
      <w:lvlText w:val=""/>
      <w:lvlJc w:val="left"/>
    </w:lvl>
    <w:lvl w:ilvl="3" w:tplc="88F0CA10">
      <w:numFmt w:val="decimal"/>
      <w:lvlText w:val=""/>
      <w:lvlJc w:val="left"/>
    </w:lvl>
    <w:lvl w:ilvl="4" w:tplc="6F800AC8">
      <w:numFmt w:val="decimal"/>
      <w:lvlText w:val=""/>
      <w:lvlJc w:val="left"/>
    </w:lvl>
    <w:lvl w:ilvl="5" w:tplc="09F8CDC0">
      <w:numFmt w:val="decimal"/>
      <w:lvlText w:val=""/>
      <w:lvlJc w:val="left"/>
    </w:lvl>
    <w:lvl w:ilvl="6" w:tplc="D3BA2CD2">
      <w:numFmt w:val="decimal"/>
      <w:lvlText w:val=""/>
      <w:lvlJc w:val="left"/>
    </w:lvl>
    <w:lvl w:ilvl="7" w:tplc="C574ACE6">
      <w:numFmt w:val="decimal"/>
      <w:lvlText w:val=""/>
      <w:lvlJc w:val="left"/>
    </w:lvl>
    <w:lvl w:ilvl="8" w:tplc="8DA45096">
      <w:numFmt w:val="decimal"/>
      <w:lvlText w:val=""/>
      <w:lvlJc w:val="left"/>
    </w:lvl>
  </w:abstractNum>
  <w:abstractNum w:abstractNumId="3" w15:restartNumberingAfterBreak="0">
    <w:nsid w:val="6897381B"/>
    <w:multiLevelType w:val="hybridMultilevel"/>
    <w:tmpl w:val="609833DC"/>
    <w:lvl w:ilvl="0" w:tplc="CF708B6E">
      <w:start w:val="1"/>
      <w:numFmt w:val="decimal"/>
      <w:lvlText w:val="%1."/>
      <w:lvlJc w:val="left"/>
      <w:pPr>
        <w:ind w:left="720" w:hanging="360"/>
      </w:pPr>
      <w:rPr>
        <w:b/>
        <w:bCs/>
        <w:color w:val="2E5FA3"/>
      </w:rPr>
    </w:lvl>
    <w:lvl w:ilvl="1" w:tplc="617A17BE">
      <w:numFmt w:val="decimal"/>
      <w:lvlText w:val=""/>
      <w:lvlJc w:val="left"/>
    </w:lvl>
    <w:lvl w:ilvl="2" w:tplc="508EAF94">
      <w:numFmt w:val="decimal"/>
      <w:lvlText w:val=""/>
      <w:lvlJc w:val="left"/>
    </w:lvl>
    <w:lvl w:ilvl="3" w:tplc="4D60BC18">
      <w:numFmt w:val="decimal"/>
      <w:lvlText w:val=""/>
      <w:lvlJc w:val="left"/>
    </w:lvl>
    <w:lvl w:ilvl="4" w:tplc="951E2452">
      <w:numFmt w:val="decimal"/>
      <w:lvlText w:val=""/>
      <w:lvlJc w:val="left"/>
    </w:lvl>
    <w:lvl w:ilvl="5" w:tplc="CD105F9C">
      <w:numFmt w:val="decimal"/>
      <w:lvlText w:val=""/>
      <w:lvlJc w:val="left"/>
    </w:lvl>
    <w:lvl w:ilvl="6" w:tplc="3E1E8BDC">
      <w:numFmt w:val="decimal"/>
      <w:lvlText w:val=""/>
      <w:lvlJc w:val="left"/>
    </w:lvl>
    <w:lvl w:ilvl="7" w:tplc="DA2C89D6">
      <w:numFmt w:val="decimal"/>
      <w:lvlText w:val=""/>
      <w:lvlJc w:val="left"/>
    </w:lvl>
    <w:lvl w:ilvl="8" w:tplc="4EFC6C7A">
      <w:numFmt w:val="decimal"/>
      <w:lvlText w:val=""/>
      <w:lvlJc w:val="left"/>
    </w:lvl>
  </w:abstractNum>
  <w:num w:numId="1" w16cid:durableId="107895075">
    <w:abstractNumId w:val="1"/>
    <w:lvlOverride w:ilvl="0">
      <w:startOverride w:val="1"/>
    </w:lvlOverride>
  </w:num>
  <w:num w:numId="2" w16cid:durableId="1745376412">
    <w:abstractNumId w:val="0"/>
    <w:lvlOverride w:ilvl="0">
      <w:startOverride w:val="1"/>
    </w:lvlOverride>
  </w:num>
  <w:num w:numId="3" w16cid:durableId="3701114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21D"/>
    <w:rsid w:val="00077EA6"/>
    <w:rsid w:val="000A7377"/>
    <w:rsid w:val="000B321D"/>
    <w:rsid w:val="001B01AB"/>
    <w:rsid w:val="005D6AD4"/>
    <w:rsid w:val="009B46A6"/>
    <w:rsid w:val="00B84B6D"/>
    <w:rsid w:val="00FF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B50E"/>
  <w15:docId w15:val="{76570EB2-9959-4881-A532-17B23493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C3E50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3864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E5FA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- 顯榮國際股份有限公司</cp:lastModifiedBy>
  <cp:revision>6</cp:revision>
  <dcterms:created xsi:type="dcterms:W3CDTF">2026-05-21T04:47:00Z</dcterms:created>
  <dcterms:modified xsi:type="dcterms:W3CDTF">2026-05-21T04:51:00Z</dcterms:modified>
</cp:coreProperties>
</file>