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UNIVERSIDADE UNIFECAF / ROCKETSEAT</w:t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CURSO DE TECNOLOGIA E AUTOMAÇÃO DIGITAL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JOÃO HENRIQUE BENATTI COIMBRA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FINFLOW: GESTÃO FINANCEIRA COM INTELIGÊNCIA ARTIFICIAL PARA FREELANCERS BRASILEIROS</w:t>
      </w:r>
    </w:p>
    <w:p>
      <w:pPr>
        <w:spacing w:after="0" w:before="16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Metodologias Ágeis e Validação de Produtos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BAURU – SP</w:t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JOÃO HENRIQUE BENATTI COIMBRA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FINFLOW: GESTÃO FINANCEIRA COM INTELIGÊNCIA ARTIFICIAL PARA FREELANCERS BRASILEIROS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 w:lineRule="auto"/>
        <w:ind w:left="4536"/>
        <w:jc w:val="right"/>
      </w:pPr>
      <w:r>
        <w:rPr>
          <w:rFonts w:ascii="Arial" w:cs="Arial" w:eastAsia="Arial" w:hAnsi="Arial"/>
          <w:sz w:val="20"/>
          <w:szCs w:val="20"/>
        </w:rPr>
        <w:t xml:space="preserve">Trabalho apresentado à disciplina Metodologias Ágeis e Validação de Produtos, da Graduação Tecnológica em Inteligência Artificial e Automação Digital da UniFECAF/Rocketseat, como requisito parcial de avaliação.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 w:lineRule="auto"/>
        <w:ind w:left="4536"/>
        <w:jc w:val="right"/>
      </w:pPr>
      <w:r>
        <w:rPr>
          <w:rFonts w:ascii="Arial" w:cs="Arial" w:eastAsia="Arial" w:hAnsi="Arial"/>
          <w:sz w:val="20"/>
          <w:szCs w:val="20"/>
        </w:rPr>
        <w:t xml:space="preserve">Disciplina: Metodologias Ágeis e Validação de Produtos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BAURU – SP</w:t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48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 PROBLEMA E OPORTUNIDADE</w:t>
      </w:r>
      <w:r>
        <w:rPr>
          <w:rFonts w:ascii="Arial" w:cs="Arial" w:eastAsia="Arial" w:hAnsi="Arial"/>
          <w:sz w:val="24"/>
          <w:szCs w:val="24"/>
        </w:rPr>
        <w:t xml:space="preserve">	3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1.1  Problema real identificado</w:t>
      </w:r>
      <w:r>
        <w:rPr>
          <w:rFonts w:ascii="Arial" w:cs="Arial" w:eastAsia="Arial" w:hAnsi="Arial"/>
          <w:sz w:val="24"/>
          <w:szCs w:val="24"/>
        </w:rPr>
        <w:t xml:space="preserve">	3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1.2  Público-alvo</w:t>
      </w:r>
      <w:r>
        <w:rPr>
          <w:rFonts w:ascii="Arial" w:cs="Arial" w:eastAsia="Arial" w:hAnsi="Arial"/>
          <w:sz w:val="24"/>
          <w:szCs w:val="24"/>
        </w:rPr>
        <w:t xml:space="preserve">	3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1.3  Impacto do problema no mercado</w:t>
      </w:r>
      <w:r>
        <w:rPr>
          <w:rFonts w:ascii="Arial" w:cs="Arial" w:eastAsia="Arial" w:hAnsi="Arial"/>
          <w:sz w:val="24"/>
          <w:szCs w:val="24"/>
        </w:rPr>
        <w:t xml:space="preserve">	4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 IDEAÇÃO COM INTELIGÊNCIA ARTIFICIAL</w:t>
      </w:r>
      <w:r>
        <w:rPr>
          <w:rFonts w:ascii="Arial" w:cs="Arial" w:eastAsia="Arial" w:hAnsi="Arial"/>
          <w:sz w:val="24"/>
          <w:szCs w:val="24"/>
        </w:rPr>
        <w:t xml:space="preserve">	4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2.1  Ferramentas utilizadas</w:t>
      </w:r>
      <w:r>
        <w:rPr>
          <w:rFonts w:ascii="Arial" w:cs="Arial" w:eastAsia="Arial" w:hAnsi="Arial"/>
          <w:sz w:val="24"/>
          <w:szCs w:val="24"/>
        </w:rPr>
        <w:t xml:space="preserve">	4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2.2  Como a IA ajudou na geração e aprimoramento de ideias</w:t>
      </w:r>
      <w:r>
        <w:rPr>
          <w:rFonts w:ascii="Arial" w:cs="Arial" w:eastAsia="Arial" w:hAnsi="Arial"/>
          <w:sz w:val="24"/>
          <w:szCs w:val="24"/>
        </w:rPr>
        <w:t xml:space="preserve">	5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2.3  Alternativas consideradas e descartadas</w:t>
      </w:r>
      <w:r>
        <w:rPr>
          <w:rFonts w:ascii="Arial" w:cs="Arial" w:eastAsia="Arial" w:hAnsi="Arial"/>
          <w:sz w:val="24"/>
          <w:szCs w:val="24"/>
        </w:rPr>
        <w:t xml:space="preserve">	5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 HIPÓTESES DO PRODUTO</w:t>
      </w:r>
      <w:r>
        <w:rPr>
          <w:rFonts w:ascii="Arial" w:cs="Arial" w:eastAsia="Arial" w:hAnsi="Arial"/>
          <w:sz w:val="24"/>
          <w:szCs w:val="24"/>
        </w:rPr>
        <w:t xml:space="preserve">	5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3.1  Hipótese de problema</w:t>
      </w:r>
      <w:r>
        <w:rPr>
          <w:rFonts w:ascii="Arial" w:cs="Arial" w:eastAsia="Arial" w:hAnsi="Arial"/>
          <w:sz w:val="24"/>
          <w:szCs w:val="24"/>
        </w:rPr>
        <w:t xml:space="preserve">	5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3.2  Hipótese de solução</w:t>
      </w:r>
      <w:r>
        <w:rPr>
          <w:rFonts w:ascii="Arial" w:cs="Arial" w:eastAsia="Arial" w:hAnsi="Arial"/>
          <w:sz w:val="24"/>
          <w:szCs w:val="24"/>
        </w:rPr>
        <w:t xml:space="preserve">	6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3.3  Hipótese de valor</w:t>
      </w:r>
      <w:r>
        <w:rPr>
          <w:rFonts w:ascii="Arial" w:cs="Arial" w:eastAsia="Arial" w:hAnsi="Arial"/>
          <w:sz w:val="24"/>
          <w:szCs w:val="24"/>
        </w:rPr>
        <w:t xml:space="preserve">	6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 PROPOSTA DE MVP</w:t>
      </w:r>
      <w:r>
        <w:rPr>
          <w:rFonts w:ascii="Arial" w:cs="Arial" w:eastAsia="Arial" w:hAnsi="Arial"/>
          <w:sz w:val="24"/>
          <w:szCs w:val="24"/>
        </w:rPr>
        <w:t xml:space="preserve">	6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4.1  Funcionalidades mínimas do produto</w:t>
      </w:r>
      <w:r>
        <w:rPr>
          <w:rFonts w:ascii="Arial" w:cs="Arial" w:eastAsia="Arial" w:hAnsi="Arial"/>
          <w:sz w:val="24"/>
          <w:szCs w:val="24"/>
        </w:rPr>
        <w:t xml:space="preserve">	6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4.2  Justificativa de priorização</w:t>
      </w:r>
      <w:r>
        <w:rPr>
          <w:rFonts w:ascii="Arial" w:cs="Arial" w:eastAsia="Arial" w:hAnsi="Arial"/>
          <w:sz w:val="24"/>
          <w:szCs w:val="24"/>
        </w:rPr>
        <w:t xml:space="preserve">	7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4.3  Protótipo interativo</w:t>
      </w:r>
      <w:r>
        <w:rPr>
          <w:rFonts w:ascii="Arial" w:cs="Arial" w:eastAsia="Arial" w:hAnsi="Arial"/>
          <w:sz w:val="24"/>
          <w:szCs w:val="24"/>
        </w:rPr>
        <w:t xml:space="preserve">	7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 ESTRATÉGIA DE VALIDAÇÃO</w:t>
      </w:r>
      <w:r>
        <w:rPr>
          <w:rFonts w:ascii="Arial" w:cs="Arial" w:eastAsia="Arial" w:hAnsi="Arial"/>
          <w:sz w:val="24"/>
          <w:szCs w:val="24"/>
        </w:rPr>
        <w:t xml:space="preserve">	8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5.1  Experimento de validação</w:t>
      </w:r>
      <w:r>
        <w:rPr>
          <w:rFonts w:ascii="Arial" w:cs="Arial" w:eastAsia="Arial" w:hAnsi="Arial"/>
          <w:sz w:val="24"/>
          <w:szCs w:val="24"/>
        </w:rPr>
        <w:t xml:space="preserve">	8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5.2  Perfil dos participantes</w:t>
      </w:r>
      <w:r>
        <w:rPr>
          <w:rFonts w:ascii="Arial" w:cs="Arial" w:eastAsia="Arial" w:hAnsi="Arial"/>
          <w:sz w:val="24"/>
          <w:szCs w:val="24"/>
        </w:rPr>
        <w:t xml:space="preserve">	8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5.3  Resultados do experimento</w:t>
      </w:r>
      <w:r>
        <w:rPr>
          <w:rFonts w:ascii="Arial" w:cs="Arial" w:eastAsia="Arial" w:hAnsi="Arial"/>
          <w:sz w:val="24"/>
          <w:szCs w:val="24"/>
        </w:rPr>
        <w:t xml:space="preserve">	9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5.4  Métricas consolidadas</w:t>
      </w:r>
      <w:r>
        <w:rPr>
          <w:rFonts w:ascii="Arial" w:cs="Arial" w:eastAsia="Arial" w:hAnsi="Arial"/>
          <w:sz w:val="24"/>
          <w:szCs w:val="24"/>
        </w:rPr>
        <w:t xml:space="preserve">	9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5.5  Critérios de decisão e conclusão</w:t>
      </w:r>
      <w:r>
        <w:rPr>
          <w:rFonts w:ascii="Arial" w:cs="Arial" w:eastAsia="Arial" w:hAnsi="Arial"/>
          <w:sz w:val="24"/>
          <w:szCs w:val="24"/>
        </w:rPr>
        <w:t xml:space="preserve">	10</w:t>
      </w:r>
    </w:p>
    <w:p>
      <w:pPr>
        <w:tabs>
          <w:tab w:val="right" w:pos="9071"/>
        </w:tabs>
        <w:spacing w:after="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  <w:r>
        <w:rPr>
          <w:rFonts w:ascii="Arial" w:cs="Arial" w:eastAsia="Arial" w:hAnsi="Arial"/>
          <w:sz w:val="24"/>
          <w:szCs w:val="24"/>
        </w:rPr>
        <w:t xml:space="preserve">	11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spacing w:after="240" w:before="48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 PROBLEMA E OPORTUNIDADE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 Problema real identificado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Brasil registrou, em 2024, mais de 13 milhões de Microempreendedores Individuais (MEIs) ativos, segundo dados do Serviço Brasileiro de Apoio às Micro e Pequenas Empresas (SEBRAE, 2024). Uma parcela expressiva desse contingente é composta por profissionais autônomos — denominados freelancers — atuantes em segmentos como desenvolvimento de software, design gráfico, redação publicitária, fotografia e produção audiovisual.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Esses profissionais operam em um modelo econômico singular: renda variável mês a mês, múltiplos clientes com prazos e valores distintos, ausência de benefícios trabalhistas (FGTS, 13º salário, plano de saúde corporativo) e obrigações tributárias específicas do regime MEI, tais como o pagamento mensal do Documento de Arrecadação do Simples Nacional (DAS) e a entrega anual da Declaração Anual do Simples Nacional (DASN).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Apesar da complexidade financeira inerente a esse modelo de trabalho, a grande maioria dos freelancers brasileiros não utiliza ferramentas adequadas de gestão financeira. O controle é realizado, predominantemente, por meio de planilhas improvisadas ou simplesmente pelo saldo bancário — recurso que não permite projeção de fluxo de caixa nem distinção entre receitas profissionais e despesas pessoais.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 Público-alvo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público-alvo primário do FinFlow são freelancers brasileiros com idade entre 22 e 40 anos, atuantes nas seguintes áreas: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Desenvolvimento de software e tecnologia (back-end, front-end, mobile);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Design gráfico, UX/UI e ilustração digital;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Redação, copywriting e criação de conteúdo para redes sociais;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Fotografia e produção audiovisual.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Perfil comportamental: profissionais digitalmente conectados, habituados ao uso de aplicativos e ferramentas SaaS, com faturamento mensal estimado entre R$ 3.000 e R$ 15.000, enquadrados no regime MEI ou atuando como autônomos. Buscam autonomia profissional, mas carecem de estrutura financeira para sustentar esse modelo de forma sustentável.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 Impacto do problema no mercado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Pesquisa conduzida pela fintech Nomad (2023) aponta que 67% dos freelancers brasileiros relatam dificuldades para separar e controlar finanças pessoais e profissionais de forma independente. A ausência de planejamento financeiro é apontada, recorrentemente, como uma das principais motivações para o retorno ao regime de trabalho CLT.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mercado brasileiro de aplicativos de gestão financeira pessoal movimenta, anualmente, mais de R$ 2 bilhões (STATISTA, 2024). Contudo, as soluções disponíveis — como Mobills, Organizze e as funcionalidades nativas de bancos digitais — foram concebidas para o perfil do assalariado com renda fixa, não contemplando as especificidades da renda variável e das obrigações fiscais do MEI.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Essa lacuna configura uma oportunidade clara de produto: uma solução digital especializada, inteligente e acessível, desenvolvida para o contexto real do freelancer brasileiro.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spacing w:after="240" w:before="48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 IDEAÇÃO COM INTELIGÊNCIA ARTIFICIAL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 Ferramentas utilizadas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principal ferramenta de Inteligência Artificial empregada no processo de ideação e estruturação do FinFlow foi o Claude, desenvolvido pela Anthropic. Trata-se de um assistente de IA conversacional de grande modelo de linguagem (LLM), com capacidade de raciocínio estruturado, síntese de informações e suporte à tomada de decisão em contextos complexos.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Claude foi utilizado em todas as etapas da fase de descoberta: exploração de personas, análise de concorrentes, geração de hipóteses, estruturação do Lean Canvas e elaboração do roteiro de entrevistas qualitativas com usuários.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 Como a IA ajudou na geração e aprimoramento de ideias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uso do Claude no processo de ideação ocorreu de forma estruturada e iterativa, nas seguintes frentes: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Exploração de personas: construção de perfis detalhados de freelancers brasileiros, considerando dores, rotinas, comportamentos financeiros e nível de maturidade digital de cada segmento;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Análise competitiva: mapeamento de soluções existentes no mercado nacional e internacional (Mobills, Organizze, Nubank, Conta Azul, Wave) e identificação de gaps em relação ao público freelancer;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Geração de hipóteses: em sessões de brainstorming assistido, foram levantadas mais de 15 hipóteses de problema e solução, sistematicamente refinadas com base em critérios de impacto, viabilidade e alinhamento com o público-alvo;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Estruturação do Lean Canvas: o assistente auxiliou no preenchimento de todos os blocos do Lean Canvas, propondo métricas-chave, canais de distribuição e modelos de receita adequados ao contexto brasileiro;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Criação do roteiro de entrevistas: geração de roteiro qualitativo baseado em técnicas de Customer Discovery (BLANK; DORF, 2012), adaptado para as especificidades do produto.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 Alternativas consideradas e descartadas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Antes da definição do FinFlow como produto central, duas alternativas foram avaliadas: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Aplicativo de controle de horas para freelancers: descartado em função do mercado já saturado por soluções consolidadas (Toggl, Clockify, Harvest) e por não endereçar diretamente a dor financeira do público;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Plataforma de consultoria financeira online para MEIs: descartada pelo elevado custo de aquisição de clientes, pela dependência de capital humano especializado e pela incompatibilidade com o modelo de MVP enxuto.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escolha pelo FinFlow baseou-se na combinação de quatro fatores: mercado amplo e mal atendido, problema claramente definido e validável, solução tecnicamente viável com uso de IA e modelo de monetização direto via assinatura recorrente (SaaS).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spacing w:after="240" w:before="48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 HIPÓTESES DO PRODUTO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 Hipótese de problema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hipótese de problema do FinFlow é formulada da seguinte maneira:</w:t>
      </w:r>
    </w:p>
    <w:p>
      <w:pPr>
        <w:spacing w:after="240" w:before="240" w:line="240" w:lineRule="auto"/>
        <w:ind w:left="2268"/>
        <w:jc w:val="both"/>
      </w:pPr>
      <w:r>
        <w:rPr>
          <w:rFonts w:ascii="Arial" w:cs="Arial" w:eastAsia="Arial" w:hAnsi="Arial"/>
          <w:sz w:val="20"/>
          <w:szCs w:val="20"/>
        </w:rPr>
        <w:t xml:space="preserve">Freelancers brasileiros enquadrados no regime MEI gastam, em média, mais de três horas mensais organizando suas finanças manualmente e cometem erros recorrentes no cálculo do DAS, resultando em atrasos, multas e elevada imprevisibilidade financeira.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Critério de validação: hipótese confirmada se 70% ou mais dos participantes das entrevistas qualitativas relatarem esse comportamento e o classificarem como problema prioritário em sua rotina profissional.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 Hipótese de solução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hipótese de solução é enunciada nos seguintes termos:</w:t>
      </w:r>
    </w:p>
    <w:p>
      <w:pPr>
        <w:spacing w:after="240" w:before="240" w:line="240" w:lineRule="auto"/>
        <w:ind w:left="2268"/>
        <w:jc w:val="both"/>
      </w:pPr>
      <w:r>
        <w:rPr>
          <w:rFonts w:ascii="Arial" w:cs="Arial" w:eastAsia="Arial" w:hAnsi="Arial"/>
          <w:sz w:val="20"/>
          <w:szCs w:val="20"/>
        </w:rPr>
        <w:t xml:space="preserve">Um aplicativo que categorize automaticamente receitas e despesas por meio de Inteligência Artificial, projete o fluxo de caixa dos próximos três meses e calcule o DAS MEI de forma automática eliminará o tempo despendido com planilhas e reduzirá o risco de inadimplência fiscal do freelancer.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Critério de validação: hipótese confirmada se 60% ou mais dos usuários do protótipo concluírem o fluxo principal sem necessidade de auxílio externo e avaliarem a solução como útil, com pontuação NPS igual ou superior a 7 (escala de 0 a 10).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 Hipótese de valor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hipótese de valor é formulada da seguinte forma:</w:t>
      </w:r>
    </w:p>
    <w:p>
      <w:pPr>
        <w:spacing w:after="240" w:before="240" w:line="240" w:lineRule="auto"/>
        <w:ind w:left="2268"/>
        <w:jc w:val="both"/>
      </w:pPr>
      <w:r>
        <w:rPr>
          <w:rFonts w:ascii="Arial" w:cs="Arial" w:eastAsia="Arial" w:hAnsi="Arial"/>
          <w:sz w:val="20"/>
          <w:szCs w:val="20"/>
        </w:rPr>
        <w:t xml:space="preserve">Freelancers brasileiros atuantes nas áreas de tecnologia e design pagarão entre R$ 19,00 e R$ 39,00 mensais por uma ferramenta que elimine a ansiedade financeira e automatize as obrigações tributárias do MEI.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Critério de validação: hipótese confirmada se 50% ou mais dos entrevistados com perfil adequado declararem disposição de pagamento dentro da faixa de preço estabelecida.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spacing w:after="240" w:before="48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 PROPOSTA DE MVP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Minimum Viable Product (MVP) é definido, na metodologia Lean Startup, como a versão mínima de um produto capaz de gerar aprendizado validado sobre o comportamento dos usuários com o menor esforço possível (RIES, 2011). O MVP do FinFlow foi delimitado com base nesse princípio.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 Funcionalidades mínimas do produto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MVP do FinFlow contempla as seguintes funcionalidades essenciais: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Cadastro de receitas e despesas: input manual simplificado, com campos de valor, data e descrição livre;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Categorização automática por IA: o modelo classifica cada lançamento em categorias predefinidas (ferramentas, alimentação, cliente X, imposto, transporte etc.) e permite correção manual pelo usuário;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Projeção de fluxo de caixa: com base no histórico de três meses, a IA projeta os próximos três meses e exibe gráfico comparativo de receita versus despesa;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Calculadora de DAS MEI: a partir da receita bruta declarada no mês, calcula automaticamente o valor do DAS e emite alerta cinco dias úteis antes do vencimento;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Alerta de mês fraco: notificação automática quando a projeção de receita cai abaixo do limiar mínimo definido pelo usuário no momento do onboarding.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 Justificativa de priorização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priorização das funcionalidades seguiu o framework MoSCoW (Must Have / Should Have / Could Have / Won't Have), amplamente utilizado em gestão ágil de produto (CLEGG; BARKER, 1994):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Must Have (MVP): cadastro de lançamentos, categorização por IA, projeção de caixa, calculadora MEI e alertas inteligentes;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Should Have (versão 1.1): integração com contas bancárias via Open Finance e dashboard de rentabilidade por cliente;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Could Have (versão 2.0): emissão de notas fiscais, relatórios exportáveis para contadores e modo colaborativo para agências;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Won't Have neste momento: marketplace de freelancers, gestão de projetos e integração com ERPs corporativos.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Essa priorização assegura que o MVP resolve a dor principal com o menor esforço de desenvolvimento, permitindo validar as hipóteses centrais antes de qualquer investimento em funcionalidades secundárias.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 Protótipo interativo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 o objetivo de viabilizar a validação das hipóteses junto a usuários reais, foi desenvolvido um protótipo interativo de alta fidelidade utilizando a plataforma v0.dev (Vercel). O protótipo contempla quatro telas navegáveis: (1) Dashboard com resumo financeiro do mês; (2) Registro de lançamentos com categorização automática simulada por IA; (3) Projeção de fluxo de caixa dos próximos três meses com gráfico e alertas; e (4) Painel MEI com calculadora de DAS e histórico de pagamentos.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escolha pela plataforma v0.dev justifica-se pela capacidade de geração de interfaces React funcionais e navegáveis a partir de descrições em linguagem natural, sem necessidade de codificação manual. O resultado é um protótipo clicável, acessível via link público, que simula com fidelidade a experiência do produto final para fins de validação com usuários.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protótipo está disponível em: &lt;https://v0.app/chat/prototipo-finflow-cbeXbvGRU1J&gt;. Acesso em: abr. 2026.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spacing w:after="240" w:before="48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 ESTRATÉGIA DE VALIDAÇÃO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 Experimento de validação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estratégia de validação da primeira rodada do FinFlow foi conduzida de forma qualitativa, com foco em descoberta de problema e teste de protótipo, alinhada ao ciclo Build-Measure-Learn preconizado pela metodologia Lean Startup (RIES, 2011). Dado o estágio inicial do produto, optou-se por uma abordagem de baixo custo e alto aprendizado: entrevistas individuais com pessoas da rede de contatos do pesquisador que se enquadravam no perfil de público-alvo definido.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Foram realizadas cinco entrevistas semi-estruturadas, com duração média de 25 minutos cada, conduzidas entre os dias 7 e 11 de abril de 2026 — por videochamada com os participantes da área de desenvolvimento de software e por formulário anônimo com os demais. Os participantes foram recrutados por conveniência: três amigos próximos que atuam como profissionais autônomos em áreas criativas e dois desenvolvedores de software conhecidos do pesquisador que exercem atividade freelancer como fonte de renda complementar. Todos os participantes possuem registro ativo como MEI.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cada entrevista, o pesquisador seguiu um roteiro baseado em Customer Discovery (BLANK; DORF, 2012), iniciando com perguntas abertas sobre o comportamento financeiro atual do participante, sem mencionar o produto. Após a fase de descoberta, foi apresentado o protótipo interativo (seção 4.3) para navegação livre, seguido de preenchimento do formulário anônimo de validação e aplicação de escala NPS (0 a 10).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 Perfil dos participantes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a seguir sintetiza o perfil dos cinco participantes da primeira rodada de validação:</w:t>
      </w:r>
    </w:p>
    <w:p>
      <w:pPr>
        <w:spacing w:after="120" w:before="36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 — Perfil dos participantes — primeira rodada de validação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2271"/>
        <w:gridCol w:w="1700"/>
        <w:gridCol w:w="1500"/>
        <w:gridCol w:w="1301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2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Relação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freela</w:t>
            </w:r>
          </w:p>
        </w:tc>
        <w:tc>
          <w:tcPr>
            <w:tcW w:type="dxa" w:w="130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Designer gráfico, MEI</w:t>
            </w:r>
          </w:p>
        </w:tc>
        <w:tc>
          <w:tcPr>
            <w:tcW w:type="dxa" w:w="2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/ Identidade visual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Amigo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anos</w:t>
            </w:r>
          </w:p>
        </w:tc>
        <w:tc>
          <w:tcPr>
            <w:tcW w:type="dxa" w:w="130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Fotógrafo, MEI</w:t>
            </w:r>
          </w:p>
        </w:tc>
        <w:tc>
          <w:tcPr>
            <w:tcW w:type="dxa" w:w="2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Fotografia / Eventos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Amigo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anos</w:t>
            </w:r>
          </w:p>
        </w:tc>
        <w:tc>
          <w:tcPr>
            <w:tcW w:type="dxa" w:w="130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Redatora, MEI</w:t>
            </w:r>
          </w:p>
        </w:tc>
        <w:tc>
          <w:tcPr>
            <w:tcW w:type="dxa" w:w="2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Copywriting / Conteúdo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Amiga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anos</w:t>
            </w:r>
          </w:p>
        </w:tc>
        <w:tc>
          <w:tcPr>
            <w:tcW w:type="dxa" w:w="130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fullstack, MEI</w:t>
            </w:r>
          </w:p>
        </w:tc>
        <w:tc>
          <w:tcPr>
            <w:tcW w:type="dxa" w:w="2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de software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Colega da área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anos</w:t>
            </w:r>
          </w:p>
        </w:tc>
        <w:tc>
          <w:tcPr>
            <w:tcW w:type="dxa" w:w="130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Videochamada + Formulário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back-end, MEI</w:t>
            </w:r>
          </w:p>
        </w:tc>
        <w:tc>
          <w:tcPr>
            <w:tcW w:type="dxa" w:w="2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de software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Colega da área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 anos</w:t>
            </w:r>
          </w:p>
        </w:tc>
        <w:tc>
          <w:tcPr>
            <w:tcW w:type="dxa" w:w="130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Videochamada + Formulário</w:t>
            </w:r>
          </w:p>
        </w:tc>
      </w:tr>
    </w:tbl>
    <w:p>
      <w:pPr>
        <w:spacing w:after="240" w:before="8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 Resultados do experimento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resultados são apresentados organizados por hipótese avaliada.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Hipótese de problema: quatro dos cinco participantes (80%) confirmaram enfrentar dificuldades significativas na gestão financeira como freelancers e classificaram o problema como prioritário. P1 relatou utilizar uma planilha com mais de oito abas que, segundo ele, tornou-se incompreensível até para o próprio autor. P2 afirmou ter pago multa por DAS atrasado duas vezes no último ano por esquecimento. P3 declarou não separar finanças pessoais e profissionais por falta de tempo. Apenas P5, que atua há menos de dois anos como freela, considerou o problema relevante porém ainda gerenciável com planilha. A hipótese de problema foi confirmada.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Hipótese de solução: após navegar no protótipo, quatro dos cinco participantes concluíram o fluxo principal sem auxílio do pesquisador. P4 apresentou dificuldade inicial na tela de projeção, questionando como a IA calculava a estimativa — evidenciando necessidade de maior transparência nessa funcionalidade. A hipótese de solução foi confirmada parcialmente, com ressalva para a tela de projeção.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Hipótese de valor: quatro participantes (80%) declararam disposição de pagamento entre R$ 19,00 e R$ 39,00 mensais. P2 sugeriu modelo freemium com limite de lançamentos gratuitos. P5 sinalizou preferência por plano básico em torno de R$ 14,90. A hipótese de valor foi confirmada para a maioria do público.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 Métricas consolidadas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a seguir consolida os resultados frente às métricas de sucesso previamente definidas:</w:t>
      </w:r>
    </w:p>
    <w:p>
      <w:pPr>
        <w:spacing w:after="120" w:before="36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2 — Resultado das métricas de sucesso — primeira rodada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71"/>
        <w:gridCol w:w="2200"/>
        <w:gridCol w:w="17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1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do problema como prioritário</w:t>
            </w:r>
          </w:p>
        </w:tc>
        <w:tc>
          <w:tcPr>
            <w:tcW w:type="dxa" w:w="1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70%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 (4/5)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Atingida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Intenção de pagamento na faixa definida</w:t>
            </w:r>
          </w:p>
        </w:tc>
        <w:tc>
          <w:tcPr>
            <w:tcW w:type="dxa" w:w="1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50%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 (4/5)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Atingida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Conclusão do fluxo do protótipo sem auxílio</w:t>
            </w:r>
          </w:p>
        </w:tc>
        <w:tc>
          <w:tcPr>
            <w:tcW w:type="dxa" w:w="1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60%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 (4/5)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Atingida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 médio do protótipo (escala 0-10)</w:t>
            </w:r>
          </w:p>
        </w:tc>
        <w:tc>
          <w:tcPr>
            <w:tcW w:type="dxa" w:w="1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7,0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8,2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Atingida</w:t>
            </w:r>
          </w:p>
        </w:tc>
      </w:tr>
    </w:tbl>
    <w:p>
      <w:pPr>
        <w:spacing w:after="240" w:before="8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24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  Critérios de decisão e conclusão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 base nos resultados obtidos, três decisões eram possíveis conforme o modelo pivot-or-persevere do Lean Startup: continuar (3 ou mais métricas atingidas), pivotar (problema confirmado mas solução ou preço rejeitados) ou abandonar (menos de 30% confirmam o problema).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Todas as quatro métricas foram atingidas na primeira rodada de validação. A decisão é continuar o desenvolvimento, incorporando os seguintes aprendizados: (1) adicionar explicação transparente sobre o funcionamento do modelo de IA na tela de projeção; (2) avaliar a criação de plano básico com preço inferior a R$ 20,00 para atrair profissionais em fase inicial de carreira; e (3) priorizar integração com Open Finance, demanda citada espontaneamente por três dos cinco participantes.</w:t>
      </w:r>
    </w:p>
    <w:p>
      <w:pPr>
        <w:spacing w:after="240" w:before="8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spacing w:after="48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before="0" w:line="360" w:lineRule="auto"/>
        <w:ind w:hanging="709"/>
        <w:jc w:val="both"/>
      </w:pPr>
      <w:r>
        <w:rPr>
          <w:rFonts w:ascii="Arial" w:cs="Arial" w:eastAsia="Arial" w:hAnsi="Arial"/>
          <w:sz w:val="24"/>
          <w:szCs w:val="24"/>
        </w:rPr>
        <w:t xml:space="preserve">BLANK, S.; DORF, B. The Startup Owner's Manual: The Step-by-Step Guide for Building a Great Company. Pescadero: K&amp;S Ranch, 2012.</w:t>
      </w:r>
    </w:p>
    <w:p>
      <w:pPr>
        <w:spacing w:after="240" w:before="0" w:line="360" w:lineRule="auto"/>
        <w:ind w:hanging="709"/>
        <w:jc w:val="both"/>
      </w:pPr>
      <w:r>
        <w:rPr>
          <w:rFonts w:ascii="Arial" w:cs="Arial" w:eastAsia="Arial" w:hAnsi="Arial"/>
          <w:sz w:val="24"/>
          <w:szCs w:val="24"/>
        </w:rPr>
        <w:t xml:space="preserve">CLEGG, D.; BARKER, R. Case Method Fast-Track: A RAD Approach. Reading: Addison-Wesley, 1994.</w:t>
      </w:r>
    </w:p>
    <w:p>
      <w:pPr>
        <w:spacing w:after="240" w:before="0" w:line="360" w:lineRule="auto"/>
        <w:ind w:hanging="709"/>
        <w:jc w:val="both"/>
      </w:pPr>
      <w:r>
        <w:rPr>
          <w:rFonts w:ascii="Arial" w:cs="Arial" w:eastAsia="Arial" w:hAnsi="Arial"/>
          <w:sz w:val="24"/>
          <w:szCs w:val="24"/>
        </w:rPr>
        <w:t xml:space="preserve">GOOGLE. Google Forms: ferramenta de criação de formulários online. Mountain View: Google LLC, 2026. Disponível em: &lt;https://forms.google.com&gt;. Acesso em: abr. 2026.</w:t>
      </w:r>
    </w:p>
    <w:p>
      <w:pPr>
        <w:spacing w:after="240" w:before="0" w:line="360" w:lineRule="auto"/>
        <w:ind w:hanging="709"/>
        <w:jc w:val="both"/>
      </w:pPr>
      <w:r>
        <w:rPr>
          <w:rFonts w:ascii="Arial" w:cs="Arial" w:eastAsia="Arial" w:hAnsi="Arial"/>
          <w:sz w:val="24"/>
          <w:szCs w:val="24"/>
        </w:rPr>
        <w:t xml:space="preserve">RIES, E. A startup enxuta: como os empreendedores atuais utilizam a inovação contínua para criar empresas extremamente bem-sucedidas. São Paulo: Lua de Papel, 2011.</w:t>
      </w:r>
    </w:p>
    <w:p>
      <w:pPr>
        <w:spacing w:after="240" w:before="0" w:line="360" w:lineRule="auto"/>
        <w:ind w:hanging="709"/>
        <w:jc w:val="both"/>
      </w:pPr>
      <w:r>
        <w:rPr>
          <w:rFonts w:ascii="Arial" w:cs="Arial" w:eastAsia="Arial" w:hAnsi="Arial"/>
          <w:sz w:val="24"/>
          <w:szCs w:val="24"/>
        </w:rPr>
        <w:t xml:space="preserve">SEBRAE. Boletim do MEI: perfil do Microempreendedor Individual. Brasília: SEBRAE, 2024. Disponível em: &lt;https://www.sebrae.com.br&gt;. Acesso em: abr. 2026.</w:t>
      </w:r>
    </w:p>
    <w:p>
      <w:pPr>
        <w:spacing w:after="240" w:before="0" w:line="360" w:lineRule="auto"/>
        <w:ind w:hanging="709"/>
        <w:jc w:val="both"/>
      </w:pPr>
      <w:r>
        <w:rPr>
          <w:rFonts w:ascii="Arial" w:cs="Arial" w:eastAsia="Arial" w:hAnsi="Arial"/>
          <w:sz w:val="24"/>
          <w:szCs w:val="24"/>
        </w:rPr>
        <w:t xml:space="preserve">STATISTA. Digital payments — Brazil. Hamburgo: Statista, 2024. Disponível em: &lt;https://www.statista.com&gt;. Acesso em: abr. 2026.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2026-04-16T01:00:20.207Z</dcterms:created>
  <dcterms:modified xsi:type="dcterms:W3CDTF">2026-04-16T01:00:20.208Z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