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i w:val="0"/>
          <w:color w:val="000000"/>
          <w:sz w:val="36"/>
          <w:szCs w:val="36"/>
          <w:rtl w:val="0"/>
        </w:rPr>
        <w:t xml:space="preserve">Prática 01 – Implementação em JAVA do TAD Árvore Binária de Pesquisa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Nome: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João Guilherme Monteiro Guimarães</w:t>
      </w:r>
    </w:p>
    <w:p w:rsidR="00000000" w:rsidDel="00000000" w:rsidP="00000000" w:rsidRDefault="00000000" w:rsidRPr="00000000" w14:paraId="00000004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Data de entrega: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22/03/2019</w:t>
      </w:r>
    </w:p>
    <w:p w:rsidR="00000000" w:rsidDel="00000000" w:rsidP="00000000" w:rsidRDefault="00000000" w:rsidRPr="00000000" w14:paraId="00000005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4. c)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476250</wp:posOffset>
            </wp:positionH>
            <wp:positionV relativeFrom="paragraph">
              <wp:posOffset>114300</wp:posOffset>
            </wp:positionV>
            <wp:extent cx="5402580" cy="3340100"/>
            <wp:effectExtent b="0" l="0" r="0" t="0"/>
            <wp:wrapSquare wrapText="bothSides" distB="114300" distT="114300" distL="114300" distR="114300"/>
            <wp:docPr descr="Gráfico" id="2" name="image2.png"/>
            <a:graphic>
              <a:graphicData uri="http://schemas.openxmlformats.org/drawingml/2006/picture">
                <pic:pic>
                  <pic:nvPicPr>
                    <pic:cNvPr descr="Gráfico"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2580" cy="33401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7">
      <w:pPr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476250</wp:posOffset>
            </wp:positionH>
            <wp:positionV relativeFrom="paragraph">
              <wp:posOffset>390525</wp:posOffset>
            </wp:positionV>
            <wp:extent cx="5402580" cy="3340100"/>
            <wp:effectExtent b="0" l="0" r="0" t="0"/>
            <wp:wrapSquare wrapText="bothSides" distB="114300" distT="114300" distL="114300" distR="114300"/>
            <wp:docPr descr="Gráfico" id="3" name="image3.png"/>
            <a:graphic>
              <a:graphicData uri="http://schemas.openxmlformats.org/drawingml/2006/picture">
                <pic:pic>
                  <pic:nvPicPr>
                    <pic:cNvPr descr="Gráfico"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2580" cy="33401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2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4. d)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476250</wp:posOffset>
            </wp:positionH>
            <wp:positionV relativeFrom="paragraph">
              <wp:posOffset>114300</wp:posOffset>
            </wp:positionV>
            <wp:extent cx="5402580" cy="2933700"/>
            <wp:effectExtent b="0" l="0" r="0" t="0"/>
            <wp:wrapSquare wrapText="bothSides" distB="114300" distT="114300" distL="114300" distR="114300"/>
            <wp:docPr descr="Gráfico" id="1" name="image1.png"/>
            <a:graphic>
              <a:graphicData uri="http://schemas.openxmlformats.org/drawingml/2006/picture">
                <pic:pic>
                  <pic:nvPicPr>
                    <pic:cNvPr descr="Gráfico"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2580" cy="29337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E">
      <w:pPr>
        <w:jc w:val="both"/>
        <w:rPr>
          <w:rFonts w:ascii="Arial" w:cs="Arial" w:eastAsia="Arial" w:hAnsi="Arial"/>
          <w:b w:val="1"/>
          <w:sz w:val="24"/>
          <w:szCs w:val="24"/>
        </w:rPr>
      </w:pPr>
      <w:bookmarkStart w:colFirst="0" w:colLast="0" w:name="_lzmhp2u5j79e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>
          <w:rFonts w:ascii="Arial" w:cs="Arial" w:eastAsia="Arial" w:hAnsi="Arial"/>
          <w:b w:val="1"/>
          <w:sz w:val="24"/>
          <w:szCs w:val="24"/>
        </w:rPr>
      </w:pPr>
      <w:bookmarkStart w:colFirst="0" w:colLast="0" w:name="_fxkhkn40kz7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>
          <w:rFonts w:ascii="Arial" w:cs="Arial" w:eastAsia="Arial" w:hAnsi="Arial"/>
          <w:b w:val="1"/>
          <w:sz w:val="24"/>
          <w:szCs w:val="24"/>
        </w:rPr>
      </w:pPr>
      <w:bookmarkStart w:colFirst="0" w:colLast="0" w:name="_2smzufyolxn7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>
          <w:rFonts w:ascii="Arial" w:cs="Arial" w:eastAsia="Arial" w:hAnsi="Arial"/>
          <w:b w:val="1"/>
          <w:sz w:val="24"/>
          <w:szCs w:val="24"/>
        </w:rPr>
      </w:pPr>
      <w:bookmarkStart w:colFirst="0" w:colLast="0" w:name="_5z0xaxn7p3aj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both"/>
        <w:rPr>
          <w:rFonts w:ascii="Arial" w:cs="Arial" w:eastAsia="Arial" w:hAnsi="Arial"/>
          <w:b w:val="1"/>
          <w:sz w:val="24"/>
          <w:szCs w:val="24"/>
        </w:rPr>
      </w:pPr>
      <w:bookmarkStart w:colFirst="0" w:colLast="0" w:name="_w2bhe79rxg8q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both"/>
        <w:rPr>
          <w:rFonts w:ascii="Arial" w:cs="Arial" w:eastAsia="Arial" w:hAnsi="Arial"/>
          <w:b w:val="1"/>
          <w:sz w:val="24"/>
          <w:szCs w:val="24"/>
        </w:rPr>
      </w:pPr>
      <w:bookmarkStart w:colFirst="0" w:colLast="0" w:name="_81105ynujxn5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both"/>
        <w:rPr>
          <w:rFonts w:ascii="Arial" w:cs="Arial" w:eastAsia="Arial" w:hAnsi="Arial"/>
          <w:b w:val="1"/>
          <w:sz w:val="24"/>
          <w:szCs w:val="24"/>
        </w:rPr>
      </w:pPr>
      <w:bookmarkStart w:colFirst="0" w:colLast="0" w:name="_g1r8udv4pg7h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both"/>
        <w:rPr>
          <w:rFonts w:ascii="Arial" w:cs="Arial" w:eastAsia="Arial" w:hAnsi="Arial"/>
          <w:b w:val="1"/>
          <w:sz w:val="24"/>
          <w:szCs w:val="24"/>
        </w:rPr>
      </w:pPr>
      <w:bookmarkStart w:colFirst="0" w:colLast="0" w:name="_eu5mnuvu57yv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both"/>
        <w:rPr>
          <w:rFonts w:ascii="Arial" w:cs="Arial" w:eastAsia="Arial" w:hAnsi="Arial"/>
          <w:b w:val="1"/>
          <w:sz w:val="24"/>
          <w:szCs w:val="24"/>
        </w:rPr>
      </w:pPr>
      <w:bookmarkStart w:colFirst="0" w:colLast="0" w:name="_81v811gsz0q6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both"/>
        <w:rPr>
          <w:rFonts w:ascii="Arial" w:cs="Arial" w:eastAsia="Arial" w:hAnsi="Arial"/>
          <w:b w:val="1"/>
          <w:sz w:val="24"/>
          <w:szCs w:val="24"/>
        </w:rPr>
      </w:pPr>
      <w:bookmarkStart w:colFirst="0" w:colLast="0" w:name="_ovwqo3jfaybw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both"/>
        <w:rPr>
          <w:rFonts w:ascii="Arial" w:cs="Arial" w:eastAsia="Arial" w:hAnsi="Arial"/>
          <w:sz w:val="24"/>
          <w:szCs w:val="24"/>
        </w:rPr>
      </w:pPr>
      <w:bookmarkStart w:colFirst="0" w:colLast="0" w:name="_2piah0avhaqw" w:id="10"/>
      <w:bookmarkEnd w:id="10"/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br w:type="textWrapping"/>
        <w:t xml:space="preserve">5)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Analisando o primeiro gráfico da questão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4-c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, é possível perceber que a pesquisa de um item inexistente, em uma árvore binária não balanceada, com inserção ordenada, tem complexidade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O(n)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em relação ao número de comparações. Já a segunda imagem da mesma questão, que refere-se ao mesmo tipo de pesquisa, porém com uma árvore de inserções aleatórias, o número de comparações foi em média de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28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vezes, o que é bem menor quando o valor de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cresce.</w:t>
      </w:r>
    </w:p>
    <w:p w:rsidR="00000000" w:rsidDel="00000000" w:rsidP="00000000" w:rsidRDefault="00000000" w:rsidRPr="00000000" w14:paraId="00000029">
      <w:pPr>
        <w:jc w:val="both"/>
        <w:rPr>
          <w:rFonts w:ascii="Arial" w:cs="Arial" w:eastAsia="Arial" w:hAnsi="Arial"/>
          <w:sz w:val="24"/>
          <w:szCs w:val="24"/>
        </w:rPr>
      </w:pPr>
      <w:bookmarkStart w:colFirst="0" w:colLast="0" w:name="_u7bw44o043c9" w:id="11"/>
      <w:bookmarkEnd w:id="11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Na imagem da questão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4-d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, é possível visualizar o tempo gasto em cada pesquisa de uma árvore binária com inserções ordenadas (de azul) e uma com inserções aleatórias (de vermelho), sendo que a de inserções ordenadas é sempre crescente, enquanto a de inserções aleatórias se mantém quase constante e com um valor em média de 50 vezes menos.</w:t>
      </w:r>
    </w:p>
    <w:sectPr>
      <w:pgSz w:h="16838" w:w="11906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