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 w:after="140"/>
      </w:pPr>
      <w:r>
        <w:t>PEST CONTROL</w:t>
      </w:r>
    </w:p>
    <w:p>
      <w:pPr>
        <w:pStyle w:val="Subtitle"/>
      </w:pPr>
      <w:r>
        <w:t>Void Knights' Outpost and combat activity | Revision 727</w:t>
      </w:r>
    </w:p>
    <w:p>
      <w:pPr>
        <w:spacing w:after="260"/>
      </w:pPr>
      <w:r>
        <w:rPr>
          <w:b/>
          <w:sz w:val="18"/>
        </w:rPr>
        <w:t>TARGET: JULY 2012 LIVE RUNESCAPE     RESEARCH: 25 SEPTEMBER 2026</w:t>
      </w:r>
    </w:p>
    <w:p>
      <w:r>
        <w:t>A historical mechanics reconstruction with a selective audit of the supplied unpacked cache: admission, battle states, every pest family, portal and repair rules, contribution, reward arithmetic, equipment and client wiring.</w:t>
      </w:r>
    </w:p>
    <w:p>
      <w:r>
        <w:t>Pre-EoC life-point units and July reward systems are used throughout. Later RS3 and Old School changes are separated from the target; unresolved server-side constants are not filled with undocumented emulator defaults.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01"/>
        <w:gridCol w:w="5455"/>
        <w:gridCol w:w="1768"/>
      </w:tblGrid>
      <w:tr>
        <w:trPr>
          <w:cantSplit/>
          <w:tblHeader/>
        </w:trPr>
        <w:tc>
          <w:tcPr>
            <w:tcW w:type="dxa" w:w="3001"/>
            <w:vAlign w:val="center"/>
            <w:shd w:fill="E7EFF0"/>
          </w:tcPr>
          <w:p>
            <w:pPr>
              <w:keepNext/>
              <w:widowControl/>
              <w:spacing w:line="250" w:lineRule="auto" w:after="0" w:before="0"/>
            </w:pPr>
            <w:r>
              <w:rPr>
                <w:b/>
                <w:color w:val="244E56"/>
                <w:sz w:val="20"/>
              </w:rPr>
              <w:t>Core parameter</w:t>
            </w:r>
          </w:p>
        </w:tc>
        <w:tc>
          <w:tcPr>
            <w:tcW w:type="dxa" w:w="5455"/>
            <w:vAlign w:val="center"/>
            <w:shd w:fill="E7EFF0"/>
          </w:tcPr>
          <w:p>
            <w:pPr>
              <w:keepNext/>
              <w:widowControl/>
              <w:spacing w:line="250" w:lineRule="auto" w:after="0" w:before="0"/>
            </w:pPr>
            <w:r>
              <w:rPr>
                <w:b/>
                <w:color w:val="244E56"/>
                <w:sz w:val="20"/>
              </w:rPr>
              <w:t>July working profile</w:t>
            </w:r>
          </w:p>
        </w:tc>
        <w:tc>
          <w:tcPr>
            <w:tcW w:type="dxa" w:w="1768"/>
            <w:vAlign w:val="center"/>
            <w:shd w:fill="E7EFF0"/>
          </w:tcPr>
          <w:p>
            <w:pPr>
              <w:keepNext/>
              <w:widowControl/>
              <w:spacing w:line="250" w:lineRule="auto" w:after="0" w:before="0"/>
            </w:pPr>
            <w:r>
              <w:rPr>
                <w:b/>
                <w:color w:val="244E56"/>
                <w:sz w:val="20"/>
              </w:rPr>
              <w:t>Evidence</w:t>
            </w:r>
          </w:p>
        </w:tc>
      </w:tr>
      <w:tr>
        <w:trPr>
          <w:cantSplit/>
        </w:trPr>
        <w:tc>
          <w:tcPr>
            <w:tcW w:type="dxa" w:w="3001"/>
            <w:vAlign w:val="center"/>
          </w:tcPr>
          <w:p>
            <w:pPr>
              <w:keepNext w:val="0"/>
              <w:widowControl/>
              <w:spacing w:line="250" w:lineRule="auto" w:after="0" w:before="0"/>
            </w:pPr>
            <w:r>
              <w:rPr>
                <w:sz w:val="20"/>
              </w:rPr>
              <w:t>Lander combat requirements</w:t>
            </w:r>
          </w:p>
        </w:tc>
        <w:tc>
          <w:tcPr>
            <w:tcW w:type="dxa" w:w="5455"/>
            <w:vAlign w:val="center"/>
          </w:tcPr>
          <w:p>
            <w:pPr>
              <w:keepNext w:val="0"/>
              <w:widowControl/>
              <w:spacing w:line="250" w:lineRule="auto" w:after="0" w:before="0"/>
            </w:pPr>
            <w:r>
              <w:rPr>
                <w:sz w:val="20"/>
              </w:rPr>
              <w:t>Novice 40; intermediate 70; veteran 100</w:t>
            </w:r>
          </w:p>
        </w:tc>
        <w:tc>
          <w:tcPr>
            <w:tcW w:type="dxa" w:w="1768"/>
            <w:vAlign w:val="center"/>
          </w:tcPr>
          <w:p>
            <w:pPr>
              <w:keepNext w:val="0"/>
              <w:widowControl/>
              <w:spacing w:line="250" w:lineRule="auto" w:after="0" w:before="0"/>
            </w:pPr>
            <w:r>
              <w:rPr>
                <w:sz w:val="20"/>
              </w:rPr>
              <w:t xml:space="preserve">A: </w:t>
            </w:r>
            <w:hyperlink w:anchor="src_S02" w:history="1">
              <w:r>
                <w:rPr>
                  <w:rFonts w:ascii="Lato" w:hAnsi="Lato"/>
                  <w:color w:val="244E56"/>
                  <w:sz w:val="20"/>
                </w:rPr>
                <w:t xml:space="preserve">S02</w:t>
              </w:r>
            </w:hyperlink>
          </w:p>
        </w:tc>
      </w:tr>
      <w:tr>
        <w:trPr>
          <w:cantSplit/>
        </w:trPr>
        <w:tc>
          <w:tcPr>
            <w:tcW w:type="dxa" w:w="3001"/>
            <w:vAlign w:val="center"/>
            <w:shd w:fill="F7F9F9"/>
          </w:tcPr>
          <w:p>
            <w:pPr>
              <w:keepNext w:val="0"/>
              <w:widowControl/>
              <w:spacing w:line="250" w:lineRule="auto" w:after="0" w:before="0"/>
            </w:pPr>
            <w:r>
              <w:rPr>
                <w:sz w:val="20"/>
              </w:rPr>
              <w:t>Match population / waiting</w:t>
            </w:r>
          </w:p>
        </w:tc>
        <w:tc>
          <w:tcPr>
            <w:tcW w:type="dxa" w:w="5455"/>
            <w:vAlign w:val="center"/>
            <w:shd w:fill="F7F9F9"/>
          </w:tcPr>
          <w:p>
            <w:pPr>
              <w:keepNext w:val="0"/>
              <w:widowControl/>
              <w:spacing w:line="250" w:lineRule="auto" w:after="0" w:before="0"/>
            </w:pPr>
            <w:r>
              <w:rPr>
                <w:sz w:val="20"/>
              </w:rPr>
              <w:t>5-25 players; five-minute ordinary wait; full load departs</w:t>
            </w:r>
          </w:p>
        </w:tc>
        <w:tc>
          <w:tcPr>
            <w:tcW w:type="dxa" w:w="1768"/>
            <w:vAlign w:val="center"/>
            <w:shd w:fill="F7F9F9"/>
          </w:tcPr>
          <w:p>
            <w:pPr>
              <w:keepNext w:val="0"/>
              <w:widowControl/>
              <w:spacing w:line="250" w:lineRule="auto" w:after="0" w:before="0"/>
            </w:pPr>
            <w:r>
              <w:rPr>
                <w:sz w:val="20"/>
              </w:rPr>
              <w:t xml:space="preserve">B/C: </w:t>
            </w:r>
            <w:hyperlink w:anchor="src_S08" w:history="1">
              <w:r>
                <w:rPr>
                  <w:rFonts w:ascii="Lato" w:hAnsi="Lato"/>
                  <w:color w:val="244E56"/>
                  <w:sz w:val="20"/>
                </w:rPr>
                <w:t xml:space="preserve">S08</w:t>
              </w:r>
            </w:hyperlink>
            <w:r>
              <w:rPr>
                <w:sz w:val="20"/>
              </w:rPr>
              <w:t>-</w:t>
            </w:r>
            <w:hyperlink w:anchor="src_S09" w:history="1">
              <w:r>
                <w:rPr>
                  <w:rFonts w:ascii="Lato" w:hAnsi="Lato"/>
                  <w:color w:val="244E56"/>
                  <w:sz w:val="20"/>
                </w:rPr>
                <w:t xml:space="preserve">S09</w:t>
              </w:r>
            </w:hyperlink>
          </w:p>
        </w:tc>
      </w:tr>
      <w:tr>
        <w:trPr>
          <w:cantSplit/>
        </w:trPr>
        <w:tc>
          <w:tcPr>
            <w:tcW w:type="dxa" w:w="3001"/>
            <w:vAlign w:val="center"/>
          </w:tcPr>
          <w:p>
            <w:pPr>
              <w:keepNext w:val="0"/>
              <w:widowControl/>
              <w:spacing w:line="250" w:lineRule="auto" w:after="0" w:before="0"/>
            </w:pPr>
            <w:r>
              <w:rPr>
                <w:sz w:val="20"/>
              </w:rPr>
              <w:t>Victory</w:t>
            </w:r>
          </w:p>
        </w:tc>
        <w:tc>
          <w:tcPr>
            <w:tcW w:type="dxa" w:w="5455"/>
            <w:vAlign w:val="center"/>
          </w:tcPr>
          <w:p>
            <w:pPr>
              <w:keepNext w:val="0"/>
              <w:widowControl/>
              <w:spacing w:line="250" w:lineRule="auto" w:after="0" w:before="0"/>
            </w:pPr>
            <w:r>
              <w:rPr>
                <w:sz w:val="20"/>
              </w:rPr>
              <w:t>All four portals destroyed, or knight survives 20 minutes</w:t>
            </w:r>
          </w:p>
        </w:tc>
        <w:tc>
          <w:tcPr>
            <w:tcW w:type="dxa" w:w="1768"/>
            <w:vAlign w:val="center"/>
          </w:tcPr>
          <w:p>
            <w:pPr>
              <w:keepNext w:val="0"/>
              <w:widowControl/>
              <w:spacing w:line="250" w:lineRule="auto" w:after="0" w:before="0"/>
            </w:pPr>
            <w:r>
              <w:rPr>
                <w:sz w:val="20"/>
              </w:rPr>
              <w:t xml:space="preserve">A: </w:t>
            </w:r>
            <w:hyperlink w:anchor="src_S01" w:history="1">
              <w:r>
                <w:rPr>
                  <w:rFonts w:ascii="Lato" w:hAnsi="Lato"/>
                  <w:color w:val="244E56"/>
                  <w:sz w:val="20"/>
                </w:rPr>
                <w:t xml:space="preserve">S01</w:t>
              </w:r>
            </w:hyperlink>
          </w:p>
        </w:tc>
      </w:tr>
      <w:tr>
        <w:trPr>
          <w:cantSplit/>
        </w:trPr>
        <w:tc>
          <w:tcPr>
            <w:tcW w:type="dxa" w:w="3001"/>
            <w:vAlign w:val="center"/>
            <w:shd w:fill="F7F9F9"/>
          </w:tcPr>
          <w:p>
            <w:pPr>
              <w:keepNext w:val="0"/>
              <w:widowControl/>
              <w:spacing w:line="250" w:lineRule="auto" w:after="0" w:before="0"/>
            </w:pPr>
            <w:r>
              <w:rPr>
                <w:sz w:val="20"/>
              </w:rPr>
              <w:t>Contribution</w:t>
            </w:r>
          </w:p>
        </w:tc>
        <w:tc>
          <w:tcPr>
            <w:tcW w:type="dxa" w:w="5455"/>
            <w:vAlign w:val="center"/>
            <w:shd w:fill="F7F9F9"/>
          </w:tcPr>
          <w:p>
            <w:pPr>
              <w:keepNext w:val="0"/>
              <w:widowControl/>
              <w:spacing w:line="250" w:lineRule="auto" w:after="0" w:before="0"/>
            </w:pPr>
            <w:r>
              <w:rPr>
                <w:sz w:val="20"/>
              </w:rPr>
              <w:t>500 LP-equivalent working threshold; 50 per qualifying repair</w:t>
            </w:r>
          </w:p>
        </w:tc>
        <w:tc>
          <w:tcPr>
            <w:tcW w:type="dxa" w:w="1768"/>
            <w:vAlign w:val="center"/>
            <w:shd w:fill="F7F9F9"/>
          </w:tcPr>
          <w:p>
            <w:pPr>
              <w:keepNext w:val="0"/>
              <w:widowControl/>
              <w:spacing w:line="250" w:lineRule="auto" w:after="0" w:before="0"/>
            </w:pPr>
            <w:r>
              <w:rPr>
                <w:sz w:val="20"/>
              </w:rPr>
              <w:t xml:space="preserve">B/X: </w:t>
            </w:r>
            <w:hyperlink w:anchor="src_S08" w:history="1">
              <w:r>
                <w:rPr>
                  <w:rFonts w:ascii="Lato" w:hAnsi="Lato"/>
                  <w:color w:val="244E56"/>
                  <w:sz w:val="20"/>
                </w:rPr>
                <w:t xml:space="preserve">S08</w:t>
              </w:r>
            </w:hyperlink>
            <w:r>
              <w:rPr>
                <w:sz w:val="20"/>
              </w:rPr>
              <w:t>-</w:t>
            </w:r>
            <w:hyperlink w:anchor="src_S09" w:history="1">
              <w:r>
                <w:rPr>
                  <w:rFonts w:ascii="Lato" w:hAnsi="Lato"/>
                  <w:color w:val="244E56"/>
                  <w:sz w:val="20"/>
                </w:rPr>
                <w:t xml:space="preserve">S09</w:t>
              </w:r>
            </w:hyperlink>
          </w:p>
        </w:tc>
      </w:tr>
      <w:tr>
        <w:trPr>
          <w:cantSplit/>
        </w:trPr>
        <w:tc>
          <w:tcPr>
            <w:tcW w:type="dxa" w:w="3001"/>
            <w:vAlign w:val="center"/>
          </w:tcPr>
          <w:p>
            <w:pPr>
              <w:keepNext w:val="0"/>
              <w:widowControl/>
              <w:spacing w:line="250" w:lineRule="auto" w:after="0" w:before="0"/>
            </w:pPr>
            <w:r>
              <w:rPr>
                <w:sz w:val="20"/>
              </w:rPr>
              <w:t>Win commendations</w:t>
            </w:r>
          </w:p>
        </w:tc>
        <w:tc>
          <w:tcPr>
            <w:tcW w:type="dxa" w:w="5455"/>
            <w:vAlign w:val="center"/>
          </w:tcPr>
          <w:p>
            <w:pPr>
              <w:keepNext w:val="0"/>
              <w:widowControl/>
              <w:spacing w:line="250" w:lineRule="auto" w:after="0" w:before="0"/>
            </w:pPr>
            <w:r>
              <w:rPr>
                <w:sz w:val="20"/>
              </w:rPr>
              <w:t>2 / 3 / 4, by lander; held cap 500</w:t>
            </w:r>
          </w:p>
        </w:tc>
        <w:tc>
          <w:tcPr>
            <w:tcW w:type="dxa" w:w="1768"/>
            <w:vAlign w:val="center"/>
          </w:tcPr>
          <w:p>
            <w:pPr>
              <w:keepNext w:val="0"/>
              <w:widowControl/>
              <w:spacing w:line="250" w:lineRule="auto" w:after="0" w:before="0"/>
            </w:pPr>
            <w:r>
              <w:rPr>
                <w:sz w:val="20"/>
              </w:rPr>
              <w:t xml:space="preserve">A/B: </w:t>
            </w:r>
            <w:hyperlink w:anchor="src_S02" w:history="1">
              <w:r>
                <w:rPr>
                  <w:rFonts w:ascii="Lato" w:hAnsi="Lato"/>
                  <w:color w:val="244E56"/>
                  <w:sz w:val="20"/>
                </w:rPr>
                <w:t xml:space="preserve">S02</w:t>
              </w:r>
            </w:hyperlink>
            <w:r>
              <w:rPr>
                <w:sz w:val="20"/>
              </w:rPr>
              <w:t>-</w:t>
            </w:r>
            <w:hyperlink w:anchor="src_S03" w:history="1">
              <w:r>
                <w:rPr>
                  <w:rFonts w:ascii="Lato" w:hAnsi="Lato"/>
                  <w:color w:val="244E56"/>
                  <w:sz w:val="20"/>
                </w:rPr>
                <w:t xml:space="preserve">S03</w:t>
              </w:r>
            </w:hyperlink>
          </w:p>
        </w:tc>
      </w:tr>
      <w:tr>
        <w:trPr>
          <w:cantSplit/>
        </w:trPr>
        <w:tc>
          <w:tcPr>
            <w:tcW w:type="dxa" w:w="3001"/>
            <w:vAlign w:val="center"/>
            <w:shd w:fill="F7F9F9"/>
          </w:tcPr>
          <w:p>
            <w:pPr>
              <w:keepNext w:val="0"/>
              <w:widowControl/>
              <w:spacing w:line="250" w:lineRule="auto" w:after="0" w:before="0"/>
            </w:pPr>
            <w:r>
              <w:rPr>
                <w:sz w:val="20"/>
              </w:rPr>
              <w:t>Knight / portal health</w:t>
            </w:r>
          </w:p>
        </w:tc>
        <w:tc>
          <w:tcPr>
            <w:tcW w:type="dxa" w:w="5455"/>
            <w:vAlign w:val="center"/>
            <w:shd w:fill="F7F9F9"/>
          </w:tcPr>
          <w:p>
            <w:pPr>
              <w:keepNext w:val="0"/>
              <w:widowControl/>
              <w:spacing w:line="250" w:lineRule="auto" w:after="0" w:before="0"/>
            </w:pPr>
            <w:r>
              <w:rPr>
                <w:sz w:val="20"/>
              </w:rPr>
              <w:t>Knight 2,000 LP; portals 2,000 or 2,500 by difficulty</w:t>
            </w:r>
          </w:p>
        </w:tc>
        <w:tc>
          <w:tcPr>
            <w:tcW w:type="dxa" w:w="1768"/>
            <w:vAlign w:val="center"/>
            <w:shd w:fill="F7F9F9"/>
          </w:tcPr>
          <w:p>
            <w:pPr>
              <w:keepNext w:val="0"/>
              <w:widowControl/>
              <w:spacing w:line="250" w:lineRule="auto" w:after="0" w:before="0"/>
            </w:pPr>
            <w:r>
              <w:rPr>
                <w:sz w:val="20"/>
              </w:rPr>
              <w:t xml:space="preserve">B/C: </w:t>
            </w:r>
            <w:hyperlink w:anchor="src_S08" w:history="1">
              <w:r>
                <w:rPr>
                  <w:rFonts w:ascii="Lato" w:hAnsi="Lato"/>
                  <w:color w:val="244E56"/>
                  <w:sz w:val="20"/>
                </w:rPr>
                <w:t xml:space="preserve">S08</w:t>
              </w:r>
            </w:hyperlink>
            <w:r>
              <w:rPr>
                <w:sz w:val="20"/>
              </w:rPr>
              <w:t>-</w:t>
            </w:r>
            <w:hyperlink w:anchor="src_S10" w:history="1">
              <w:r>
                <w:rPr>
                  <w:rFonts w:ascii="Lato" w:hAnsi="Lato"/>
                  <w:color w:val="244E56"/>
                  <w:sz w:val="20"/>
                </w:rPr>
                <w:t xml:space="preserve">S10</w:t>
              </w:r>
            </w:hyperlink>
          </w:p>
        </w:tc>
      </w:tr>
      <w:tr>
        <w:trPr>
          <w:cantSplit/>
        </w:trPr>
        <w:tc>
          <w:tcPr>
            <w:tcW w:type="dxa" w:w="3001"/>
            <w:vAlign w:val="center"/>
          </w:tcPr>
          <w:p>
            <w:pPr>
              <w:keepNext w:val="0"/>
              <w:widowControl/>
              <w:spacing w:line="250" w:lineRule="auto" w:after="0" w:before="0"/>
            </w:pPr>
            <w:r>
              <w:rPr>
                <w:sz w:val="20"/>
              </w:rPr>
              <w:t>XP preview</w:t>
            </w:r>
          </w:p>
        </w:tc>
        <w:tc>
          <w:tcPr>
            <w:tcW w:type="dxa" w:w="5455"/>
            <w:vAlign w:val="center"/>
          </w:tcPr>
          <w:p>
            <w:pPr>
              <w:keepNext w:val="0"/>
              <w:widowControl/>
              <w:spacing w:line="250" w:lineRule="auto" w:after="0" w:before="0"/>
            </w:pPr>
            <w:r>
              <w:rPr>
                <w:sz w:val="20"/>
              </w:rPr>
              <w:t>floor(base level squared / 600) x skill coefficient</w:t>
            </w:r>
          </w:p>
        </w:tc>
        <w:tc>
          <w:tcPr>
            <w:tcW w:type="dxa" w:w="1768"/>
            <w:vAlign w:val="center"/>
          </w:tcPr>
          <w:p>
            <w:pPr>
              <w:keepNext w:val="0"/>
              <w:widowControl/>
              <w:spacing w:line="250" w:lineRule="auto" w:after="0" w:before="0"/>
            </w:pPr>
            <w:r>
              <w:rPr>
                <w:sz w:val="20"/>
              </w:rPr>
              <w:t xml:space="preserve">K/D: </w:t>
            </w:r>
            <w:hyperlink w:anchor="src_K23" w:history="1">
              <w:r>
                <w:rPr>
                  <w:rFonts w:ascii="Lato" w:hAnsi="Lato"/>
                  <w:color w:val="244E56"/>
                  <w:sz w:val="20"/>
                </w:rPr>
                <w:t xml:space="preserve">K23</w:t>
              </w:r>
            </w:hyperlink>
          </w:p>
        </w:tc>
      </w:tr>
      <w:tr>
        <w:trPr>
          <w:cantSplit/>
        </w:trPr>
        <w:tc>
          <w:tcPr>
            <w:tcW w:type="dxa" w:w="3001"/>
            <w:vAlign w:val="center"/>
            <w:shd w:fill="F7F9F9"/>
          </w:tcPr>
          <w:p>
            <w:pPr>
              <w:keepNext w:val="0"/>
              <w:widowControl/>
              <w:spacing w:line="250" w:lineRule="auto" w:after="0" w:before="0"/>
            </w:pPr>
            <w:r>
              <w:rPr>
                <w:sz w:val="20"/>
              </w:rPr>
              <w:t>Traced reward interface</w:t>
            </w:r>
          </w:p>
        </w:tc>
        <w:tc>
          <w:tcPr>
            <w:tcW w:type="dxa" w:w="5455"/>
            <w:vAlign w:val="center"/>
            <w:shd w:fill="F7F9F9"/>
          </w:tcPr>
          <w:p>
            <w:pPr>
              <w:keepNext w:val="0"/>
              <w:widowControl/>
              <w:spacing w:line="250" w:lineRule="auto" w:after="0" w:before="0"/>
            </w:pPr>
            <w:r>
              <w:rPr>
                <w:sz w:val="20"/>
              </w:rPr>
              <w:t>1011; deflector price component 265; eligibility script 468</w:t>
            </w:r>
          </w:p>
        </w:tc>
        <w:tc>
          <w:tcPr>
            <w:tcW w:type="dxa" w:w="1768"/>
            <w:vAlign w:val="center"/>
            <w:shd w:fill="F7F9F9"/>
          </w:tcPr>
          <w:p>
            <w:pPr>
              <w:keepNext w:val="0"/>
              <w:widowControl/>
              <w:spacing w:line="250" w:lineRule="auto" w:after="0" w:before="0"/>
            </w:pPr>
            <w:r>
              <w:rPr>
                <w:sz w:val="20"/>
              </w:rPr>
              <w:t xml:space="preserve">K: </w:t>
            </w:r>
            <w:hyperlink w:anchor="src_K24" w:history="1">
              <w:r>
                <w:rPr>
                  <w:rFonts w:ascii="Lato" w:hAnsi="Lato"/>
                  <w:color w:val="244E56"/>
                  <w:sz w:val="20"/>
                </w:rPr>
                <w:t xml:space="preserve">K24</w:t>
              </w:r>
            </w:hyperlink>
            <w:r>
              <w:rPr>
                <w:sz w:val="20"/>
              </w:rPr>
              <w:t>-</w:t>
            </w:r>
            <w:hyperlink w:anchor="src_K25" w:history="1">
              <w:r>
                <w:rPr>
                  <w:rFonts w:ascii="Lato" w:hAnsi="Lato"/>
                  <w:color w:val="244E56"/>
                  <w:sz w:val="20"/>
                </w:rPr>
                <w:t xml:space="preserve">K25</w:t>
              </w:r>
            </w:hyperlink>
          </w:p>
        </w:tc>
      </w:tr>
      <w:tr>
        <w:trPr>
          <w:cantSplit/>
        </w:trPr>
        <w:tc>
          <w:tcPr>
            <w:tcW w:type="dxa" w:w="3001"/>
            <w:vAlign w:val="center"/>
          </w:tcPr>
          <w:p>
            <w:pPr>
              <w:keepNext w:val="0"/>
              <w:widowControl/>
              <w:spacing w:line="250" w:lineRule="auto" w:after="0" w:before="0"/>
            </w:pPr>
            <w:r>
              <w:rPr>
                <w:sz w:val="20"/>
              </w:rPr>
              <w:t>Packed match/currency state</w:t>
            </w:r>
          </w:p>
        </w:tc>
        <w:tc>
          <w:tcPr>
            <w:tcW w:type="dxa" w:w="5455"/>
            <w:vAlign w:val="center"/>
          </w:tcPr>
          <w:p>
            <w:pPr>
              <w:keepNext w:val="0"/>
              <w:widowControl/>
              <w:spacing w:line="250" w:lineRule="auto" w:after="0" w:before="0"/>
            </w:pPr>
            <w:r>
              <w:rPr>
                <w:sz w:val="20"/>
              </w:rPr>
              <w:t>Varp 719; eight inspected fields covering all 32 bits</w:t>
            </w:r>
          </w:p>
        </w:tc>
        <w:tc>
          <w:tcPr>
            <w:tcW w:type="dxa" w:w="1768"/>
            <w:vAlign w:val="center"/>
          </w:tcPr>
          <w:p>
            <w:pPr>
              <w:keepNext w:val="0"/>
              <w:widowControl/>
              <w:spacing w:line="250" w:lineRule="auto" w:after="0" w:before="0"/>
            </w:pPr>
            <w:r>
              <w:rPr>
                <w:sz w:val="20"/>
              </w:rPr>
              <w:t xml:space="preserve">K: </w:t>
            </w:r>
            <w:hyperlink w:anchor="src_K08" w:history="1">
              <w:r>
                <w:rPr>
                  <w:rFonts w:ascii="Lato" w:hAnsi="Lato"/>
                  <w:color w:val="244E56"/>
                  <w:sz w:val="20"/>
                </w:rPr>
                <w:t xml:space="preserve">K08</w:t>
              </w:r>
            </w:hyperlink>
          </w:p>
        </w:tc>
      </w:tr>
      <w:tr>
        <w:trPr>
          <w:cantSplit/>
        </w:trPr>
        <w:tc>
          <w:tcPr>
            <w:tcW w:type="dxa" w:w="3001"/>
            <w:vAlign w:val="center"/>
            <w:shd w:fill="F7F9F9"/>
          </w:tcPr>
          <w:p>
            <w:pPr>
              <w:keepNext w:val="0"/>
              <w:widowControl/>
              <w:spacing w:line="250" w:lineRule="auto" w:after="0" w:before="0"/>
            </w:pPr>
            <w:r>
              <w:rPr>
                <w:sz w:val="20"/>
              </w:rPr>
              <w:t>Supplied cache status</w:t>
            </w:r>
          </w:p>
        </w:tc>
        <w:tc>
          <w:tcPr>
            <w:tcW w:type="dxa" w:w="5455"/>
            <w:vAlign w:val="center"/>
            <w:shd w:fill="F7F9F9"/>
          </w:tcPr>
          <w:p>
            <w:pPr>
              <w:keepNext w:val="0"/>
              <w:widowControl/>
              <w:spacing w:line="250" w:lineRule="auto" w:after="0" w:before="0"/>
            </w:pPr>
            <w:r>
              <w:rPr>
                <w:sz w:val="20"/>
              </w:rPr>
              <w:t>Declares revision 727; maintained 2026 working tree</w:t>
            </w:r>
          </w:p>
        </w:tc>
        <w:tc>
          <w:tcPr>
            <w:tcW w:type="dxa" w:w="1768"/>
            <w:vAlign w:val="center"/>
            <w:shd w:fill="F7F9F9"/>
          </w:tcPr>
          <w:p>
            <w:pPr>
              <w:keepNext w:val="0"/>
              <w:widowControl/>
              <w:spacing w:line="250" w:lineRule="auto" w:after="0" w:before="0"/>
            </w:pPr>
            <w:r>
              <w:rPr>
                <w:sz w:val="20"/>
              </w:rPr>
              <w:t xml:space="preserve">K: </w:t>
            </w:r>
            <w:hyperlink w:anchor="src_K01" w:history="1">
              <w:r>
                <w:rPr>
                  <w:rFonts w:ascii="Lato" w:hAnsi="Lato"/>
                  <w:color w:val="244E56"/>
                  <w:sz w:val="20"/>
                </w:rPr>
                <w:t xml:space="preserve">K01</w:t>
              </w:r>
            </w:hyperlink>
            <w:r>
              <w:rPr>
                <w:sz w:val="20"/>
              </w:rPr>
              <w:t>-</w:t>
            </w:r>
            <w:hyperlink w:anchor="src_K04" w:history="1">
              <w:r>
                <w:rPr>
                  <w:rFonts w:ascii="Lato" w:hAnsi="Lato"/>
                  <w:color w:val="244E56"/>
                  <w:sz w:val="20"/>
                </w:rPr>
                <w:t xml:space="preserve">K04</w:t>
              </w:r>
            </w:hyperlink>
          </w:p>
        </w:tc>
      </w:tr>
    </w:tbl>
    <w:p>
      <w:pPr>
        <w:spacing w:after="20" w:before="0" w:line="40" w:lineRule="exact"/>
      </w:pPr>
      <w:r>
        <w:rPr>
          <w:sz w:val="4"/>
        </w:rPr>
      </w:r>
    </w:p>
    <w:p>
      <w:pPr>
        <w:pStyle w:val="Heading2"/>
      </w:pPr>
      <w:r>
        <w:t>Reading convention</w:t>
      </w:r>
    </w:p>
    <w:p>
      <w:r>
        <w:rPr>
          <w:sz w:val="20"/>
        </w:rPr>
        <w:t>A/B/C identify historical evidence; K identifies directly inspected repository data; D is a derivation; X is a conflict; U is unresolved; R is a proposed implementation rule. These labels apply to individual claims, not whole pages.</w:t>
      </w:r>
    </w:p>
    <w:p>
      <w:r>
        <w:rPr>
          <w:sz w:val="20"/>
        </w:rPr>
        <w:t>The cache audit is selective. No authenticated production-server source, complete spawn scheduler or original July replay was recovered. The final chapters provide explicit validation cases for the remaining unknowns.</w:t>
      </w:r>
    </w:p>
    <w:p>
      <w:r>
        <w:br w:type="page"/>
      </w:r>
    </w:p>
    <w:p>
      <w:pPr>
        <w:pStyle w:val="Heading1"/>
      </w:pPr>
      <w:r>
        <w:t>Reading map</w:t>
      </w:r>
    </w:p>
    <w:p>
      <w:r>
        <w:rPr>
          <w:sz w:val="20"/>
        </w:rPr>
        <w:t>The numbered sections form the implementation reference. Source codes in the body link to the catalogue; cache entries link to the inspected repository paths.</w:t>
      </w:r>
    </w:p>
    <w:p>
      <w:pPr>
        <w:tabs>
          <w:tab w:pos="10224" w:val="right" w:leader="dot"/>
        </w:tabs>
        <w:spacing w:after="70" w:line="247" w:lineRule="auto"/>
      </w:pPr>
      <w:hyperlink w:anchor="sec_1" w:history="1">
        <w:r>
          <w:rPr>
            <w:rFonts w:ascii="Lato" w:hAnsi="Lato"/>
            <w:color w:val="244E56"/>
            <w:sz w:val="21"/>
          </w:rPr>
          <w:t xml:space="preserve">1. Historical boundary and evidence model</w:t>
        </w:r>
      </w:hyperlink>
      <w:r>
        <w:rPr>
          <w:sz w:val="21"/>
        </w:rPr>
        <w:tab/>
        <w:t>3</w:t>
      </w:r>
    </w:p>
    <w:p>
      <w:pPr>
        <w:tabs>
          <w:tab w:pos="10224" w:val="right" w:leader="dot"/>
        </w:tabs>
        <w:spacing w:after="70" w:line="247" w:lineRule="auto"/>
      </w:pPr>
      <w:hyperlink w:anchor="sec_2" w:history="1">
        <w:r>
          <w:rPr>
            <w:rFonts w:ascii="Lato" w:hAnsi="Lato"/>
            <w:color w:val="244E56"/>
            <w:sz w:val="21"/>
          </w:rPr>
          <w:t xml:space="preserve">2. Supplied cache: provenance and limitations</w:t>
        </w:r>
      </w:hyperlink>
      <w:r>
        <w:rPr>
          <w:sz w:val="21"/>
        </w:rPr>
        <w:tab/>
        <w:t>4</w:t>
      </w:r>
    </w:p>
    <w:p>
      <w:pPr>
        <w:tabs>
          <w:tab w:pos="10224" w:val="right" w:leader="dot"/>
        </w:tabs>
        <w:spacing w:after="70" w:line="247" w:lineRule="auto"/>
      </w:pPr>
      <w:hyperlink w:anchor="sec_3" w:history="1">
        <w:r>
          <w:rPr>
            <w:rFonts w:ascii="Lato" w:hAnsi="Lato"/>
            <w:color w:val="244E56"/>
            <w:sz w:val="21"/>
          </w:rPr>
          <w:t xml:space="preserve">3. Outpost, access and NPC services</w:t>
        </w:r>
      </w:hyperlink>
      <w:r>
        <w:rPr>
          <w:sz w:val="21"/>
        </w:rPr>
        <w:tab/>
        <w:t>5</w:t>
      </w:r>
    </w:p>
    <w:p>
      <w:pPr>
        <w:tabs>
          <w:tab w:pos="10224" w:val="right" w:leader="dot"/>
        </w:tabs>
        <w:spacing w:after="70" w:line="247" w:lineRule="auto"/>
      </w:pPr>
      <w:hyperlink w:anchor="sec_4" w:history="1">
        <w:r>
          <w:rPr>
            <w:rFonts w:ascii="Lato" w:hAnsi="Lato"/>
            <w:color w:val="244E56"/>
            <w:sz w:val="21"/>
          </w:rPr>
          <w:t xml:space="preserve">4. Lander eligibility, queues and departure</w:t>
        </w:r>
      </w:hyperlink>
      <w:r>
        <w:rPr>
          <w:sz w:val="21"/>
        </w:rPr>
        <w:tab/>
        <w:t>8</w:t>
      </w:r>
    </w:p>
    <w:p>
      <w:pPr>
        <w:tabs>
          <w:tab w:pos="10224" w:val="right" w:leader="dot"/>
        </w:tabs>
        <w:spacing w:after="70" w:line="247" w:lineRule="auto"/>
      </w:pPr>
      <w:hyperlink w:anchor="sec_5" w:history="1">
        <w:r>
          <w:rPr>
            <w:rFonts w:ascii="Lato" w:hAnsi="Lato"/>
            <w:color w:val="244E56"/>
            <w:sz w:val="21"/>
          </w:rPr>
          <w:t xml:space="preserve">5. Match lifecycle, death and exceptional exits</w:t>
        </w:r>
      </w:hyperlink>
      <w:r>
        <w:rPr>
          <w:sz w:val="21"/>
        </w:rPr>
        <w:tab/>
        <w:t>9</w:t>
      </w:r>
    </w:p>
    <w:p>
      <w:pPr>
        <w:tabs>
          <w:tab w:pos="10224" w:val="right" w:leader="dot"/>
        </w:tabs>
        <w:spacing w:after="70" w:line="247" w:lineRule="auto"/>
      </w:pPr>
      <w:hyperlink w:anchor="sec_6" w:history="1">
        <w:r>
          <w:rPr>
            <w:rFonts w:ascii="Lato" w:hAnsi="Lato"/>
            <w:color w:val="244E56"/>
            <w:sz w:val="21"/>
          </w:rPr>
          <w:t xml:space="preserve">6. Battlefield geometry, gates, towers and repairs</w:t>
        </w:r>
      </w:hyperlink>
      <w:r>
        <w:rPr>
          <w:sz w:val="21"/>
        </w:rPr>
        <w:tab/>
        <w:t>11</w:t>
      </w:r>
    </w:p>
    <w:p>
      <w:pPr>
        <w:tabs>
          <w:tab w:pos="10224" w:val="right" w:leader="dot"/>
        </w:tabs>
        <w:spacing w:after="70" w:line="247" w:lineRule="auto"/>
      </w:pPr>
      <w:hyperlink w:anchor="sec_7" w:history="1">
        <w:r>
          <w:rPr>
            <w:rFonts w:ascii="Lato" w:hAnsi="Lato"/>
            <w:color w:val="244E56"/>
            <w:sz w:val="21"/>
          </w:rPr>
          <w:t xml:space="preserve">7. The Void Knight, portals and shield schedule</w:t>
        </w:r>
      </w:hyperlink>
      <w:r>
        <w:rPr>
          <w:sz w:val="21"/>
        </w:rPr>
        <w:tab/>
        <w:t>12</w:t>
      </w:r>
    </w:p>
    <w:p>
      <w:pPr>
        <w:tabs>
          <w:tab w:pos="10224" w:val="right" w:leader="dot"/>
        </w:tabs>
        <w:spacing w:after="70" w:line="247" w:lineRule="auto"/>
      </w:pPr>
      <w:hyperlink w:anchor="sec_8" w:history="1">
        <w:r>
          <w:rPr>
            <w:rFonts w:ascii="Lato" w:hAnsi="Lato"/>
            <w:color w:val="244E56"/>
            <w:sz w:val="21"/>
          </w:rPr>
          <w:t xml:space="preserve">8. Portal cache definitions and the weakness conflict</w:t>
        </w:r>
      </w:hyperlink>
      <w:r>
        <w:rPr>
          <w:sz w:val="21"/>
        </w:rPr>
        <w:tab/>
        <w:t>14</w:t>
      </w:r>
    </w:p>
    <w:p>
      <w:pPr>
        <w:tabs>
          <w:tab w:pos="10224" w:val="right" w:leader="dot"/>
        </w:tabs>
        <w:spacing w:after="70" w:line="247" w:lineRule="auto"/>
      </w:pPr>
      <w:hyperlink w:anchor="sec_9" w:history="1">
        <w:r>
          <w:rPr>
            <w:rFonts w:ascii="Lato" w:hAnsi="Lato"/>
            <w:color w:val="244E56"/>
            <w:sz w:val="21"/>
          </w:rPr>
          <w:t xml:space="preserve">9. Pest identity, tier selection and numeric evidence</w:t>
        </w:r>
      </w:hyperlink>
      <w:r>
        <w:rPr>
          <w:sz w:val="21"/>
        </w:rPr>
        <w:tab/>
        <w:t>15</w:t>
      </w:r>
    </w:p>
    <w:p>
      <w:pPr>
        <w:tabs>
          <w:tab w:pos="10224" w:val="right" w:leader="dot"/>
        </w:tabs>
        <w:spacing w:after="70" w:line="247" w:lineRule="auto"/>
      </w:pPr>
      <w:hyperlink w:anchor="sec_10" w:history="1">
        <w:r>
          <w:rPr>
            <w:rFonts w:ascii="Lato" w:hAnsi="Lato"/>
            <w:color w:val="244E56"/>
            <w:sz w:val="21"/>
          </w:rPr>
          <w:t xml:space="preserve">10. Splatter: explosives, chain reactions and credit</w:t>
        </w:r>
      </w:hyperlink>
      <w:r>
        <w:rPr>
          <w:sz w:val="21"/>
        </w:rPr>
        <w:tab/>
        <w:t>17</w:t>
      </w:r>
    </w:p>
    <w:p>
      <w:pPr>
        <w:tabs>
          <w:tab w:pos="10224" w:val="right" w:leader="dot"/>
        </w:tabs>
        <w:spacing w:after="70" w:line="247" w:lineRule="auto"/>
      </w:pPr>
      <w:hyperlink w:anchor="sec_11" w:history="1">
        <w:r>
          <w:rPr>
            <w:rFonts w:ascii="Lato" w:hAnsi="Lato"/>
            <w:color w:val="244E56"/>
            <w:sz w:val="21"/>
          </w:rPr>
          <w:t xml:space="preserve">11. Shifter: teleporting melee and tower access</w:t>
        </w:r>
      </w:hyperlink>
      <w:r>
        <w:rPr>
          <w:sz w:val="21"/>
        </w:rPr>
        <w:tab/>
        <w:t>17</w:t>
      </w:r>
    </w:p>
    <w:p>
      <w:pPr>
        <w:tabs>
          <w:tab w:pos="10224" w:val="right" w:leader="dot"/>
        </w:tabs>
        <w:spacing w:after="70" w:line="247" w:lineRule="auto"/>
      </w:pPr>
      <w:hyperlink w:anchor="sec_12" w:history="1">
        <w:r>
          <w:rPr>
            <w:rFonts w:ascii="Lato" w:hAnsi="Lato"/>
            <w:color w:val="244E56"/>
            <w:sz w:val="21"/>
          </w:rPr>
          <w:t xml:space="preserve">12. Ravager: fortification attacks and retaliation</w:t>
        </w:r>
      </w:hyperlink>
      <w:r>
        <w:rPr>
          <w:sz w:val="21"/>
        </w:rPr>
        <w:tab/>
        <w:t>18</w:t>
      </w:r>
    </w:p>
    <w:p>
      <w:pPr>
        <w:tabs>
          <w:tab w:pos="10224" w:val="right" w:leader="dot"/>
        </w:tabs>
        <w:spacing w:after="70" w:line="247" w:lineRule="auto"/>
      </w:pPr>
      <w:hyperlink w:anchor="sec_13" w:history="1">
        <w:r>
          <w:rPr>
            <w:rFonts w:ascii="Lato" w:hAnsi="Lato"/>
            <w:color w:val="244E56"/>
            <w:sz w:val="21"/>
          </w:rPr>
          <w:t xml:space="preserve">13. Spinner: healing and portal-death reaction</w:t>
        </w:r>
      </w:hyperlink>
      <w:r>
        <w:rPr>
          <w:sz w:val="21"/>
        </w:rPr>
        <w:tab/>
        <w:t>19</w:t>
      </w:r>
    </w:p>
    <w:p>
      <w:pPr>
        <w:tabs>
          <w:tab w:pos="10224" w:val="right" w:leader="dot"/>
        </w:tabs>
        <w:spacing w:after="70" w:line="247" w:lineRule="auto"/>
      </w:pPr>
      <w:hyperlink w:anchor="sec_14" w:history="1">
        <w:r>
          <w:rPr>
            <w:rFonts w:ascii="Lato" w:hAnsi="Lato"/>
            <w:color w:val="244E56"/>
            <w:sz w:val="21"/>
          </w:rPr>
          <w:t xml:space="preserve">14. Torcher: long-range magical attacks</w:t>
        </w:r>
      </w:hyperlink>
      <w:r>
        <w:rPr>
          <w:sz w:val="21"/>
        </w:rPr>
        <w:tab/>
        <w:t>19</w:t>
      </w:r>
    </w:p>
    <w:p>
      <w:pPr>
        <w:tabs>
          <w:tab w:pos="10224" w:val="right" w:leader="dot"/>
        </w:tabs>
        <w:spacing w:after="70" w:line="247" w:lineRule="auto"/>
      </w:pPr>
      <w:hyperlink w:anchor="sec_15" w:history="1">
        <w:r>
          <w:rPr>
            <w:rFonts w:ascii="Lato" w:hAnsi="Lato"/>
            <w:color w:val="244E56"/>
            <w:sz w:val="21"/>
          </w:rPr>
          <w:t xml:space="preserve">15. Defiler: ranged pressure and gate geometry</w:t>
        </w:r>
      </w:hyperlink>
      <w:r>
        <w:rPr>
          <w:sz w:val="21"/>
        </w:rPr>
        <w:tab/>
        <w:t>20</w:t>
      </w:r>
    </w:p>
    <w:p>
      <w:pPr>
        <w:tabs>
          <w:tab w:pos="10224" w:val="right" w:leader="dot"/>
        </w:tabs>
        <w:spacing w:after="70" w:line="247" w:lineRule="auto"/>
      </w:pPr>
      <w:hyperlink w:anchor="sec_16" w:history="1">
        <w:r>
          <w:rPr>
            <w:rFonts w:ascii="Lato" w:hAnsi="Lato"/>
            <w:color w:val="244E56"/>
            <w:sz w:val="21"/>
          </w:rPr>
          <w:t xml:space="preserve">16. Brawler: footprint, obstruction and unresolved high tiers</w:t>
        </w:r>
      </w:hyperlink>
      <w:r>
        <w:rPr>
          <w:sz w:val="21"/>
        </w:rPr>
        <w:tab/>
        <w:t>20</w:t>
      </w:r>
    </w:p>
    <w:p>
      <w:pPr>
        <w:tabs>
          <w:tab w:pos="10224" w:val="right" w:leader="dot"/>
        </w:tabs>
        <w:spacing w:after="70" w:line="247" w:lineRule="auto"/>
      </w:pPr>
      <w:hyperlink w:anchor="sec_17" w:history="1">
        <w:r>
          <w:rPr>
            <w:rFonts w:ascii="Lato" w:hAnsi="Lato"/>
            <w:color w:val="244E56"/>
            <w:sz w:val="21"/>
          </w:rPr>
          <w:t xml:space="preserve">17. Spawn scheduling, combat and participation</w:t>
        </w:r>
      </w:hyperlink>
      <w:r>
        <w:rPr>
          <w:sz w:val="21"/>
        </w:rPr>
        <w:tab/>
        <w:t>21</w:t>
      </w:r>
    </w:p>
    <w:p>
      <w:pPr>
        <w:tabs>
          <w:tab w:pos="10224" w:val="right" w:leader="dot"/>
        </w:tabs>
        <w:spacing w:after="70" w:line="247" w:lineRule="auto"/>
      </w:pPr>
      <w:hyperlink w:anchor="sec_18" w:history="1">
        <w:r>
          <w:rPr>
            <w:rFonts w:ascii="Lato" w:hAnsi="Lato"/>
            <w:color w:val="244E56"/>
            <w:sz w:val="21"/>
          </w:rPr>
          <w:t xml:space="preserve">18. Victory rewards, currency and exact arithmetic</w:t>
        </w:r>
      </w:hyperlink>
      <w:r>
        <w:rPr>
          <w:sz w:val="21"/>
        </w:rPr>
        <w:tab/>
        <w:t>23</w:t>
      </w:r>
    </w:p>
    <w:p>
      <w:pPr>
        <w:tabs>
          <w:tab w:pos="10224" w:val="right" w:leader="dot"/>
        </w:tabs>
        <w:spacing w:after="70" w:line="247" w:lineRule="auto"/>
      </w:pPr>
      <w:hyperlink w:anchor="sec_19" w:history="1">
        <w:r>
          <w:rPr>
            <w:rFonts w:ascii="Lato" w:hAnsi="Lato"/>
            <w:color w:val="244E56"/>
            <w:sz w:val="21"/>
          </w:rPr>
          <w:t xml:space="preserve">19. Commendation XP: recovered client formula and batch rules</w:t>
        </w:r>
      </w:hyperlink>
      <w:r>
        <w:rPr>
          <w:sz w:val="21"/>
        </w:rPr>
        <w:tab/>
        <w:t>24</w:t>
      </w:r>
    </w:p>
    <w:p>
      <w:pPr>
        <w:tabs>
          <w:tab w:pos="10224" w:val="right" w:leader="dot"/>
        </w:tabs>
        <w:spacing w:after="70" w:line="247" w:lineRule="auto"/>
      </w:pPr>
      <w:hyperlink w:anchor="sec_20" w:history="1">
        <w:r>
          <w:rPr>
            <w:rFonts w:ascii="Lato" w:hAnsi="Lato"/>
            <w:color w:val="244E56"/>
            <w:sz w:val="21"/>
          </w:rPr>
          <w:t xml:space="preserve">20. Reward catalogue and purchase eligibility</w:t>
        </w:r>
      </w:hyperlink>
      <w:r>
        <w:rPr>
          <w:sz w:val="21"/>
        </w:rPr>
        <w:tab/>
        <w:t>26</w:t>
      </w:r>
    </w:p>
    <w:p>
      <w:pPr>
        <w:tabs>
          <w:tab w:pos="10224" w:val="right" w:leader="dot"/>
        </w:tabs>
        <w:spacing w:after="70" w:line="247" w:lineRule="auto"/>
      </w:pPr>
      <w:hyperlink w:anchor="sec_21" w:history="1">
        <w:r>
          <w:rPr>
            <w:rFonts w:ascii="Lato" w:hAnsi="Lato"/>
            <w:color w:val="244E56"/>
            <w:sz w:val="21"/>
          </w:rPr>
          <w:t xml:space="preserve">21. Void equipment: stats, set effects and elite upgrades</w:t>
        </w:r>
      </w:hyperlink>
      <w:r>
        <w:rPr>
          <w:sz w:val="21"/>
        </w:rPr>
        <w:tab/>
        <w:t>27</w:t>
      </w:r>
    </w:p>
    <w:p>
      <w:pPr>
        <w:tabs>
          <w:tab w:pos="10224" w:val="right" w:leader="dot"/>
        </w:tabs>
        <w:spacing w:after="70" w:line="247" w:lineRule="auto"/>
      </w:pPr>
      <w:hyperlink w:anchor="sec_22" w:history="1">
        <w:r>
          <w:rPr>
            <w:rFonts w:ascii="Lato" w:hAnsi="Lato"/>
            <w:color w:val="244E56"/>
            <w:sz w:val="21"/>
          </w:rPr>
          <w:t xml:space="preserve">22. Seals, resource packs, charms and hybrid boots</w:t>
        </w:r>
      </w:hyperlink>
      <w:r>
        <w:rPr>
          <w:sz w:val="21"/>
        </w:rPr>
        <w:tab/>
        <w:t>29</w:t>
      </w:r>
    </w:p>
    <w:p>
      <w:pPr>
        <w:tabs>
          <w:tab w:pos="10224" w:val="right" w:leader="dot"/>
        </w:tabs>
        <w:spacing w:after="70" w:line="247" w:lineRule="auto"/>
      </w:pPr>
      <w:hyperlink w:anchor="sec_23" w:history="1">
        <w:r>
          <w:rPr>
            <w:rFonts w:ascii="Lato" w:hAnsi="Lato"/>
            <w:color w:val="244E56"/>
            <w:sz w:val="21"/>
          </w:rPr>
          <w:t xml:space="preserve">23. Packed variables, reward interface and client scripts</w:t>
        </w:r>
      </w:hyperlink>
      <w:r>
        <w:rPr>
          <w:sz w:val="21"/>
        </w:rPr>
        <w:tab/>
        <w:t>31</w:t>
      </w:r>
    </w:p>
    <w:p>
      <w:pPr>
        <w:tabs>
          <w:tab w:pos="10224" w:val="right" w:leader="dot"/>
        </w:tabs>
        <w:spacing w:after="70" w:line="247" w:lineRule="auto"/>
      </w:pPr>
      <w:hyperlink w:anchor="sec_24" w:history="1">
        <w:r>
          <w:rPr>
            <w:rFonts w:ascii="Lato" w:hAnsi="Lato"/>
            <w:color w:val="244E56"/>
            <w:sz w:val="21"/>
          </w:rPr>
          <w:t xml:space="preserve">24. Asset and map handoff register</w:t>
        </w:r>
      </w:hyperlink>
      <w:r>
        <w:rPr>
          <w:sz w:val="21"/>
        </w:rPr>
        <w:tab/>
        <w:t>33</w:t>
      </w:r>
    </w:p>
    <w:p>
      <w:pPr>
        <w:tabs>
          <w:tab w:pos="10224" w:val="right" w:leader="dot"/>
        </w:tabs>
        <w:spacing w:after="70" w:line="247" w:lineRule="auto"/>
      </w:pPr>
      <w:hyperlink w:anchor="sec_25" w:history="1">
        <w:r>
          <w:rPr>
            <w:rFonts w:ascii="Lato" w:hAnsi="Lato"/>
            <w:color w:val="244E56"/>
            <w:sz w:val="21"/>
          </w:rPr>
          <w:t xml:space="preserve">25. Conflicts, exclusions and resolved questions</w:t>
        </w:r>
      </w:hyperlink>
      <w:r>
        <w:rPr>
          <w:sz w:val="21"/>
        </w:rPr>
        <w:tab/>
        <w:t>34</w:t>
      </w:r>
    </w:p>
    <w:p>
      <w:pPr>
        <w:tabs>
          <w:tab w:pos="10224" w:val="right" w:leader="dot"/>
        </w:tabs>
        <w:spacing w:after="70" w:line="247" w:lineRule="auto"/>
      </w:pPr>
      <w:hyperlink w:anchor="sec_26" w:history="1">
        <w:r>
          <w:rPr>
            <w:rFonts w:ascii="Lato" w:hAnsi="Lato"/>
            <w:color w:val="244E56"/>
            <w:sz w:val="21"/>
          </w:rPr>
          <w:t xml:space="preserve">26. Implementation contract and verification plan</w:t>
        </w:r>
      </w:hyperlink>
      <w:r>
        <w:rPr>
          <w:sz w:val="21"/>
        </w:rPr>
        <w:tab/>
        <w:t>36</w:t>
      </w:r>
    </w:p>
    <w:p>
      <w:pPr>
        <w:tabs>
          <w:tab w:pos="10224" w:val="right" w:leader="dot"/>
        </w:tabs>
        <w:spacing w:before="140" w:after="100"/>
      </w:pPr>
      <w:hyperlink w:anchor="catalogue" w:history="1">
        <w:r>
          <w:rPr>
            <w:rFonts w:ascii="Lato" w:hAnsi="Lato"/>
            <w:color w:val="244E56"/>
            <w:sz w:val="21"/>
            <w:b/>
          </w:rPr>
          <w:t xml:space="preserve">Source catalogue and cache-path register</w:t>
        </w:r>
      </w:hyperlink>
      <w:r>
        <w:rPr>
          <w:sz w:val="21"/>
        </w:rPr>
        <w:tab/>
        <w:t>40</w:t>
      </w:r>
    </w:p>
    <w:p>
      <w:pPr>
        <w:pStyle w:val="Heading2"/>
      </w:pPr>
      <w:r>
        <w:t>Source scope</w:t>
      </w:r>
    </w:p>
    <w:p>
      <w:r>
        <w:rPr>
          <w:sz w:val="20"/>
        </w:rPr>
        <w:t>31 online historical/reference entries, the supplied design exemplar, and 30 cache-evidence groups. A group can contain several inspected files; a source count is not a claim of independent corroboration for every rule.</w:t>
      </w:r>
    </w:p>
    <w:p>
      <w:r>
        <w:br w:type="page"/>
      </w:r>
    </w:p>
    <w:p>
      <w:bookmarkStart w:id="1" w:name="sec_1"/>
      <w:pPr>
        <w:pStyle w:val="Heading1"/>
      </w:pPr>
      <w:r>
        <w:t>1. Historical boundary and evidence model</w:t>
      </w:r>
      <w:bookmarkEnd w:id="1"/>
    </w:p>
    <w:p>
      <w:pPr>
        <w:pStyle w:val="Heading2"/>
      </w:pPr>
      <w:r>
        <w:t>1.1 The target is July 2012, not launch day or modern Pest Control</w:t>
      </w:r>
    </w:p>
    <w:p>
      <w:r>
        <w:t>This reference reconstructs the live, pre-Evolution-of-Combat activity requested as revision 727. It covers the outpost, admission and transport, a complete cooperative match, every pest family, portals and fortifications, participation accounting, rewards, equipment effects, client wiring, and an implementation test plan. Conquest and the Void quest series are included only where they change shared currency, equipment eligibility, services or persistent unlocks.</w:t>
      </w:r>
    </w:p>
    <w:p>
      <w:r>
        <w:t>The supplied Great Orb Project document establishes the presentation and evidential standard, not Pest Control facts. Here, unlike that document's unexamined 727 candidates, selected files from the user's unpacked cache were directly inspected. This is a selective source-level audit, not a claim that the complete cache was downloaded, rebuilt or authenticated against an original Jagex distribution. [</w:t>
      </w:r>
      <w:hyperlink w:anchor="src_U01" w:history="1">
        <w:r>
          <w:rPr>
            <w:rFonts w:ascii="Lato" w:hAnsi="Lato"/>
            <w:color w:val="244E56"/>
          </w:rPr>
          <w:t xml:space="preserve">U01</w:t>
        </w:r>
      </w:hyperlink>
      <w:r>
        <w:t xml:space="preserve">; </w:t>
      </w:r>
      <w:hyperlink w:anchor="src_K01" w:history="1">
        <w:r>
          <w:rPr>
            <w:rFonts w:ascii="Lato" w:hAnsi="Lato"/>
            <w:color w:val="244E56"/>
          </w:rPr>
          <w:t xml:space="preserve">K01</w:t>
        </w:r>
      </w:hyperlink>
      <w:r>
        <w:t>-</w:t>
      </w:r>
      <w:hyperlink w:anchor="src_K04" w:history="1">
        <w:r>
          <w:rPr>
            <w:rFonts w:ascii="Lato" w:hAnsi="Lato"/>
            <w:color w:val="244E56"/>
          </w:rPr>
          <w:t xml:space="preserve">K04</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771"/>
        <w:gridCol w:w="4781"/>
        <w:gridCol w:w="3672"/>
      </w:tblGrid>
      <w:tr>
        <w:trPr>
          <w:cantSplit/>
          <w:tblHeader/>
        </w:trPr>
        <w:tc>
          <w:tcPr>
            <w:tcW w:type="dxa" w:w="1771"/>
            <w:vAlign w:val="center"/>
            <w:shd w:fill="E7EFF0"/>
          </w:tcPr>
          <w:p>
            <w:pPr>
              <w:keepNext/>
              <w:widowControl/>
              <w:spacing w:line="250" w:lineRule="auto" w:after="0" w:before="0"/>
            </w:pPr>
            <w:r>
              <w:rPr>
                <w:b/>
                <w:color w:val="244E56"/>
                <w:sz w:val="20"/>
              </w:rPr>
              <w:t>Date</w:t>
            </w:r>
          </w:p>
        </w:tc>
        <w:tc>
          <w:tcPr>
            <w:tcW w:type="dxa" w:w="4781"/>
            <w:vAlign w:val="center"/>
            <w:shd w:fill="E7EFF0"/>
          </w:tcPr>
          <w:p>
            <w:pPr>
              <w:keepNext/>
              <w:widowControl/>
              <w:spacing w:line="250" w:lineRule="auto" w:after="0" w:before="0"/>
            </w:pPr>
            <w:r>
              <w:rPr>
                <w:b/>
                <w:color w:val="244E56"/>
                <w:sz w:val="20"/>
              </w:rPr>
              <w:t>Historically relevant change</w:t>
            </w:r>
          </w:p>
        </w:tc>
        <w:tc>
          <w:tcPr>
            <w:tcW w:type="dxa" w:w="3672"/>
            <w:vAlign w:val="center"/>
            <w:shd w:fill="E7EFF0"/>
          </w:tcPr>
          <w:p>
            <w:pPr>
              <w:keepNext/>
              <w:widowControl/>
              <w:spacing w:line="250" w:lineRule="auto" w:after="0" w:before="0"/>
            </w:pPr>
            <w:r>
              <w:rPr>
                <w:b/>
                <w:color w:val="244E56"/>
                <w:sz w:val="20"/>
              </w:rPr>
              <w:t>July treatment</w:t>
            </w:r>
          </w:p>
        </w:tc>
      </w:tr>
      <w:tr>
        <w:trPr>
          <w:cantSplit/>
        </w:trPr>
        <w:tc>
          <w:tcPr>
            <w:tcW w:type="dxa" w:w="1771"/>
            <w:vAlign w:val="center"/>
          </w:tcPr>
          <w:p>
            <w:pPr>
              <w:keepNext w:val="0"/>
              <w:widowControl/>
              <w:spacing w:line="250" w:lineRule="auto" w:after="0" w:before="0"/>
            </w:pPr>
            <w:r>
              <w:rPr>
                <w:sz w:val="20"/>
              </w:rPr>
              <w:t>18 Apr 2006</w:t>
            </w:r>
          </w:p>
        </w:tc>
        <w:tc>
          <w:tcPr>
            <w:tcW w:type="dxa" w:w="4781"/>
            <w:vAlign w:val="center"/>
          </w:tcPr>
          <w:p>
            <w:pPr>
              <w:keepNext w:val="0"/>
              <w:widowControl/>
              <w:spacing w:line="250" w:lineRule="auto" w:after="0" w:before="0"/>
            </w:pPr>
            <w:r>
              <w:rPr>
                <w:sz w:val="20"/>
              </w:rPr>
              <w:t>Original cooperative defence activity, seven pest families, outpost and alternative victory conditions</w:t>
            </w:r>
          </w:p>
        </w:tc>
        <w:tc>
          <w:tcPr>
            <w:tcW w:type="dxa" w:w="3672"/>
            <w:vAlign w:val="center"/>
          </w:tcPr>
          <w:p>
            <w:pPr>
              <w:keepNext w:val="0"/>
              <w:widowControl/>
              <w:spacing w:line="250" w:lineRule="auto" w:after="0" w:before="0"/>
            </w:pPr>
            <w:r>
              <w:rPr>
                <w:sz w:val="20"/>
              </w:rPr>
              <w:t>Present; do not assume all launch rules survived unchanged [</w:t>
            </w:r>
            <w:hyperlink w:anchor="src_S01" w:history="1">
              <w:r>
                <w:rPr>
                  <w:rFonts w:ascii="Lato" w:hAnsi="Lato"/>
                  <w:color w:val="244E56"/>
                  <w:sz w:val="20"/>
                </w:rPr>
                <w:t xml:space="preserve">S01</w:t>
              </w:r>
            </w:hyperlink>
            <w:r>
              <w:rPr>
                <w:sz w:val="20"/>
              </w:rPr>
              <w:t>]</w:t>
            </w:r>
          </w:p>
        </w:tc>
      </w:tr>
      <w:tr>
        <w:trPr>
          <w:cantSplit/>
        </w:trPr>
        <w:tc>
          <w:tcPr>
            <w:tcW w:type="dxa" w:w="1771"/>
            <w:vAlign w:val="center"/>
            <w:shd w:fill="F7F9F9"/>
          </w:tcPr>
          <w:p>
            <w:pPr>
              <w:keepNext w:val="0"/>
              <w:widowControl/>
              <w:spacing w:line="250" w:lineRule="auto" w:after="0" w:before="0"/>
            </w:pPr>
            <w:r>
              <w:rPr>
                <w:sz w:val="20"/>
              </w:rPr>
              <w:t>17 Jul 2007</w:t>
            </w:r>
          </w:p>
        </w:tc>
        <w:tc>
          <w:tcPr>
            <w:tcW w:type="dxa" w:w="4781"/>
            <w:vAlign w:val="center"/>
            <w:shd w:fill="F7F9F9"/>
          </w:tcPr>
          <w:p>
            <w:pPr>
              <w:keepNext w:val="0"/>
              <w:widowControl/>
              <w:spacing w:line="250" w:lineRule="auto" w:after="0" w:before="0"/>
            </w:pPr>
            <w:r>
              <w:rPr>
                <w:sz w:val="20"/>
              </w:rPr>
              <w:t>Three combat-tier landers, revised XP/rewards, portal shields, new helms/seals, collision changes and poison fixes</w:t>
            </w:r>
          </w:p>
        </w:tc>
        <w:tc>
          <w:tcPr>
            <w:tcW w:type="dxa" w:w="3672"/>
            <w:vAlign w:val="center"/>
            <w:shd w:fill="F7F9F9"/>
          </w:tcPr>
          <w:p>
            <w:pPr>
              <w:keepNext w:val="0"/>
              <w:widowControl/>
              <w:spacing w:line="250" w:lineRule="auto" w:after="0" w:before="0"/>
            </w:pPr>
            <w:r>
              <w:rPr>
                <w:sz w:val="20"/>
              </w:rPr>
              <w:t>Already incorporated [</w:t>
            </w:r>
            <w:hyperlink w:anchor="src_S02" w:history="1">
              <w:r>
                <w:rPr>
                  <w:rFonts w:ascii="Lato" w:hAnsi="Lato"/>
                  <w:color w:val="244E56"/>
                  <w:sz w:val="20"/>
                </w:rPr>
                <w:t xml:space="preserve">S02</w:t>
              </w:r>
            </w:hyperlink>
            <w:r>
              <w:rPr>
                <w:sz w:val="20"/>
              </w:rPr>
              <w:t>]</w:t>
            </w:r>
          </w:p>
        </w:tc>
      </w:tr>
      <w:tr>
        <w:trPr>
          <w:cantSplit/>
        </w:trPr>
        <w:tc>
          <w:tcPr>
            <w:tcW w:type="dxa" w:w="1771"/>
            <w:vAlign w:val="center"/>
          </w:tcPr>
          <w:p>
            <w:pPr>
              <w:keepNext w:val="0"/>
              <w:widowControl/>
              <w:spacing w:line="250" w:lineRule="auto" w:after="0" w:before="0"/>
            </w:pPr>
            <w:r>
              <w:rPr>
                <w:sz w:val="20"/>
              </w:rPr>
              <w:t>25 Aug 2010</w:t>
            </w:r>
          </w:p>
        </w:tc>
        <w:tc>
          <w:tcPr>
            <w:tcW w:type="dxa" w:w="4781"/>
            <w:vAlign w:val="center"/>
          </w:tcPr>
          <w:p>
            <w:pPr>
              <w:keepNext w:val="0"/>
              <w:widowControl/>
              <w:spacing w:line="250" w:lineRule="auto" w:after="0" w:before="0"/>
            </w:pPr>
            <w:r>
              <w:rPr>
                <w:sz w:val="20"/>
              </w:rPr>
              <w:t>Conquest shares commendations; deflector introduced; currency cap rises from 250 to 500</w:t>
            </w:r>
          </w:p>
        </w:tc>
        <w:tc>
          <w:tcPr>
            <w:tcW w:type="dxa" w:w="3672"/>
            <w:vAlign w:val="center"/>
          </w:tcPr>
          <w:p>
            <w:pPr>
              <w:keepNext w:val="0"/>
              <w:widowControl/>
              <w:spacing w:line="250" w:lineRule="auto" w:after="0" w:before="0"/>
            </w:pPr>
            <w:r>
              <w:rPr>
                <w:sz w:val="20"/>
              </w:rPr>
              <w:t>Present; separate Conquest rating from spendable points [</w:t>
            </w:r>
            <w:hyperlink w:anchor="src_S03" w:history="1">
              <w:r>
                <w:rPr>
                  <w:rFonts w:ascii="Lato" w:hAnsi="Lato"/>
                  <w:color w:val="244E56"/>
                  <w:sz w:val="20"/>
                </w:rPr>
                <w:t xml:space="preserve">S03</w:t>
              </w:r>
            </w:hyperlink>
            <w:r>
              <w:rPr>
                <w:sz w:val="20"/>
              </w:rPr>
              <w:t>]</w:t>
            </w:r>
          </w:p>
        </w:tc>
      </w:tr>
      <w:tr>
        <w:trPr>
          <w:cantSplit/>
        </w:trPr>
        <w:tc>
          <w:tcPr>
            <w:tcW w:type="dxa" w:w="1771"/>
            <w:vAlign w:val="center"/>
            <w:shd w:fill="F7F9F9"/>
          </w:tcPr>
          <w:p>
            <w:pPr>
              <w:keepNext w:val="0"/>
              <w:widowControl/>
              <w:spacing w:line="250" w:lineRule="auto" w:after="0" w:before="0"/>
            </w:pPr>
            <w:r>
              <w:rPr>
                <w:sz w:val="20"/>
              </w:rPr>
              <w:t>6 Oct 2010</w:t>
            </w:r>
          </w:p>
        </w:tc>
        <w:tc>
          <w:tcPr>
            <w:tcW w:type="dxa" w:w="4781"/>
            <w:vAlign w:val="center"/>
            <w:shd w:fill="F7F9F9"/>
          </w:tcPr>
          <w:p>
            <w:pPr>
              <w:keepNext w:val="0"/>
              <w:widowControl/>
              <w:spacing w:line="250" w:lineRule="auto" w:after="0" w:before="0"/>
            </w:pPr>
            <w:r>
              <w:rPr>
                <w:sz w:val="20"/>
              </w:rPr>
              <w:t>The Void Stares Back and elite Void equipment</w:t>
            </w:r>
          </w:p>
        </w:tc>
        <w:tc>
          <w:tcPr>
            <w:tcW w:type="dxa" w:w="3672"/>
            <w:vAlign w:val="center"/>
            <w:shd w:fill="F7F9F9"/>
          </w:tcPr>
          <w:p>
            <w:pPr>
              <w:keepNext w:val="0"/>
              <w:widowControl/>
              <w:spacing w:line="250" w:lineRule="auto" w:after="0" w:before="0"/>
            </w:pPr>
            <w:r>
              <w:rPr>
                <w:sz w:val="20"/>
              </w:rPr>
              <w:t>Present; quest-derived upgrade/reclaim path [</w:t>
            </w:r>
            <w:hyperlink w:anchor="src_S04" w:history="1">
              <w:r>
                <w:rPr>
                  <w:rFonts w:ascii="Lato" w:hAnsi="Lato"/>
                  <w:color w:val="244E56"/>
                  <w:sz w:val="20"/>
                </w:rPr>
                <w:t xml:space="preserve">S04</w:t>
              </w:r>
            </w:hyperlink>
            <w:r>
              <w:rPr>
                <w:sz w:val="20"/>
              </w:rPr>
              <w:t xml:space="preserve">; </w:t>
            </w:r>
            <w:hyperlink w:anchor="src_S21" w:history="1">
              <w:r>
                <w:rPr>
                  <w:rFonts w:ascii="Lato" w:hAnsi="Lato"/>
                  <w:color w:val="244E56"/>
                  <w:sz w:val="20"/>
                </w:rPr>
                <w:t xml:space="preserve">S21</w:t>
              </w:r>
            </w:hyperlink>
            <w:r>
              <w:rPr>
                <w:sz w:val="20"/>
              </w:rPr>
              <w:t>]</w:t>
            </w:r>
          </w:p>
        </w:tc>
      </w:tr>
      <w:tr>
        <w:trPr>
          <w:cantSplit/>
        </w:trPr>
        <w:tc>
          <w:tcPr>
            <w:tcW w:type="dxa" w:w="1771"/>
            <w:vAlign w:val="center"/>
          </w:tcPr>
          <w:p>
            <w:pPr>
              <w:keepNext w:val="0"/>
              <w:widowControl/>
              <w:spacing w:line="250" w:lineRule="auto" w:after="0" w:before="0"/>
            </w:pPr>
            <w:r>
              <w:rPr>
                <w:sz w:val="20"/>
              </w:rPr>
              <w:t>23 Aug 2011</w:t>
            </w:r>
          </w:p>
        </w:tc>
        <w:tc>
          <w:tcPr>
            <w:tcW w:type="dxa" w:w="4781"/>
            <w:vAlign w:val="center"/>
          </w:tcPr>
          <w:p>
            <w:pPr>
              <w:keepNext w:val="0"/>
              <w:widowControl/>
              <w:spacing w:line="250" w:lineRule="auto" w:after="0" w:before="0"/>
            </w:pPr>
            <w:r>
              <w:rPr>
                <w:sz w:val="20"/>
              </w:rPr>
              <w:t>Hybrid armour rewards distributed across minigames</w:t>
            </w:r>
          </w:p>
        </w:tc>
        <w:tc>
          <w:tcPr>
            <w:tcW w:type="dxa" w:w="3672"/>
            <w:vAlign w:val="center"/>
          </w:tcPr>
          <w:p>
            <w:pPr>
              <w:keepNext w:val="0"/>
              <w:widowControl/>
              <w:spacing w:line="250" w:lineRule="auto" w:after="0" w:before="0"/>
            </w:pPr>
            <w:r>
              <w:rPr>
                <w:sz w:val="20"/>
              </w:rPr>
              <w:t>Pest Control can award boots, but is not a hybrid-bonus arena [</w:t>
            </w:r>
            <w:hyperlink w:anchor="src_S05" w:history="1">
              <w:r>
                <w:rPr>
                  <w:rFonts w:ascii="Lato" w:hAnsi="Lato"/>
                  <w:color w:val="244E56"/>
                  <w:sz w:val="20"/>
                </w:rPr>
                <w:t xml:space="preserve">S05</w:t>
              </w:r>
            </w:hyperlink>
            <w:r>
              <w:rPr>
                <w:sz w:val="20"/>
              </w:rPr>
              <w:t xml:space="preserve">; </w:t>
            </w:r>
            <w:hyperlink w:anchor="src_S23" w:history="1">
              <w:r>
                <w:rPr>
                  <w:rFonts w:ascii="Lato" w:hAnsi="Lato"/>
                  <w:color w:val="244E56"/>
                  <w:sz w:val="20"/>
                </w:rPr>
                <w:t xml:space="preserve">S23</w:t>
              </w:r>
            </w:hyperlink>
            <w:r>
              <w:rPr>
                <w:sz w:val="20"/>
              </w:rPr>
              <w:t>]</w:t>
            </w:r>
          </w:p>
        </w:tc>
      </w:tr>
      <w:tr>
        <w:trPr>
          <w:cantSplit/>
        </w:trPr>
        <w:tc>
          <w:tcPr>
            <w:tcW w:type="dxa" w:w="1771"/>
            <w:vAlign w:val="center"/>
            <w:shd w:fill="F7F9F9"/>
          </w:tcPr>
          <w:p>
            <w:pPr>
              <w:keepNext w:val="0"/>
              <w:widowControl/>
              <w:spacing w:line="250" w:lineRule="auto" w:after="0" w:before="0"/>
            </w:pPr>
            <w:r>
              <w:rPr>
                <w:sz w:val="20"/>
              </w:rPr>
              <w:t>July 2012</w:t>
            </w:r>
          </w:p>
        </w:tc>
        <w:tc>
          <w:tcPr>
            <w:tcW w:type="dxa" w:w="4781"/>
            <w:vAlign w:val="center"/>
            <w:shd w:fill="F7F9F9"/>
          </w:tcPr>
          <w:p>
            <w:pPr>
              <w:keepNext w:val="0"/>
              <w:widowControl/>
              <w:spacing w:line="250" w:lineRule="auto" w:after="0" w:before="0"/>
            </w:pPr>
            <w:r>
              <w:rPr>
                <w:sz w:val="20"/>
              </w:rPr>
              <w:t>Requested live-game profile</w:t>
            </w:r>
          </w:p>
        </w:tc>
        <w:tc>
          <w:tcPr>
            <w:tcW w:type="dxa" w:w="3672"/>
            <w:vAlign w:val="center"/>
            <w:shd w:fill="F7F9F9"/>
          </w:tcPr>
          <w:p>
            <w:pPr>
              <w:keepNext w:val="0"/>
              <w:widowControl/>
              <w:spacing w:line="250" w:lineRule="auto" w:after="0" w:before="0"/>
            </w:pPr>
            <w:r>
              <w:rPr>
                <w:sz w:val="20"/>
              </w:rPr>
              <w:t>Pre-EoC combat levels and life-point units throughout</w:t>
            </w:r>
          </w:p>
        </w:tc>
      </w:tr>
      <w:tr>
        <w:trPr>
          <w:cantSplit/>
        </w:trPr>
        <w:tc>
          <w:tcPr>
            <w:tcW w:type="dxa" w:w="1771"/>
            <w:vAlign w:val="center"/>
          </w:tcPr>
          <w:p>
            <w:pPr>
              <w:keepNext w:val="0"/>
              <w:widowControl/>
              <w:spacing w:line="250" w:lineRule="auto" w:after="0" w:before="0"/>
            </w:pPr>
            <w:r>
              <w:rPr>
                <w:sz w:val="20"/>
              </w:rPr>
              <w:t>1 Jul 2014</w:t>
            </w:r>
          </w:p>
        </w:tc>
        <w:tc>
          <w:tcPr>
            <w:tcW w:type="dxa" w:w="4781"/>
            <w:vAlign w:val="center"/>
          </w:tcPr>
          <w:p>
            <w:pPr>
              <w:keepNext w:val="0"/>
              <w:widowControl/>
              <w:spacing w:line="250" w:lineRule="auto" w:after="0" w:before="0"/>
            </w:pPr>
            <w:r>
              <w:rPr>
                <w:sz w:val="20"/>
              </w:rPr>
              <w:t>Reward/shop/queue/contribution/logging overhaul</w:t>
            </w:r>
          </w:p>
        </w:tc>
        <w:tc>
          <w:tcPr>
            <w:tcW w:type="dxa" w:w="3672"/>
            <w:vAlign w:val="center"/>
          </w:tcPr>
          <w:p>
            <w:pPr>
              <w:keepNext w:val="0"/>
              <w:widowControl/>
              <w:spacing w:line="250" w:lineRule="auto" w:after="0" w:before="0"/>
            </w:pPr>
            <w:r>
              <w:rPr>
                <w:sz w:val="20"/>
              </w:rPr>
              <w:t>Excluded; a later guide can contain both old and new rules [</w:t>
            </w:r>
            <w:hyperlink w:anchor="src_S06" w:history="1">
              <w:r>
                <w:rPr>
                  <w:rFonts w:ascii="Lato" w:hAnsi="Lato"/>
                  <w:color w:val="244E56"/>
                  <w:sz w:val="20"/>
                </w:rPr>
                <w:t xml:space="preserve">S06</w:t>
              </w:r>
            </w:hyperlink>
            <w:r>
              <w:rPr>
                <w:sz w:val="20"/>
              </w:rPr>
              <w:t>]</w:t>
            </w:r>
          </w:p>
        </w:tc>
      </w:tr>
      <w:tr>
        <w:trPr>
          <w:cantSplit/>
        </w:trPr>
        <w:tc>
          <w:tcPr>
            <w:tcW w:type="dxa" w:w="1771"/>
            <w:vAlign w:val="center"/>
            <w:shd w:fill="F7F9F9"/>
          </w:tcPr>
          <w:p>
            <w:pPr>
              <w:keepNext w:val="0"/>
              <w:widowControl/>
              <w:spacing w:line="250" w:lineRule="auto" w:after="0" w:before="0"/>
            </w:pPr>
            <w:r>
              <w:rPr>
                <w:sz w:val="20"/>
              </w:rPr>
              <w:t>8 Jun 2017, OSRS</w:t>
            </w:r>
          </w:p>
        </w:tc>
        <w:tc>
          <w:tcPr>
            <w:tcW w:type="dxa" w:w="4781"/>
            <w:vAlign w:val="center"/>
            <w:shd w:fill="F7F9F9"/>
          </w:tcPr>
          <w:p>
            <w:pPr>
              <w:keepNext w:val="0"/>
              <w:widowControl/>
              <w:spacing w:line="250" w:lineRule="auto" w:after="0" w:before="0"/>
            </w:pPr>
            <w:r>
              <w:rPr>
                <w:sz w:val="20"/>
              </w:rPr>
              <w:t>Higher commendation awards and activity-bar rules in a separate branch</w:t>
            </w:r>
          </w:p>
        </w:tc>
        <w:tc>
          <w:tcPr>
            <w:tcW w:type="dxa" w:w="3672"/>
            <w:vAlign w:val="center"/>
            <w:shd w:fill="F7F9F9"/>
          </w:tcPr>
          <w:p>
            <w:pPr>
              <w:keepNext w:val="0"/>
              <w:widowControl/>
              <w:spacing w:line="250" w:lineRule="auto" w:after="0" w:before="0"/>
            </w:pPr>
            <w:r>
              <w:rPr>
                <w:sz w:val="20"/>
              </w:rPr>
              <w:t>Not evidence of a 727 participation meter [</w:t>
            </w:r>
            <w:hyperlink w:anchor="src_S07" w:history="1">
              <w:r>
                <w:rPr>
                  <w:rFonts w:ascii="Lato" w:hAnsi="Lato"/>
                  <w:color w:val="244E56"/>
                  <w:sz w:val="20"/>
                </w:rPr>
                <w:t xml:space="preserve">S07</w:t>
              </w:r>
            </w:hyperlink>
            <w:r>
              <w:rPr>
                <w:sz w:val="20"/>
              </w:rPr>
              <w:t>]</w:t>
            </w:r>
          </w:p>
        </w:tc>
      </w:tr>
    </w:tbl>
    <w:p>
      <w:pPr>
        <w:spacing w:after="20" w:before="0" w:line="40" w:lineRule="exact"/>
      </w:pPr>
      <w:r>
        <w:rPr>
          <w:sz w:val="4"/>
        </w:rPr>
      </w:r>
    </w:p>
    <w:p>
      <w:pPr>
        <w:pStyle w:val="Heading2"/>
      </w:pPr>
      <w:r>
        <w:t>1.2 Evidence labels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063"/>
        <w:gridCol w:w="4846"/>
        <w:gridCol w:w="4315"/>
      </w:tblGrid>
      <w:tr>
        <w:trPr>
          <w:cantSplit/>
          <w:tblHeader/>
        </w:trPr>
        <w:tc>
          <w:tcPr>
            <w:tcW w:type="dxa" w:w="1063"/>
            <w:vAlign w:val="center"/>
            <w:shd w:fill="E7EFF0"/>
          </w:tcPr>
          <w:p>
            <w:pPr>
              <w:keepNext/>
              <w:widowControl/>
              <w:spacing w:line="250" w:lineRule="auto" w:after="0" w:before="0"/>
            </w:pPr>
            <w:r>
              <w:rPr>
                <w:b/>
                <w:color w:val="244E56"/>
                <w:sz w:val="20"/>
              </w:rPr>
              <w:t>Label</w:t>
            </w:r>
          </w:p>
        </w:tc>
        <w:tc>
          <w:tcPr>
            <w:tcW w:type="dxa" w:w="4846"/>
            <w:vAlign w:val="center"/>
            <w:shd w:fill="E7EFF0"/>
          </w:tcPr>
          <w:p>
            <w:pPr>
              <w:keepNext/>
              <w:widowControl/>
              <w:spacing w:line="250" w:lineRule="auto" w:after="0" w:before="0"/>
            </w:pPr>
            <w:r>
              <w:rPr>
                <w:b/>
                <w:color w:val="244E56"/>
                <w:sz w:val="20"/>
              </w:rPr>
              <w:t>Meaning</w:t>
            </w:r>
          </w:p>
        </w:tc>
        <w:tc>
          <w:tcPr>
            <w:tcW w:type="dxa" w:w="4315"/>
            <w:vAlign w:val="center"/>
            <w:shd w:fill="E7EFF0"/>
          </w:tcPr>
          <w:p>
            <w:pPr>
              <w:keepNext/>
              <w:widowControl/>
              <w:spacing w:line="250" w:lineRule="auto" w:after="0" w:before="0"/>
            </w:pPr>
            <w:r>
              <w:rPr>
                <w:b/>
                <w:color w:val="244E56"/>
                <w:sz w:val="20"/>
              </w:rPr>
              <w:t>What it does not mean</w:t>
            </w:r>
          </w:p>
        </w:tc>
      </w:tr>
      <w:tr>
        <w:trPr>
          <w:cantSplit/>
        </w:trPr>
        <w:tc>
          <w:tcPr>
            <w:tcW w:type="dxa" w:w="1063"/>
            <w:vAlign w:val="center"/>
          </w:tcPr>
          <w:p>
            <w:pPr>
              <w:keepNext w:val="0"/>
              <w:widowControl/>
              <w:spacing w:line="250" w:lineRule="auto" w:after="0" w:before="0"/>
            </w:pPr>
            <w:r>
              <w:rPr>
                <w:sz w:val="20"/>
              </w:rPr>
              <w:t>A</w:t>
            </w:r>
          </w:p>
        </w:tc>
        <w:tc>
          <w:tcPr>
            <w:tcW w:type="dxa" w:w="4846"/>
            <w:vAlign w:val="center"/>
          </w:tcPr>
          <w:p>
            <w:pPr>
              <w:keepNext w:val="0"/>
              <w:widowControl/>
              <w:spacing w:line="250" w:lineRule="auto" w:after="0" w:before="0"/>
            </w:pPr>
            <w:r>
              <w:rPr>
                <w:sz w:val="20"/>
              </w:rPr>
              <w:t>Dated original Jagex announcement</w:t>
            </w:r>
          </w:p>
        </w:tc>
        <w:tc>
          <w:tcPr>
            <w:tcW w:type="dxa" w:w="4315"/>
            <w:vAlign w:val="center"/>
          </w:tcPr>
          <w:p>
            <w:pPr>
              <w:keepNext w:val="0"/>
              <w:widowControl/>
              <w:spacing w:line="250" w:lineRule="auto" w:after="0" w:before="0"/>
            </w:pPr>
            <w:r>
              <w:rPr>
                <w:sz w:val="20"/>
              </w:rPr>
              <w:t>Complete original server source</w:t>
            </w:r>
          </w:p>
        </w:tc>
      </w:tr>
      <w:tr>
        <w:trPr>
          <w:cantSplit/>
        </w:trPr>
        <w:tc>
          <w:tcPr>
            <w:tcW w:type="dxa" w:w="1063"/>
            <w:vAlign w:val="center"/>
            <w:shd w:fill="F7F9F9"/>
          </w:tcPr>
          <w:p>
            <w:pPr>
              <w:keepNext w:val="0"/>
              <w:widowControl/>
              <w:spacing w:line="250" w:lineRule="auto" w:after="0" w:before="0"/>
            </w:pPr>
            <w:r>
              <w:rPr>
                <w:sz w:val="20"/>
              </w:rPr>
              <w:t>B</w:t>
            </w:r>
          </w:p>
        </w:tc>
        <w:tc>
          <w:tcPr>
            <w:tcW w:type="dxa" w:w="4846"/>
            <w:vAlign w:val="center"/>
            <w:shd w:fill="F7F9F9"/>
          </w:tcPr>
          <w:p>
            <w:pPr>
              <w:keepNext w:val="0"/>
              <w:widowControl/>
              <w:spacing w:line="250" w:lineRule="auto" w:after="0" w:before="0"/>
            </w:pPr>
            <w:r>
              <w:rPr>
                <w:sz w:val="20"/>
              </w:rPr>
              <w:t>Corroborated historical description</w:t>
            </w:r>
          </w:p>
        </w:tc>
        <w:tc>
          <w:tcPr>
            <w:tcW w:type="dxa" w:w="4315"/>
            <w:vAlign w:val="center"/>
            <w:shd w:fill="F7F9F9"/>
          </w:tcPr>
          <w:p>
            <w:pPr>
              <w:keepNext w:val="0"/>
              <w:widowControl/>
              <w:spacing w:line="250" w:lineRule="auto" w:after="0" w:before="0"/>
            </w:pPr>
            <w:r>
              <w:rPr>
                <w:sz w:val="20"/>
              </w:rPr>
              <w:t>Every numerical boundary was experimentally tested</w:t>
            </w:r>
          </w:p>
        </w:tc>
      </w:tr>
      <w:tr>
        <w:trPr>
          <w:cantSplit/>
        </w:trPr>
        <w:tc>
          <w:tcPr>
            <w:tcW w:type="dxa" w:w="1063"/>
            <w:vAlign w:val="center"/>
          </w:tcPr>
          <w:p>
            <w:pPr>
              <w:keepNext w:val="0"/>
              <w:widowControl/>
              <w:spacing w:line="250" w:lineRule="auto" w:after="0" w:before="0"/>
            </w:pPr>
            <w:r>
              <w:rPr>
                <w:sz w:val="20"/>
              </w:rPr>
              <w:t>C</w:t>
            </w:r>
          </w:p>
        </w:tc>
        <w:tc>
          <w:tcPr>
            <w:tcW w:type="dxa" w:w="4846"/>
            <w:vAlign w:val="center"/>
          </w:tcPr>
          <w:p>
            <w:pPr>
              <w:keepNext w:val="0"/>
              <w:widowControl/>
              <w:spacing w:line="250" w:lineRule="auto" w:after="0" w:before="0"/>
            </w:pPr>
            <w:r>
              <w:rPr>
                <w:sz w:val="20"/>
              </w:rPr>
              <w:t>Particular historical report, later-preserved rule or unauthenticated reproduction</w:t>
            </w:r>
          </w:p>
        </w:tc>
        <w:tc>
          <w:tcPr>
            <w:tcW w:type="dxa" w:w="4315"/>
            <w:vAlign w:val="center"/>
          </w:tcPr>
          <w:p>
            <w:pPr>
              <w:keepNext w:val="0"/>
              <w:widowControl/>
              <w:spacing w:line="250" w:lineRule="auto" w:after="0" w:before="0"/>
            </w:pPr>
            <w:r>
              <w:rPr>
                <w:sz w:val="20"/>
              </w:rPr>
              <w:t>An authenticated July snapshot</w:t>
            </w:r>
          </w:p>
        </w:tc>
      </w:tr>
      <w:tr>
        <w:trPr>
          <w:cantSplit/>
        </w:trPr>
        <w:tc>
          <w:tcPr>
            <w:tcW w:type="dxa" w:w="1063"/>
            <w:vAlign w:val="center"/>
            <w:shd w:fill="F7F9F9"/>
          </w:tcPr>
          <w:p>
            <w:pPr>
              <w:keepNext w:val="0"/>
              <w:widowControl/>
              <w:spacing w:line="250" w:lineRule="auto" w:after="0" w:before="0"/>
            </w:pPr>
            <w:r>
              <w:rPr>
                <w:sz w:val="20"/>
              </w:rPr>
              <w:t>K</w:t>
            </w:r>
          </w:p>
        </w:tc>
        <w:tc>
          <w:tcPr>
            <w:tcW w:type="dxa" w:w="4846"/>
            <w:vAlign w:val="center"/>
            <w:shd w:fill="F7F9F9"/>
          </w:tcPr>
          <w:p>
            <w:pPr>
              <w:keepNext w:val="0"/>
              <w:widowControl/>
              <w:spacing w:line="250" w:lineRule="auto" w:after="0" w:before="0"/>
            </w:pPr>
            <w:r>
              <w:rPr>
                <w:sz w:val="20"/>
              </w:rPr>
              <w:t>Direct inspection of the supplied unpacked repository</w:t>
            </w:r>
          </w:p>
        </w:tc>
        <w:tc>
          <w:tcPr>
            <w:tcW w:type="dxa" w:w="4315"/>
            <w:vAlign w:val="center"/>
            <w:shd w:fill="F7F9F9"/>
          </w:tcPr>
          <w:p>
            <w:pPr>
              <w:keepNext w:val="0"/>
              <w:widowControl/>
              <w:spacing w:line="250" w:lineRule="auto" w:after="0" w:before="0"/>
            </w:pPr>
            <w:r>
              <w:rPr>
                <w:sz w:val="20"/>
              </w:rPr>
              <w:t>Proof that the repository is an untouched July 2012 cache</w:t>
            </w:r>
          </w:p>
        </w:tc>
      </w:tr>
      <w:tr>
        <w:trPr>
          <w:cantSplit/>
        </w:trPr>
        <w:tc>
          <w:tcPr>
            <w:tcW w:type="dxa" w:w="1063"/>
            <w:vAlign w:val="center"/>
          </w:tcPr>
          <w:p>
            <w:pPr>
              <w:keepNext w:val="0"/>
              <w:widowControl/>
              <w:spacing w:line="250" w:lineRule="auto" w:after="0" w:before="0"/>
            </w:pPr>
            <w:r>
              <w:rPr>
                <w:sz w:val="20"/>
              </w:rPr>
              <w:t>D</w:t>
            </w:r>
          </w:p>
        </w:tc>
        <w:tc>
          <w:tcPr>
            <w:tcW w:type="dxa" w:w="4846"/>
            <w:vAlign w:val="center"/>
          </w:tcPr>
          <w:p>
            <w:pPr>
              <w:keepNext w:val="0"/>
              <w:widowControl/>
              <w:spacing w:line="250" w:lineRule="auto" w:after="0" w:before="0"/>
            </w:pPr>
            <w:r>
              <w:rPr>
                <w:sz w:val="20"/>
              </w:rPr>
              <w:t>Arithmetic, logical consequence or an explicitly described model</w:t>
            </w:r>
          </w:p>
        </w:tc>
        <w:tc>
          <w:tcPr>
            <w:tcW w:type="dxa" w:w="4315"/>
            <w:vAlign w:val="center"/>
          </w:tcPr>
          <w:p>
            <w:pPr>
              <w:keepNext w:val="0"/>
              <w:widowControl/>
              <w:spacing w:line="250" w:lineRule="auto" w:after="0" w:before="0"/>
            </w:pPr>
            <w:r>
              <w:rPr>
                <w:sz w:val="20"/>
              </w:rPr>
              <w:t>Recovered production code</w:t>
            </w:r>
          </w:p>
        </w:tc>
      </w:tr>
      <w:tr>
        <w:trPr>
          <w:cantSplit/>
        </w:trPr>
        <w:tc>
          <w:tcPr>
            <w:tcW w:type="dxa" w:w="1063"/>
            <w:vAlign w:val="center"/>
            <w:shd w:fill="F7F9F9"/>
          </w:tcPr>
          <w:p>
            <w:pPr>
              <w:keepNext w:val="0"/>
              <w:widowControl/>
              <w:spacing w:line="250" w:lineRule="auto" w:after="0" w:before="0"/>
            </w:pPr>
            <w:r>
              <w:rPr>
                <w:sz w:val="20"/>
              </w:rPr>
              <w:t>X</w:t>
            </w:r>
          </w:p>
        </w:tc>
        <w:tc>
          <w:tcPr>
            <w:tcW w:type="dxa" w:w="4846"/>
            <w:vAlign w:val="center"/>
            <w:shd w:fill="F7F9F9"/>
          </w:tcPr>
          <w:p>
            <w:pPr>
              <w:keepNext w:val="0"/>
              <w:widowControl/>
              <w:spacing w:line="250" w:lineRule="auto" w:after="0" w:before="0"/>
            </w:pPr>
            <w:r>
              <w:rPr>
                <w:sz w:val="20"/>
              </w:rPr>
              <w:t>Sources disagree, or client evidence and a guide conflict</w:t>
            </w:r>
          </w:p>
        </w:tc>
        <w:tc>
          <w:tcPr>
            <w:tcW w:type="dxa" w:w="4315"/>
            <w:vAlign w:val="center"/>
            <w:shd w:fill="F7F9F9"/>
          </w:tcPr>
          <w:p>
            <w:pPr>
              <w:keepNext w:val="0"/>
              <w:widowControl/>
              <w:spacing w:line="250" w:lineRule="auto" w:after="0" w:before="0"/>
            </w:pPr>
            <w:r>
              <w:rPr>
                <w:sz w:val="20"/>
              </w:rPr>
              <w:t>Permission to average incompatible values</w:t>
            </w:r>
          </w:p>
        </w:tc>
      </w:tr>
      <w:tr>
        <w:trPr>
          <w:cantSplit/>
        </w:trPr>
        <w:tc>
          <w:tcPr>
            <w:tcW w:type="dxa" w:w="1063"/>
            <w:vAlign w:val="center"/>
          </w:tcPr>
          <w:p>
            <w:pPr>
              <w:keepNext w:val="0"/>
              <w:widowControl/>
              <w:spacing w:line="250" w:lineRule="auto" w:after="0" w:before="0"/>
            </w:pPr>
            <w:r>
              <w:rPr>
                <w:sz w:val="20"/>
              </w:rPr>
              <w:t>U</w:t>
            </w:r>
          </w:p>
        </w:tc>
        <w:tc>
          <w:tcPr>
            <w:tcW w:type="dxa" w:w="4846"/>
            <w:vAlign w:val="center"/>
          </w:tcPr>
          <w:p>
            <w:pPr>
              <w:keepNext w:val="0"/>
              <w:widowControl/>
              <w:spacing w:line="250" w:lineRule="auto" w:after="0" w:before="0"/>
            </w:pPr>
            <w:r>
              <w:rPr>
                <w:sz w:val="20"/>
              </w:rPr>
              <w:t>Not recovered or not resolved for this target</w:t>
            </w:r>
          </w:p>
        </w:tc>
        <w:tc>
          <w:tcPr>
            <w:tcW w:type="dxa" w:w="4315"/>
            <w:vAlign w:val="center"/>
          </w:tcPr>
          <w:p>
            <w:pPr>
              <w:keepNext w:val="0"/>
              <w:widowControl/>
              <w:spacing w:line="250" w:lineRule="auto" w:after="0" w:before="0"/>
            </w:pPr>
            <w:r>
              <w:rPr>
                <w:sz w:val="20"/>
              </w:rPr>
              <w:t>An implicit zero, false, uniform distribution or default timer</w:t>
            </w:r>
          </w:p>
        </w:tc>
      </w:tr>
      <w:tr>
        <w:trPr>
          <w:cantSplit/>
        </w:trPr>
        <w:tc>
          <w:tcPr>
            <w:tcW w:type="dxa" w:w="1063"/>
            <w:vAlign w:val="center"/>
            <w:shd w:fill="F7F9F9"/>
          </w:tcPr>
          <w:p>
            <w:pPr>
              <w:keepNext w:val="0"/>
              <w:widowControl/>
              <w:spacing w:line="250" w:lineRule="auto" w:after="0" w:before="0"/>
            </w:pPr>
            <w:r>
              <w:rPr>
                <w:sz w:val="20"/>
              </w:rPr>
              <w:t>R</w:t>
            </w:r>
          </w:p>
        </w:tc>
        <w:tc>
          <w:tcPr>
            <w:tcW w:type="dxa" w:w="4846"/>
            <w:vAlign w:val="center"/>
            <w:shd w:fill="F7F9F9"/>
          </w:tcPr>
          <w:p>
            <w:pPr>
              <w:keepNext w:val="0"/>
              <w:widowControl/>
              <w:spacing w:line="250" w:lineRule="auto" w:after="0" w:before="0"/>
            </w:pPr>
            <w:r>
              <w:rPr>
                <w:sz w:val="20"/>
              </w:rPr>
              <w:t>Proposed implementation or testing rule</w:t>
            </w:r>
          </w:p>
        </w:tc>
        <w:tc>
          <w:tcPr>
            <w:tcW w:type="dxa" w:w="4315"/>
            <w:vAlign w:val="center"/>
            <w:shd w:fill="F7F9F9"/>
          </w:tcPr>
          <w:p>
            <w:pPr>
              <w:keepNext w:val="0"/>
              <w:widowControl/>
              <w:spacing w:line="250" w:lineRule="auto" w:after="0" w:before="0"/>
            </w:pPr>
            <w:r>
              <w:rPr>
                <w:sz w:val="20"/>
              </w:rPr>
              <w:t>A claim about Jagex's original execution order</w:t>
            </w:r>
          </w:p>
        </w:tc>
      </w:tr>
    </w:tbl>
    <w:p>
      <w:pPr>
        <w:spacing w:after="20" w:before="0" w:line="40" w:lineRule="exact"/>
      </w:pPr>
      <w:r>
        <w:rPr>
          <w:sz w:val="4"/>
        </w:rPr>
      </w:r>
    </w:p>
    <w:p>
      <w:r>
        <w:t>Labels apply to individual claims. A source may contain a reliable price and an incorrect level on the same page. Where a table combines cache identity with historical health values, the columns retain separate provenance. Source codes are resolved in the catalogue; cache codes resolve to concrete file paths.</w:t>
      </w:r>
    </w:p>
    <w:p>
      <w:pPr>
        <w:pStyle w:val="Heading2"/>
      </w:pPr>
      <w:r>
        <w:t>1.3 Units and clocks</w:t>
      </w:r>
    </w:p>
    <w:p>
      <w:r>
        <w:t>July combat uses life points (LP). The commonly described requirement of 50 old hitpoints corresponds to 500 LP, while a legacy portal with 200 old hitpoints corresponds to 2,000 LP. A guide retaining a small pre-2010 number must not silently become a July damage value. Conversely, not every small number is an old-unit error: reported poison ticks such as 18 LP must retain their stated unit. [</w:t>
      </w:r>
      <w:hyperlink w:anchor="src_S08" w:history="1">
        <w:r>
          <w:rPr>
            <w:rFonts w:ascii="Lato" w:hAnsi="Lato"/>
            <w:color w:val="244E56"/>
          </w:rPr>
          <w:t xml:space="preserve">S08</w:t>
        </w:r>
      </w:hyperlink>
      <w:r>
        <w:t>-</w:t>
      </w:r>
      <w:hyperlink w:anchor="src_S10" w:history="1">
        <w:r>
          <w:rPr>
            <w:rFonts w:ascii="Lato" w:hAnsi="Lato"/>
            <w:color w:val="244E56"/>
          </w:rPr>
          <w:t xml:space="preserve">S10</w:t>
        </w:r>
      </w:hyperlink>
      <w:r>
        <w:t xml:space="preserve">; </w:t>
      </w:r>
      <w:hyperlink w:anchor="src_S15" w:history="1">
        <w:r>
          <w:rPr>
            <w:rFonts w:ascii="Lato" w:hAnsi="Lato"/>
            <w:color w:val="244E56"/>
          </w:rPr>
          <w:t xml:space="preserve">S15</w:t>
        </w:r>
      </w:hyperlink>
      <w:r>
        <w:t>]</w:t>
      </w:r>
    </w:p>
    <w:p>
      <w:r>
        <w:t>At the conventional 0.6-second engine cycle, 15 seconds is 25 ticks; 30 seconds is 50; five minutes is 500; twenty minutes is 2,000. These are unit conversions, not evidence that a client timer, a countdown trigger and a server deadline all start on the same cycle. The handoff should carry named units rather than ambiguous integers. [D]</w:t>
      </w:r>
    </w:p>
    <w:p>
      <w:bookmarkStart w:id="2" w:name="sec_2"/>
      <w:pPr>
        <w:pStyle w:val="Heading1"/>
      </w:pPr>
      <w:r>
        <w:t>2. Supplied cache: provenance and limitations</w:t>
      </w:r>
      <w:bookmarkEnd w:id="2"/>
    </w:p>
    <w:p>
      <w:pPr>
        <w:pStyle w:val="Heading2"/>
      </w:pPr>
      <w:r>
        <w:t>2.1 Inspected repository</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Field</w:t>
            </w:r>
          </w:p>
        </w:tc>
        <w:tc>
          <w:tcPr>
            <w:tcW w:type="dxa" w:w="7200"/>
            <w:vAlign w:val="center"/>
            <w:shd w:fill="E7EFF0"/>
          </w:tcPr>
          <w:p>
            <w:pPr>
              <w:keepNext/>
              <w:widowControl/>
              <w:spacing w:line="250" w:lineRule="auto" w:after="0" w:before="0"/>
            </w:pPr>
            <w:r>
              <w:rPr>
                <w:b/>
                <w:color w:val="244E56"/>
                <w:sz w:val="20"/>
              </w:rPr>
              <w:t>Observed value</w:t>
            </w:r>
          </w:p>
        </w:tc>
      </w:tr>
      <w:tr>
        <w:trPr>
          <w:cantSplit/>
        </w:trPr>
        <w:tc>
          <w:tcPr>
            <w:tcW w:type="dxa" w:w="3024"/>
            <w:vAlign w:val="center"/>
          </w:tcPr>
          <w:p>
            <w:pPr>
              <w:keepNext w:val="0"/>
              <w:widowControl/>
              <w:spacing w:line="250" w:lineRule="auto" w:after="0" w:before="0"/>
            </w:pPr>
            <w:r>
              <w:rPr>
                <w:sz w:val="20"/>
              </w:rPr>
              <w:t>Repository</w:t>
            </w:r>
          </w:p>
        </w:tc>
        <w:tc>
          <w:tcPr>
            <w:tcW w:type="dxa" w:w="7200"/>
            <w:vAlign w:val="center"/>
          </w:tcPr>
          <w:p>
            <w:pPr>
              <w:keepNext w:val="0"/>
              <w:widowControl/>
              <w:spacing w:line="250" w:lineRule="auto" w:after="0" w:before="0"/>
            </w:pPr>
            <w:r>
              <w:rPr>
                <w:sz w:val="20"/>
              </w:rPr>
              <w:t>darkanrs/cache-unpacked on GitLab; project ID 86047720</w:t>
            </w:r>
          </w:p>
        </w:tc>
      </w:tr>
      <w:tr>
        <w:trPr>
          <w:cantSplit/>
        </w:trPr>
        <w:tc>
          <w:tcPr>
            <w:tcW w:type="dxa" w:w="3024"/>
            <w:vAlign w:val="center"/>
            <w:shd w:fill="F7F9F9"/>
          </w:tcPr>
          <w:p>
            <w:pPr>
              <w:keepNext w:val="0"/>
              <w:widowControl/>
              <w:spacing w:line="250" w:lineRule="auto" w:after="0" w:before="0"/>
            </w:pPr>
            <w:r>
              <w:rPr>
                <w:sz w:val="20"/>
              </w:rPr>
              <w:t>Branch inspected</w:t>
            </w:r>
          </w:p>
        </w:tc>
        <w:tc>
          <w:tcPr>
            <w:tcW w:type="dxa" w:w="7200"/>
            <w:vAlign w:val="center"/>
            <w:shd w:fill="F7F9F9"/>
          </w:tcPr>
          <w:p>
            <w:pPr>
              <w:keepNext w:val="0"/>
              <w:widowControl/>
              <w:spacing w:line="250" w:lineRule="auto" w:after="0" w:before="0"/>
            </w:pPr>
            <w:r>
              <w:rPr>
                <w:sz w:val="20"/>
              </w:rPr>
              <w:t>dev</w:t>
            </w:r>
          </w:p>
        </w:tc>
      </w:tr>
      <w:tr>
        <w:trPr>
          <w:cantSplit/>
        </w:trPr>
        <w:tc>
          <w:tcPr>
            <w:tcW w:type="dxa" w:w="3024"/>
            <w:vAlign w:val="center"/>
          </w:tcPr>
          <w:p>
            <w:pPr>
              <w:keepNext w:val="0"/>
              <w:widowControl/>
              <w:spacing w:line="250" w:lineRule="auto" w:after="0" w:before="0"/>
            </w:pPr>
            <w:r>
              <w:rPr>
                <w:sz w:val="20"/>
              </w:rPr>
              <w:t>Observed head</w:t>
            </w:r>
          </w:p>
        </w:tc>
        <w:tc>
          <w:tcPr>
            <w:tcW w:type="dxa" w:w="7200"/>
            <w:vAlign w:val="center"/>
          </w:tcPr>
          <w:p>
            <w:pPr>
              <w:keepNext w:val="0"/>
              <w:widowControl/>
              <w:spacing w:line="250" w:lineRule="auto" w:after="0" w:before="0"/>
            </w:pPr>
            <w:r>
              <w:rPr>
                <w:sz w:val="20"/>
              </w:rPr>
              <w:t>f05ba1e700c7e6b810c451b2f5cbc792d1057372</w:t>
            </w:r>
          </w:p>
        </w:tc>
      </w:tr>
      <w:tr>
        <w:trPr>
          <w:cantSplit/>
        </w:trPr>
        <w:tc>
          <w:tcPr>
            <w:tcW w:type="dxa" w:w="3024"/>
            <w:vAlign w:val="center"/>
            <w:shd w:fill="F7F9F9"/>
          </w:tcPr>
          <w:p>
            <w:pPr>
              <w:keepNext w:val="0"/>
              <w:widowControl/>
              <w:spacing w:line="250" w:lineRule="auto" w:after="0" w:before="0"/>
            </w:pPr>
            <w:r>
              <w:rPr>
                <w:sz w:val="20"/>
              </w:rPr>
              <w:t>Head date</w:t>
            </w:r>
          </w:p>
        </w:tc>
        <w:tc>
          <w:tcPr>
            <w:tcW w:type="dxa" w:w="7200"/>
            <w:vAlign w:val="center"/>
            <w:shd w:fill="F7F9F9"/>
          </w:tcPr>
          <w:p>
            <w:pPr>
              <w:keepNext w:val="0"/>
              <w:widowControl/>
              <w:spacing w:line="250" w:lineRule="auto" w:after="0" w:before="0"/>
            </w:pPr>
            <w:r>
              <w:rPr>
                <w:sz w:val="20"/>
              </w:rPr>
              <w:t>23 September 2026</w:t>
            </w:r>
          </w:p>
        </w:tc>
      </w:tr>
      <w:tr>
        <w:trPr>
          <w:cantSplit/>
        </w:trPr>
        <w:tc>
          <w:tcPr>
            <w:tcW w:type="dxa" w:w="3024"/>
            <w:vAlign w:val="center"/>
          </w:tcPr>
          <w:p>
            <w:pPr>
              <w:keepNext w:val="0"/>
              <w:widowControl/>
              <w:spacing w:line="250" w:lineRule="auto" w:after="0" w:before="0"/>
            </w:pPr>
            <w:r>
              <w:rPr>
                <w:sz w:val="20"/>
              </w:rPr>
              <w:t>cache.json</w:t>
            </w:r>
          </w:p>
        </w:tc>
        <w:tc>
          <w:tcPr>
            <w:tcW w:type="dxa" w:w="7200"/>
            <w:vAlign w:val="center"/>
          </w:tcPr>
          <w:p>
            <w:pPr>
              <w:keepNext w:val="0"/>
              <w:widowControl/>
              <w:spacing w:line="250" w:lineRule="auto" w:after="0" w:before="0"/>
            </w:pPr>
            <w:r>
              <w:rPr>
                <w:sz w:val="20"/>
              </w:rPr>
              <w:t>format 1; revision 727; 37 indices</w:t>
            </w:r>
          </w:p>
        </w:tc>
      </w:tr>
      <w:tr>
        <w:trPr>
          <w:cantSplit/>
        </w:trPr>
        <w:tc>
          <w:tcPr>
            <w:tcW w:type="dxa" w:w="3024"/>
            <w:vAlign w:val="center"/>
            <w:shd w:fill="F7F9F9"/>
          </w:tcPr>
          <w:p>
            <w:pPr>
              <w:keepNext w:val="0"/>
              <w:widowControl/>
              <w:spacing w:line="250" w:lineRule="auto" w:after="0" w:before="0"/>
            </w:pPr>
            <w:r>
              <w:rPr>
                <w:sz w:val="20"/>
              </w:rPr>
              <w:t>Layout</w:t>
            </w:r>
          </w:p>
        </w:tc>
        <w:tc>
          <w:tcPr>
            <w:tcW w:type="dxa" w:w="7200"/>
            <w:vAlign w:val="center"/>
            <w:shd w:fill="F7F9F9"/>
          </w:tcPr>
          <w:p>
            <w:pPr>
              <w:keepNext w:val="0"/>
              <w:widowControl/>
              <w:spacing w:line="250" w:lineRule="auto" w:after="0" w:before="0"/>
            </w:pPr>
            <w:r>
              <w:rPr>
                <w:sz w:val="20"/>
              </w:rPr>
              <w:t>JSON definitions, JSON map locations, component JSON and decompiled TypeScript-like client scripts</w:t>
            </w:r>
          </w:p>
        </w:tc>
      </w:tr>
      <w:tr>
        <w:trPr>
          <w:cantSplit/>
        </w:trPr>
        <w:tc>
          <w:tcPr>
            <w:tcW w:type="dxa" w:w="3024"/>
            <w:vAlign w:val="center"/>
          </w:tcPr>
          <w:p>
            <w:pPr>
              <w:keepNext w:val="0"/>
              <w:widowControl/>
              <w:spacing w:line="250" w:lineRule="auto" w:after="0" w:before="0"/>
            </w:pPr>
            <w:r>
              <w:rPr>
                <w:sz w:val="20"/>
              </w:rPr>
              <w:t>Research method</w:t>
            </w:r>
          </w:p>
        </w:tc>
        <w:tc>
          <w:tcPr>
            <w:tcW w:type="dxa" w:w="7200"/>
            <w:vAlign w:val="center"/>
          </w:tcPr>
          <w:p>
            <w:pPr>
              <w:keepNext w:val="0"/>
              <w:widowControl/>
              <w:spacing w:line="250" w:lineRule="auto" w:after="0" w:before="0"/>
            </w:pPr>
            <w:r>
              <w:rPr>
                <w:sz w:val="20"/>
              </w:rPr>
              <w:t>Public repository/API reads of selected files and metadata; no local complete clone or byte-for-byte rebuild</w:t>
            </w:r>
          </w:p>
        </w:tc>
      </w:tr>
      <w:tr>
        <w:trPr>
          <w:cantSplit/>
        </w:trPr>
        <w:tc>
          <w:tcPr>
            <w:tcW w:type="dxa" w:w="3024"/>
            <w:vAlign w:val="center"/>
            <w:shd w:fill="F7F9F9"/>
          </w:tcPr>
          <w:p>
            <w:pPr>
              <w:keepNext w:val="0"/>
              <w:widowControl/>
              <w:spacing w:line="250" w:lineRule="auto" w:after="0" w:before="0"/>
            </w:pPr>
            <w:r>
              <w:rPr>
                <w:sz w:val="20"/>
              </w:rPr>
              <w:t>Important qualification</w:t>
            </w:r>
          </w:p>
        </w:tc>
        <w:tc>
          <w:tcPr>
            <w:tcW w:type="dxa" w:w="7200"/>
            <w:vAlign w:val="center"/>
            <w:shd w:fill="F7F9F9"/>
          </w:tcPr>
          <w:p>
            <w:pPr>
              <w:keepNext w:val="0"/>
              <w:widowControl/>
              <w:spacing w:line="250" w:lineRule="auto" w:after="0" w:before="0"/>
            </w:pPr>
            <w:r>
              <w:rPr>
                <w:sz w:val="20"/>
              </w:rPr>
              <w:t>The repository declares revision 727, but is an actively maintained, custom working tree</w:t>
            </w:r>
          </w:p>
        </w:tc>
      </w:tr>
    </w:tbl>
    <w:p>
      <w:pPr>
        <w:spacing w:after="20" w:before="0" w:line="40" w:lineRule="exact"/>
      </w:pPr>
      <w:r>
        <w:rPr>
          <w:sz w:val="4"/>
        </w:rPr>
      </w:r>
    </w:p>
    <w:p>
      <w:r>
        <w:t>The README describes byte-equivalent repacking of an unedited tree to its shipped cache. That statement is a project guarantee, not an independently performed verification here. Modern commits and custom content elsewhere in the repository prevent treating the head commit as a pristine 2012 historical artifact merely because cache.json says 727. [</w:t>
      </w:r>
      <w:hyperlink w:anchor="src_K01" w:history="1">
        <w:r>
          <w:rPr>
            <w:rFonts w:ascii="Lato" w:hAnsi="Lato"/>
            <w:color w:val="244E56"/>
          </w:rPr>
          <w:t xml:space="preserve">K01</w:t>
        </w:r>
      </w:hyperlink>
      <w:r>
        <w:t>-</w:t>
      </w:r>
      <w:hyperlink w:anchor="src_K03" w:history="1">
        <w:r>
          <w:rPr>
            <w:rFonts w:ascii="Lato" w:hAnsi="Lato"/>
            <w:color w:val="244E56"/>
          </w:rPr>
          <w:t xml:space="preserve">K03</w:t>
        </w:r>
      </w:hyperlink>
      <w:r>
        <w:t>]</w:t>
      </w:r>
    </w:p>
    <w:p>
      <w:r>
        <w:t>For config_npc/6144.json, the inspected path history contained the initial unpack commit d6bf1085e676fb3a29d39eb6244ea4cea8e83a8e, a vocabulary/graphic-field change, and a moveSpeed decoder-field change. No gameplay edit appeared in that inspected path history. This narrows the concern for that file, but neither authenticates the initial input nor audits every other file. [</w:t>
      </w:r>
      <w:hyperlink w:anchor="src_K04" w:history="1">
        <w:r>
          <w:rPr>
            <w:rFonts w:ascii="Lato" w:hAnsi="Lato"/>
            <w:color w:val="244E56"/>
          </w:rPr>
          <w:t xml:space="preserve">K04</w:t>
        </w:r>
      </w:hyperlink>
      <w:r>
        <w:t>]</w:t>
      </w:r>
    </w:p>
    <w:p>
      <w:pPr>
        <w:pStyle w:val="Heading2"/>
      </w:pPr>
      <w:r>
        <w:t>2.2 Names are a crosswalk, not recovered 727 server symbols</w:t>
      </w:r>
    </w:p>
    <w:p>
      <w:r>
        <w:t>The gamevals contract describes mapping revision-949 names onto 727 IDs through several matching and manual channels. Accordingly, names such as pest_points_old2, pest_portal_1_active and conq_reward_update_points are valuable navigation labels, not proof that these were the original July server variable or procedure names. A matching integer with a different modern label must be checked against its definition. [</w:t>
      </w:r>
      <w:hyperlink w:anchor="src_K02" w:history="1">
        <w:r>
          <w:rPr>
            <w:rFonts w:ascii="Lato" w:hAnsi="Lato"/>
            <w:color w:val="244E56"/>
          </w:rPr>
          <w:t xml:space="preserve">K02</w:t>
        </w:r>
      </w:hyperlink>
      <w:r>
        <w:t>]</w:t>
      </w:r>
    </w:p>
    <w:p>
      <w:r>
        <w:t>A concrete recycled-ID trap is NPC 3777: the inspected definition is Doomsayer, with warning-related interactions. It is not a Pest Control portal or the protected knight. The catalogue also marks several nearby IDs as reused by unrelated NPCs. Importing an old private-server NPC range without examining the target definitions would therefore create visibly incorrect content. [</w:t>
      </w:r>
      <w:hyperlink w:anchor="src_K05" w:history="1">
        <w:r>
          <w:rPr>
            <w:rFonts w:ascii="Lato" w:hAnsi="Lato"/>
            <w:color w:val="244E56"/>
          </w:rPr>
          <w:t xml:space="preserve">K05</w:t>
        </w:r>
      </w:hyperlink>
      <w:r>
        <w:t xml:space="preserve">; </w:t>
      </w:r>
      <w:hyperlink w:anchor="src_K06" w:history="1">
        <w:r>
          <w:rPr>
            <w:rFonts w:ascii="Lato" w:hAnsi="Lato"/>
            <w:color w:val="244E56"/>
          </w:rPr>
          <w:t xml:space="preserve">K06</w:t>
        </w:r>
      </w:hyperlink>
      <w:r>
        <w:t>]</w:t>
      </w:r>
    </w:p>
    <w:p>
      <w:pPr>
        <w:pStyle w:val="Heading2"/>
      </w:pPr>
      <w:r>
        <w:t>2.3 What this audit actually establishes</w:t>
      </w:r>
    </w:p>
    <w:p>
      <w:r>
        <w:t>The inspected files establish combat-level labels and models for representative pest variants, particular NPC sizes/options, portal definition families and defensive parameters, gate/ladder placements, reward-item definitions, a packed variable layout, seven XP-preview computations and an equipment-price eligibility script. They do not contain a recovered production spawn scheduler, portal-heal cadence, complete NPC combat-stat server table, queue-selection function or authoritative reward settlement procedure. [</w:t>
      </w:r>
      <w:hyperlink w:anchor="src_K05" w:history="1">
        <w:r>
          <w:rPr>
            <w:rFonts w:ascii="Lato" w:hAnsi="Lato"/>
            <w:color w:val="244E56"/>
          </w:rPr>
          <w:t xml:space="preserve">K05</w:t>
        </w:r>
      </w:hyperlink>
      <w:r>
        <w:t>-</w:t>
      </w:r>
      <w:hyperlink w:anchor="src_K30" w:history="1">
        <w:r>
          <w:rPr>
            <w:rFonts w:ascii="Lato" w:hAnsi="Lato"/>
            <w:color w:val="244E56"/>
          </w:rPr>
          <w:t xml:space="preserve">K30</w:t>
        </w:r>
      </w:hyperlink>
      <w:r>
        <w:t>]</w:t>
      </w:r>
    </w:p>
    <w:p>
      <w:r>
        <w:t>Map scenery is not an NPC spawn file. A decorative portal ring constrains geography but does not identify the server's NPC anchor, spawn offsets, weights or instancing transform. Similarly, a client-side affordability colour proves a display calculation; the server must independently authorize the purchase. These boundaries are used throughout rather than relegated to a disclaimer after the numerical tables.</w:t>
      </w:r>
    </w:p>
    <w:p>
      <w:bookmarkStart w:id="3" w:name="sec_3"/>
      <w:pPr>
        <w:pStyle w:val="Heading1"/>
      </w:pPr>
      <w:r>
        <w:t>3. Outpost, access and NPC services</w:t>
      </w:r>
      <w:bookmarkEnd w:id="3"/>
    </w:p>
    <w:p>
      <w:pPr>
        <w:pStyle w:val="Heading2"/>
      </w:pPr>
      <w:r>
        <w:t>3.1 Travel and admission are separate</w:t>
      </w:r>
    </w:p>
    <w:p>
      <w:r>
        <w:t>The historical route is the Squire at Port Sarim, with dialogue and a Travel shortcut to the Void Knights' Outpost. The reciprocal trip is free. The combat-level requirement belongs to boarding a combat lander, not to a fabricated transport fare. July routes can include the existing Port Sarim lodestone and ordinary nearby teleports, followed by the walk to the Squire. Call to Arms provides a familiar-related route to the outpost. [</w:t>
      </w:r>
      <w:hyperlink w:anchor="src_S08" w:history="1">
        <w:r>
          <w:rPr>
            <w:rFonts w:ascii="Lato" w:hAnsi="Lato"/>
            <w:color w:val="244E56"/>
          </w:rPr>
          <w:t xml:space="preserve">S08</w:t>
        </w:r>
      </w:hyperlink>
      <w:r>
        <w:t xml:space="preserve">; </w:t>
      </w:r>
      <w:hyperlink w:anchor="src_S24" w:history="1">
        <w:r>
          <w:rPr>
            <w:rFonts w:ascii="Lato" w:hAnsi="Lato"/>
            <w:color w:val="244E56"/>
          </w:rPr>
          <w:t xml:space="preserve">S24</w:t>
        </w:r>
      </w:hyperlink>
      <w:r>
        <w:t>-</w:t>
      </w:r>
      <w:hyperlink w:anchor="src_S25" w:history="1">
        <w:r>
          <w:rPr>
            <w:rFonts w:ascii="Lato" w:hAnsi="Lato"/>
            <w:color w:val="244E56"/>
          </w:rPr>
          <w:t xml:space="preserve">S25</w:t>
        </w:r>
      </w:hyperlink>
      <w:r>
        <w:t>]</w:t>
      </w:r>
    </w:p>
    <w:p>
      <w:r>
        <w:t>The outpost has a bank, an anvil, specialist shops and a repair Squire. It also serves Conquest and the Void quests. These facilities are outside the combat instance. A player may bank before boarding; this does not give the active battlefield a bank interface. Likewise, a familiar that can bring a player to the outpost is not thereby permitted inside a Pest Control match. [</w:t>
      </w:r>
      <w:hyperlink w:anchor="src_S24" w:history="1">
        <w:r>
          <w:rPr>
            <w:rFonts w:ascii="Lato" w:hAnsi="Lato"/>
            <w:color w:val="244E56"/>
          </w:rPr>
          <w:t xml:space="preserve">S24</w:t>
        </w:r>
      </w:hyperlink>
      <w:r>
        <w:t>-</w:t>
      </w:r>
      <w:hyperlink w:anchor="src_S25" w:history="1">
        <w:r>
          <w:rPr>
            <w:rFonts w:ascii="Lato" w:hAnsi="Lato"/>
            <w:color w:val="244E56"/>
          </w:rPr>
          <w:t xml:space="preserve">S25</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963"/>
        <w:gridCol w:w="2370"/>
        <w:gridCol w:w="4891"/>
      </w:tblGrid>
      <w:tr>
        <w:trPr>
          <w:cantSplit/>
          <w:tblHeader/>
        </w:trPr>
        <w:tc>
          <w:tcPr>
            <w:tcW w:type="dxa" w:w="2963"/>
            <w:vAlign w:val="center"/>
            <w:shd w:fill="E7EFF0"/>
          </w:tcPr>
          <w:p>
            <w:pPr>
              <w:keepNext/>
              <w:widowControl/>
              <w:spacing w:line="250" w:lineRule="auto" w:after="0" w:before="0"/>
            </w:pPr>
            <w:r>
              <w:rPr>
                <w:b/>
                <w:color w:val="244E56"/>
                <w:sz w:val="20"/>
              </w:rPr>
              <w:t>NPC/catalogue entry</w:t>
            </w:r>
          </w:p>
        </w:tc>
        <w:tc>
          <w:tcPr>
            <w:tcW w:type="dxa" w:w="2370"/>
            <w:vAlign w:val="center"/>
            <w:shd w:fill="E7EFF0"/>
          </w:tcPr>
          <w:p>
            <w:pPr>
              <w:keepNext/>
              <w:widowControl/>
              <w:spacing w:line="250" w:lineRule="auto" w:after="0" w:before="0"/>
            </w:pPr>
            <w:r>
              <w:rPr>
                <w:b/>
                <w:color w:val="244E56"/>
                <w:sz w:val="20"/>
              </w:rPr>
              <w:t>ID or family</w:t>
            </w:r>
          </w:p>
        </w:tc>
        <w:tc>
          <w:tcPr>
            <w:tcW w:type="dxa" w:w="4891"/>
            <w:vAlign w:val="center"/>
            <w:shd w:fill="E7EFF0"/>
          </w:tcPr>
          <w:p>
            <w:pPr>
              <w:keepNext/>
              <w:widowControl/>
              <w:spacing w:line="250" w:lineRule="auto" w:after="0" w:before="0"/>
            </w:pPr>
            <w:r>
              <w:rPr>
                <w:b/>
                <w:color w:val="244E56"/>
                <w:sz w:val="20"/>
              </w:rPr>
              <w:t>Function and validation status</w:t>
            </w:r>
          </w:p>
        </w:tc>
      </w:tr>
      <w:tr>
        <w:trPr>
          <w:cantSplit/>
        </w:trPr>
        <w:tc>
          <w:tcPr>
            <w:tcW w:type="dxa" w:w="2963"/>
            <w:vAlign w:val="center"/>
          </w:tcPr>
          <w:p>
            <w:pPr>
              <w:keepNext w:val="0"/>
              <w:widowControl/>
              <w:spacing w:line="250" w:lineRule="auto" w:after="0" w:before="0"/>
            </w:pPr>
            <w:r>
              <w:rPr>
                <w:sz w:val="20"/>
              </w:rPr>
              <w:t>Instance Squire</w:t>
            </w:r>
          </w:p>
        </w:tc>
        <w:tc>
          <w:tcPr>
            <w:tcW w:type="dxa" w:w="2370"/>
            <w:vAlign w:val="center"/>
          </w:tcPr>
          <w:p>
            <w:pPr>
              <w:keepNext w:val="0"/>
              <w:widowControl/>
              <w:spacing w:line="250" w:lineRule="auto" w:after="0" w:before="0"/>
              <w:jc w:val="center"/>
            </w:pPr>
            <w:r>
              <w:rPr>
                <w:sz w:val="20"/>
              </w:rPr>
              <w:t>3781</w:t>
            </w:r>
          </w:p>
        </w:tc>
        <w:tc>
          <w:tcPr>
            <w:tcW w:type="dxa" w:w="4891"/>
            <w:vAlign w:val="center"/>
          </w:tcPr>
          <w:p>
            <w:pPr>
              <w:keepNext w:val="0"/>
              <w:widowControl/>
              <w:spacing w:line="250" w:lineRule="auto" w:after="0" w:before="0"/>
            </w:pPr>
            <w:r>
              <w:rPr>
                <w:sz w:val="20"/>
              </w:rPr>
              <w:t>Catalogue identifies the match-associated Squire; exact dialogue script not recovered</w:t>
            </w:r>
          </w:p>
        </w:tc>
      </w:tr>
      <w:tr>
        <w:trPr>
          <w:cantSplit/>
        </w:trPr>
        <w:tc>
          <w:tcPr>
            <w:tcW w:type="dxa" w:w="2963"/>
            <w:vAlign w:val="center"/>
            <w:shd w:fill="F7F9F9"/>
          </w:tcPr>
          <w:p>
            <w:pPr>
              <w:keepNext w:val="0"/>
              <w:widowControl/>
              <w:spacing w:line="250" w:lineRule="auto" w:after="0" w:before="0"/>
            </w:pPr>
            <w:r>
              <w:rPr>
                <w:sz w:val="20"/>
              </w:rPr>
              <w:t>Control/knight families</w:t>
            </w:r>
          </w:p>
        </w:tc>
        <w:tc>
          <w:tcPr>
            <w:tcW w:type="dxa" w:w="2370"/>
            <w:vAlign w:val="center"/>
            <w:shd w:fill="F7F9F9"/>
          </w:tcPr>
          <w:p>
            <w:pPr>
              <w:keepNext w:val="0"/>
              <w:widowControl/>
              <w:spacing w:line="250" w:lineRule="auto" w:after="0" w:before="0"/>
              <w:jc w:val="center"/>
            </w:pPr>
            <w:r>
              <w:rPr>
                <w:sz w:val="20"/>
              </w:rPr>
              <w:t>3782, 3784-3786, 3788-3789</w:t>
            </w:r>
          </w:p>
        </w:tc>
        <w:tc>
          <w:tcPr>
            <w:tcW w:type="dxa" w:w="4891"/>
            <w:vAlign w:val="center"/>
            <w:shd w:fill="F7F9F9"/>
          </w:tcPr>
          <w:p>
            <w:pPr>
              <w:keepNext w:val="0"/>
              <w:widowControl/>
              <w:spacing w:line="250" w:lineRule="auto" w:after="0" w:before="0"/>
            </w:pPr>
            <w:r>
              <w:rPr>
                <w:sz w:val="20"/>
              </w:rPr>
              <w:t>Catalogue candidates; do not turn every entry into the protected combat knight</w:t>
            </w:r>
          </w:p>
        </w:tc>
      </w:tr>
      <w:tr>
        <w:trPr>
          <w:cantSplit/>
        </w:trPr>
        <w:tc>
          <w:tcPr>
            <w:tcW w:type="dxa" w:w="2963"/>
            <w:vAlign w:val="center"/>
          </w:tcPr>
          <w:p>
            <w:pPr>
              <w:keepNext w:val="0"/>
              <w:widowControl/>
              <w:spacing w:line="250" w:lineRule="auto" w:after="0" w:before="0"/>
            </w:pPr>
            <w:r>
              <w:rPr>
                <w:sz w:val="20"/>
              </w:rPr>
              <w:t>Squire family</w:t>
            </w:r>
          </w:p>
        </w:tc>
        <w:tc>
          <w:tcPr>
            <w:tcW w:type="dxa" w:w="2370"/>
            <w:vAlign w:val="center"/>
          </w:tcPr>
          <w:p>
            <w:pPr>
              <w:keepNext w:val="0"/>
              <w:widowControl/>
              <w:spacing w:line="250" w:lineRule="auto" w:after="0" w:before="0"/>
              <w:jc w:val="center"/>
            </w:pPr>
            <w:r>
              <w:rPr>
                <w:sz w:val="20"/>
              </w:rPr>
              <w:t>3790-3793</w:t>
            </w:r>
          </w:p>
        </w:tc>
        <w:tc>
          <w:tcPr>
            <w:tcW w:type="dxa" w:w="4891"/>
            <w:vAlign w:val="center"/>
          </w:tcPr>
          <w:p>
            <w:pPr>
              <w:keepNext w:val="0"/>
              <w:widowControl/>
              <w:spacing w:line="250" w:lineRule="auto" w:after="0" w:before="0"/>
            </w:pPr>
            <w:r>
              <w:rPr>
                <w:sz w:val="20"/>
              </w:rPr>
              <w:t>Service/appearance candidates</w:t>
            </w:r>
          </w:p>
        </w:tc>
      </w:tr>
      <w:tr>
        <w:trPr>
          <w:cantSplit/>
        </w:trPr>
        <w:tc>
          <w:tcPr>
            <w:tcW w:type="dxa" w:w="2963"/>
            <w:vAlign w:val="center"/>
            <w:shd w:fill="F7F9F9"/>
          </w:tcPr>
          <w:p>
            <w:pPr>
              <w:keepNext w:val="0"/>
              <w:widowControl/>
              <w:spacing w:line="250" w:lineRule="auto" w:after="0" w:before="0"/>
            </w:pPr>
            <w:r>
              <w:rPr>
                <w:sz w:val="20"/>
              </w:rPr>
              <w:t>Bankers</w:t>
            </w:r>
          </w:p>
        </w:tc>
        <w:tc>
          <w:tcPr>
            <w:tcW w:type="dxa" w:w="2370"/>
            <w:vAlign w:val="center"/>
            <w:shd w:fill="F7F9F9"/>
          </w:tcPr>
          <w:p>
            <w:pPr>
              <w:keepNext w:val="0"/>
              <w:widowControl/>
              <w:spacing w:line="250" w:lineRule="auto" w:after="0" w:before="0"/>
              <w:jc w:val="center"/>
            </w:pPr>
            <w:r>
              <w:rPr>
                <w:sz w:val="20"/>
              </w:rPr>
              <w:t>3794-3795</w:t>
            </w:r>
          </w:p>
        </w:tc>
        <w:tc>
          <w:tcPr>
            <w:tcW w:type="dxa" w:w="4891"/>
            <w:vAlign w:val="center"/>
            <w:shd w:fill="F7F9F9"/>
          </w:tcPr>
          <w:p>
            <w:pPr>
              <w:keepNext w:val="0"/>
              <w:widowControl/>
              <w:spacing w:line="250" w:lineRule="auto" w:after="0" w:before="0"/>
            </w:pPr>
            <w:r>
              <w:rPr>
                <w:sz w:val="20"/>
              </w:rPr>
              <w:t>Bank service candidates</w:t>
            </w:r>
          </w:p>
        </w:tc>
      </w:tr>
      <w:tr>
        <w:trPr>
          <w:cantSplit/>
        </w:trPr>
        <w:tc>
          <w:tcPr>
            <w:tcW w:type="dxa" w:w="2963"/>
            <w:vAlign w:val="center"/>
          </w:tcPr>
          <w:p>
            <w:pPr>
              <w:keepNext w:val="0"/>
              <w:widowControl/>
              <w:spacing w:line="250" w:lineRule="auto" w:after="0" w:before="0"/>
            </w:pPr>
            <w:r>
              <w:rPr>
                <w:sz w:val="20"/>
              </w:rPr>
              <w:t>Archery / blacksmith / rune / general</w:t>
            </w:r>
          </w:p>
        </w:tc>
        <w:tc>
          <w:tcPr>
            <w:tcW w:type="dxa" w:w="2370"/>
            <w:vAlign w:val="center"/>
          </w:tcPr>
          <w:p>
            <w:pPr>
              <w:keepNext w:val="0"/>
              <w:widowControl/>
              <w:spacing w:line="250" w:lineRule="auto" w:after="0" w:before="0"/>
              <w:jc w:val="center"/>
            </w:pPr>
            <w:r>
              <w:rPr>
                <w:sz w:val="20"/>
              </w:rPr>
              <w:t>3796 / 3797 / 3798 / 3799</w:t>
            </w:r>
          </w:p>
        </w:tc>
        <w:tc>
          <w:tcPr>
            <w:tcW w:type="dxa" w:w="4891"/>
            <w:vAlign w:val="center"/>
          </w:tcPr>
          <w:p>
            <w:pPr>
              <w:keepNext w:val="0"/>
              <w:widowControl/>
              <w:spacing w:line="250" w:lineRule="auto" w:after="0" w:before="0"/>
            </w:pPr>
            <w:r>
              <w:rPr>
                <w:sz w:val="20"/>
              </w:rPr>
              <w:t>Catalogue identifies four roles</w:t>
            </w:r>
          </w:p>
        </w:tc>
      </w:tr>
      <w:tr>
        <w:trPr>
          <w:cantSplit/>
        </w:trPr>
        <w:tc>
          <w:tcPr>
            <w:tcW w:type="dxa" w:w="2963"/>
            <w:vAlign w:val="center"/>
            <w:shd w:fill="F7F9F9"/>
          </w:tcPr>
          <w:p>
            <w:pPr>
              <w:keepNext w:val="0"/>
              <w:widowControl/>
              <w:spacing w:line="250" w:lineRule="auto" w:after="0" w:before="0"/>
            </w:pPr>
            <w:r>
              <w:rPr>
                <w:sz w:val="20"/>
              </w:rPr>
              <w:t>Outpost / Port Sarim ship Squires</w:t>
            </w:r>
          </w:p>
        </w:tc>
        <w:tc>
          <w:tcPr>
            <w:tcW w:type="dxa" w:w="2370"/>
            <w:vAlign w:val="center"/>
            <w:shd w:fill="F7F9F9"/>
          </w:tcPr>
          <w:p>
            <w:pPr>
              <w:keepNext w:val="0"/>
              <w:widowControl/>
              <w:spacing w:line="250" w:lineRule="auto" w:after="0" w:before="0"/>
              <w:jc w:val="center"/>
            </w:pPr>
            <w:r>
              <w:rPr>
                <w:sz w:val="20"/>
              </w:rPr>
              <w:t>3800 / 3801</w:t>
            </w:r>
          </w:p>
        </w:tc>
        <w:tc>
          <w:tcPr>
            <w:tcW w:type="dxa" w:w="4891"/>
            <w:vAlign w:val="center"/>
            <w:shd w:fill="F7F9F9"/>
          </w:tcPr>
          <w:p>
            <w:pPr>
              <w:keepNext w:val="0"/>
              <w:widowControl/>
              <w:spacing w:line="250" w:lineRule="auto" w:after="0" w:before="0"/>
            </w:pPr>
            <w:r>
              <w:rPr>
                <w:sz w:val="20"/>
              </w:rPr>
              <w:t>Transport-role candidates</w:t>
            </w:r>
          </w:p>
        </w:tc>
      </w:tr>
      <w:tr>
        <w:trPr>
          <w:cantSplit/>
        </w:trPr>
        <w:tc>
          <w:tcPr>
            <w:tcW w:type="dxa" w:w="2963"/>
            <w:vAlign w:val="center"/>
          </w:tcPr>
          <w:p>
            <w:pPr>
              <w:keepNext w:val="0"/>
              <w:widowControl/>
              <w:spacing w:line="250" w:lineRule="auto" w:after="0" w:before="0"/>
            </w:pPr>
            <w:r>
              <w:rPr>
                <w:sz w:val="20"/>
              </w:rPr>
              <w:t>Lander Squires</w:t>
            </w:r>
          </w:p>
        </w:tc>
        <w:tc>
          <w:tcPr>
            <w:tcW w:type="dxa" w:w="2370"/>
            <w:vAlign w:val="center"/>
          </w:tcPr>
          <w:p>
            <w:pPr>
              <w:keepNext w:val="0"/>
              <w:widowControl/>
              <w:spacing w:line="250" w:lineRule="auto" w:after="0" w:before="0"/>
              <w:jc w:val="center"/>
            </w:pPr>
            <w:r>
              <w:rPr>
                <w:sz w:val="20"/>
              </w:rPr>
              <w:t>3802 / 6140 / 6141</w:t>
            </w:r>
          </w:p>
        </w:tc>
        <w:tc>
          <w:tcPr>
            <w:tcW w:type="dxa" w:w="4891"/>
            <w:vAlign w:val="center"/>
          </w:tcPr>
          <w:p>
            <w:pPr>
              <w:keepNext w:val="0"/>
              <w:widowControl/>
              <w:spacing w:line="250" w:lineRule="auto" w:after="0" w:before="0"/>
            </w:pPr>
            <w:r>
              <w:rPr>
                <w:sz w:val="20"/>
              </w:rPr>
              <w:t>Three lander-role candidates</w:t>
            </w:r>
          </w:p>
        </w:tc>
      </w:tr>
    </w:tbl>
    <w:p>
      <w:pPr>
        <w:spacing w:after="20" w:before="0" w:line="40" w:lineRule="exact"/>
      </w:pPr>
      <w:r>
        <w:rPr>
          <w:sz w:val="4"/>
        </w:rPr>
      </w:r>
    </w:p>
    <w:p>
      <w:r>
        <w:t>These IDs are catalogue findings, not a verified NPC placement or dialogue transcript. NPC 3783 and 3787 are specifically unsuitable for blindly filling gaps in that sequence because the crosswalk identifies unrelated recycled content. [</w:t>
      </w:r>
      <w:hyperlink w:anchor="src_K05" w:history="1">
        <w:r>
          <w:rPr>
            <w:rFonts w:ascii="Lato" w:hAnsi="Lato"/>
            <w:color w:val="244E56"/>
          </w:rPr>
          <w:t xml:space="preserve">K05</w:t>
        </w:r>
      </w:hyperlink>
      <w:r>
        <w:t>]</w:t>
      </w:r>
    </w:p>
    <w:p>
      <w:pPr>
        <w:pStyle w:val="Heading2"/>
      </w:pPr>
      <w:r>
        <w:t>3.2 Repair Squire</w:t>
      </w:r>
    </w:p>
    <w:p>
      <w:r>
        <w:t>The legacy service accepts partially as well as fully degraded equipment, with charge proportional to degradation. The following full-degradation prices are historical reports; exact rounding for partial wear and container/ownership checks require the existing repair system rather than an invented Pest Control-only formula. [</w:t>
      </w:r>
      <w:hyperlink w:anchor="src_S24" w:history="1">
        <w:r>
          <w:rPr>
            <w:rFonts w:ascii="Lato" w:hAnsi="Lato"/>
            <w:color w:val="244E56"/>
          </w:rPr>
          <w:t xml:space="preserve">S24</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404"/>
        <w:gridCol w:w="1272"/>
        <w:gridCol w:w="1429"/>
        <w:gridCol w:w="1429"/>
        <w:gridCol w:w="1550"/>
        <w:gridCol w:w="2141"/>
      </w:tblGrid>
      <w:tr>
        <w:trPr>
          <w:cantSplit/>
          <w:tblHeader/>
        </w:trPr>
        <w:tc>
          <w:tcPr>
            <w:tcW w:type="dxa" w:w="2404"/>
            <w:vAlign w:val="center"/>
            <w:shd w:fill="E7EFF0"/>
          </w:tcPr>
          <w:p>
            <w:pPr>
              <w:keepNext/>
              <w:widowControl/>
              <w:spacing w:line="250" w:lineRule="auto" w:after="0" w:before="0"/>
            </w:pPr>
            <w:r>
              <w:rPr>
                <w:b/>
                <w:color w:val="244E56"/>
                <w:sz w:val="20"/>
              </w:rPr>
              <w:t>Equipment class</w:t>
            </w:r>
          </w:p>
        </w:tc>
        <w:tc>
          <w:tcPr>
            <w:tcW w:type="dxa" w:w="1272"/>
            <w:vAlign w:val="center"/>
            <w:shd w:fill="E7EFF0"/>
          </w:tcPr>
          <w:p>
            <w:pPr>
              <w:keepNext/>
              <w:widowControl/>
              <w:spacing w:line="250" w:lineRule="auto" w:after="0" w:before="0"/>
            </w:pPr>
            <w:r>
              <w:rPr>
                <w:b/>
                <w:color w:val="244E56"/>
                <w:sz w:val="20"/>
              </w:rPr>
              <w:t>Head</w:t>
            </w:r>
          </w:p>
        </w:tc>
        <w:tc>
          <w:tcPr>
            <w:tcW w:type="dxa" w:w="1429"/>
            <w:vAlign w:val="center"/>
            <w:shd w:fill="E7EFF0"/>
          </w:tcPr>
          <w:p>
            <w:pPr>
              <w:keepNext/>
              <w:widowControl/>
              <w:spacing w:line="250" w:lineRule="auto" w:after="0" w:before="0"/>
            </w:pPr>
            <w:r>
              <w:rPr>
                <w:b/>
                <w:color w:val="244E56"/>
                <w:sz w:val="20"/>
              </w:rPr>
              <w:t>Body</w:t>
            </w:r>
          </w:p>
        </w:tc>
        <w:tc>
          <w:tcPr>
            <w:tcW w:type="dxa" w:w="1429"/>
            <w:vAlign w:val="center"/>
            <w:shd w:fill="E7EFF0"/>
          </w:tcPr>
          <w:p>
            <w:pPr>
              <w:keepNext/>
              <w:widowControl/>
              <w:spacing w:line="250" w:lineRule="auto" w:after="0" w:before="0"/>
            </w:pPr>
            <w:r>
              <w:rPr>
                <w:b/>
                <w:color w:val="244E56"/>
                <w:sz w:val="20"/>
              </w:rPr>
              <w:t>Legs</w:t>
            </w:r>
          </w:p>
        </w:tc>
        <w:tc>
          <w:tcPr>
            <w:tcW w:type="dxa" w:w="1550"/>
            <w:vAlign w:val="center"/>
            <w:shd w:fill="E7EFF0"/>
          </w:tcPr>
          <w:p>
            <w:pPr>
              <w:keepNext/>
              <w:widowControl/>
              <w:spacing w:line="250" w:lineRule="auto" w:after="0" w:before="0"/>
            </w:pPr>
            <w:r>
              <w:rPr>
                <w:b/>
                <w:color w:val="244E56"/>
                <w:sz w:val="20"/>
              </w:rPr>
              <w:t>Weapon</w:t>
            </w:r>
          </w:p>
        </w:tc>
        <w:tc>
          <w:tcPr>
            <w:tcW w:type="dxa" w:w="2141"/>
            <w:vAlign w:val="center"/>
            <w:shd w:fill="E7EFF0"/>
          </w:tcPr>
          <w:p>
            <w:pPr>
              <w:keepNext/>
              <w:widowControl/>
              <w:spacing w:line="250" w:lineRule="auto" w:after="0" w:before="0"/>
            </w:pPr>
            <w:r>
              <w:rPr>
                <w:b/>
                <w:color w:val="244E56"/>
                <w:sz w:val="20"/>
              </w:rPr>
              <w:t>Full listed set</w:t>
            </w:r>
          </w:p>
        </w:tc>
      </w:tr>
      <w:tr>
        <w:trPr>
          <w:cantSplit/>
        </w:trPr>
        <w:tc>
          <w:tcPr>
            <w:tcW w:type="dxa" w:w="2404"/>
            <w:vAlign w:val="center"/>
          </w:tcPr>
          <w:p>
            <w:pPr>
              <w:keepNext w:val="0"/>
              <w:widowControl/>
              <w:spacing w:line="250" w:lineRule="auto" w:after="0" w:before="0"/>
            </w:pPr>
            <w:r>
              <w:rPr>
                <w:sz w:val="20"/>
              </w:rPr>
              <w:t>Barrows</w:t>
            </w:r>
          </w:p>
        </w:tc>
        <w:tc>
          <w:tcPr>
            <w:tcW w:type="dxa" w:w="1272"/>
            <w:vAlign w:val="center"/>
          </w:tcPr>
          <w:p>
            <w:pPr>
              <w:keepNext w:val="0"/>
              <w:widowControl/>
              <w:spacing w:line="250" w:lineRule="auto" w:after="0" w:before="0"/>
              <w:jc w:val="center"/>
            </w:pPr>
            <w:r>
              <w:rPr>
                <w:sz w:val="20"/>
              </w:rPr>
              <w:t>60,000</w:t>
            </w:r>
          </w:p>
        </w:tc>
        <w:tc>
          <w:tcPr>
            <w:tcW w:type="dxa" w:w="1429"/>
            <w:vAlign w:val="center"/>
          </w:tcPr>
          <w:p>
            <w:pPr>
              <w:keepNext w:val="0"/>
              <w:widowControl/>
              <w:spacing w:line="250" w:lineRule="auto" w:after="0" w:before="0"/>
              <w:jc w:val="center"/>
            </w:pPr>
            <w:r>
              <w:rPr>
                <w:sz w:val="20"/>
              </w:rPr>
              <w:t>90,000</w:t>
            </w:r>
          </w:p>
        </w:tc>
        <w:tc>
          <w:tcPr>
            <w:tcW w:type="dxa" w:w="1429"/>
            <w:vAlign w:val="center"/>
          </w:tcPr>
          <w:p>
            <w:pPr>
              <w:keepNext w:val="0"/>
              <w:widowControl/>
              <w:spacing w:line="250" w:lineRule="auto" w:after="0" w:before="0"/>
              <w:jc w:val="center"/>
            </w:pPr>
            <w:r>
              <w:rPr>
                <w:sz w:val="20"/>
              </w:rPr>
              <w:t>80,000</w:t>
            </w:r>
          </w:p>
        </w:tc>
        <w:tc>
          <w:tcPr>
            <w:tcW w:type="dxa" w:w="1550"/>
            <w:vAlign w:val="center"/>
          </w:tcPr>
          <w:p>
            <w:pPr>
              <w:keepNext w:val="0"/>
              <w:widowControl/>
              <w:spacing w:line="250" w:lineRule="auto" w:after="0" w:before="0"/>
              <w:jc w:val="center"/>
            </w:pPr>
            <w:r>
              <w:rPr>
                <w:sz w:val="20"/>
              </w:rPr>
              <w:t>100,000</w:t>
            </w:r>
          </w:p>
        </w:tc>
        <w:tc>
          <w:tcPr>
            <w:tcW w:type="dxa" w:w="2141"/>
            <w:vAlign w:val="center"/>
          </w:tcPr>
          <w:p>
            <w:pPr>
              <w:keepNext w:val="0"/>
              <w:widowControl/>
              <w:spacing w:line="250" w:lineRule="auto" w:after="0" w:before="0"/>
            </w:pPr>
            <w:r>
              <w:rPr>
                <w:sz w:val="20"/>
              </w:rPr>
              <w:t>330,000 coins</w:t>
            </w:r>
          </w:p>
        </w:tc>
      </w:tr>
      <w:tr>
        <w:trPr>
          <w:cantSplit/>
        </w:trPr>
        <w:tc>
          <w:tcPr>
            <w:tcW w:type="dxa" w:w="2404"/>
            <w:vAlign w:val="center"/>
            <w:shd w:fill="F7F9F9"/>
          </w:tcPr>
          <w:p>
            <w:pPr>
              <w:keepNext w:val="0"/>
              <w:widowControl/>
              <w:spacing w:line="250" w:lineRule="auto" w:after="0" w:before="0"/>
            </w:pPr>
            <w:r>
              <w:rPr>
                <w:sz w:val="20"/>
              </w:rPr>
              <w:t>Torva / Virtus / Pernix</w:t>
            </w:r>
          </w:p>
        </w:tc>
        <w:tc>
          <w:tcPr>
            <w:tcW w:type="dxa" w:w="1272"/>
            <w:vAlign w:val="center"/>
            <w:shd w:fill="F7F9F9"/>
          </w:tcPr>
          <w:p>
            <w:pPr>
              <w:keepNext w:val="0"/>
              <w:widowControl/>
              <w:spacing w:line="250" w:lineRule="auto" w:after="0" w:before="0"/>
              <w:jc w:val="center"/>
            </w:pPr>
            <w:r>
              <w:rPr>
                <w:sz w:val="20"/>
              </w:rPr>
              <w:t>500,000</w:t>
            </w:r>
          </w:p>
        </w:tc>
        <w:tc>
          <w:tcPr>
            <w:tcW w:type="dxa" w:w="1429"/>
            <w:vAlign w:val="center"/>
            <w:shd w:fill="F7F9F9"/>
          </w:tcPr>
          <w:p>
            <w:pPr>
              <w:keepNext w:val="0"/>
              <w:widowControl/>
              <w:spacing w:line="250" w:lineRule="auto" w:after="0" w:before="0"/>
              <w:jc w:val="center"/>
            </w:pPr>
            <w:r>
              <w:rPr>
                <w:sz w:val="20"/>
              </w:rPr>
              <w:t>2,000,000</w:t>
            </w:r>
          </w:p>
        </w:tc>
        <w:tc>
          <w:tcPr>
            <w:tcW w:type="dxa" w:w="1429"/>
            <w:vAlign w:val="center"/>
            <w:shd w:fill="F7F9F9"/>
          </w:tcPr>
          <w:p>
            <w:pPr>
              <w:keepNext w:val="0"/>
              <w:widowControl/>
              <w:spacing w:line="250" w:lineRule="auto" w:after="0" w:before="0"/>
              <w:jc w:val="center"/>
            </w:pPr>
            <w:r>
              <w:rPr>
                <w:sz w:val="20"/>
              </w:rPr>
              <w:t>1,000,000</w:t>
            </w:r>
          </w:p>
        </w:tc>
        <w:tc>
          <w:tcPr>
            <w:tcW w:type="dxa" w:w="1550"/>
            <w:vAlign w:val="center"/>
            <w:shd w:fill="F7F9F9"/>
          </w:tcPr>
          <w:p>
            <w:pPr>
              <w:keepNext w:val="0"/>
              <w:widowControl/>
              <w:spacing w:line="250" w:lineRule="auto" w:after="0" w:before="0"/>
            </w:pPr>
            <w:r>
              <w:rPr>
                <w:sz w:val="20"/>
              </w:rPr>
              <w:t>Not listed</w:t>
            </w:r>
          </w:p>
        </w:tc>
        <w:tc>
          <w:tcPr>
            <w:tcW w:type="dxa" w:w="2141"/>
            <w:vAlign w:val="center"/>
            <w:shd w:fill="F7F9F9"/>
          </w:tcPr>
          <w:p>
            <w:pPr>
              <w:keepNext w:val="0"/>
              <w:widowControl/>
              <w:spacing w:line="250" w:lineRule="auto" w:after="0" w:before="0"/>
            </w:pPr>
            <w:r>
              <w:rPr>
                <w:sz w:val="20"/>
              </w:rPr>
              <w:t>3,500,000 coins</w:t>
            </w:r>
          </w:p>
        </w:tc>
      </w:tr>
    </w:tbl>
    <w:p>
      <w:pPr>
        <w:spacing w:after="20" w:before="0" w:line="40" w:lineRule="exact"/>
      </w:pPr>
      <w:r>
        <w:rPr>
          <w:sz w:val="4"/>
        </w:rPr>
      </w:r>
    </w:p>
    <w:p>
      <w:r>
        <w:t>The source calls the latter group ancient armour and refers to Nex equipment, not the similarly named degradable PvP armour families. An armour-stand discount elsewhere is not evidence that this Squire uses the player's Smithing level for a discount. Use the normal repair transaction: validate the damaged state and funds, calculate the appropriate charge, and perform one state replacement. [</w:t>
      </w:r>
      <w:hyperlink w:anchor="src_S24" w:history="1">
        <w:r>
          <w:rPr>
            <w:rFonts w:ascii="Lato" w:hAnsi="Lato"/>
            <w:color w:val="244E56"/>
          </w:rPr>
          <w:t xml:space="preserve">S24</w:t>
        </w:r>
      </w:hyperlink>
      <w:r>
        <w:t>; R]</w:t>
      </w:r>
    </w:p>
    <w:p>
      <w:pPr>
        <w:pStyle w:val="Heading2"/>
      </w:pPr>
      <w:r>
        <w:t>3.3 Outpost general store</w:t>
      </w:r>
    </w:p>
    <w:p>
      <w:r>
        <w:t>This is an ordinary coin shop, not the commendation shop. The surviving table supplies the following nominal stock and shop prices. Stock here means a listed shop quantity, not a recovered respawn interval or unlimited supply. [</w:t>
      </w:r>
      <w:hyperlink w:anchor="src_S26" w:history="1">
        <w:r>
          <w:rPr>
            <w:rFonts w:ascii="Lato" w:hAnsi="Lato"/>
            <w:color w:val="244E56"/>
          </w:rPr>
          <w:t xml:space="preserve">S26</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800"/>
        <w:gridCol w:w="2345"/>
        <w:gridCol w:w="2604"/>
        <w:gridCol w:w="2476"/>
      </w:tblGrid>
      <w:tr>
        <w:trPr>
          <w:cantSplit/>
          <w:tblHeader/>
        </w:trPr>
        <w:tc>
          <w:tcPr>
            <w:tcW w:type="dxa" w:w="2800"/>
            <w:vAlign w:val="center"/>
            <w:shd w:fill="E7EFF0"/>
          </w:tcPr>
          <w:p>
            <w:pPr>
              <w:keepNext/>
              <w:widowControl/>
              <w:spacing w:line="250" w:lineRule="auto" w:after="0" w:before="0"/>
            </w:pPr>
            <w:r>
              <w:rPr>
                <w:b/>
                <w:color w:val="244E56"/>
                <w:sz w:val="20"/>
              </w:rPr>
              <w:t>Item</w:t>
            </w:r>
          </w:p>
        </w:tc>
        <w:tc>
          <w:tcPr>
            <w:tcW w:type="dxa" w:w="2345"/>
            <w:vAlign w:val="center"/>
            <w:shd w:fill="E7EFF0"/>
          </w:tcPr>
          <w:p>
            <w:pPr>
              <w:keepNext/>
              <w:widowControl/>
              <w:spacing w:line="250" w:lineRule="auto" w:after="0" w:before="0"/>
            </w:pPr>
            <w:r>
              <w:rPr>
                <w:b/>
                <w:color w:val="244E56"/>
                <w:sz w:val="20"/>
              </w:rPr>
              <w:t>Listed stock</w:t>
            </w:r>
          </w:p>
        </w:tc>
        <w:tc>
          <w:tcPr>
            <w:tcW w:type="dxa" w:w="2604"/>
            <w:vAlign w:val="center"/>
            <w:shd w:fill="E7EFF0"/>
          </w:tcPr>
          <w:p>
            <w:pPr>
              <w:keepNext/>
              <w:widowControl/>
              <w:spacing w:line="250" w:lineRule="auto" w:after="0" w:before="0"/>
            </w:pPr>
            <w:r>
              <w:rPr>
                <w:b/>
                <w:color w:val="244E56"/>
                <w:sz w:val="20"/>
              </w:rPr>
              <w:t>Shop sells for</w:t>
            </w:r>
          </w:p>
        </w:tc>
        <w:tc>
          <w:tcPr>
            <w:tcW w:type="dxa" w:w="2476"/>
            <w:vAlign w:val="center"/>
            <w:shd w:fill="E7EFF0"/>
          </w:tcPr>
          <w:p>
            <w:pPr>
              <w:keepNext/>
              <w:widowControl/>
              <w:spacing w:line="250" w:lineRule="auto" w:after="0" w:before="0"/>
            </w:pPr>
            <w:r>
              <w:rPr>
                <w:b/>
                <w:color w:val="244E56"/>
                <w:sz w:val="20"/>
              </w:rPr>
              <w:t>Shop buys for</w:t>
            </w:r>
          </w:p>
        </w:tc>
      </w:tr>
      <w:tr>
        <w:trPr>
          <w:cantSplit/>
        </w:trPr>
        <w:tc>
          <w:tcPr>
            <w:tcW w:type="dxa" w:w="2800"/>
            <w:vAlign w:val="center"/>
          </w:tcPr>
          <w:p>
            <w:pPr>
              <w:keepNext w:val="0"/>
              <w:widowControl/>
              <w:spacing w:line="250" w:lineRule="auto" w:after="0" w:before="0"/>
            </w:pPr>
            <w:r>
              <w:rPr>
                <w:sz w:val="20"/>
              </w:rPr>
              <w:t>Pot</w:t>
            </w:r>
          </w:p>
        </w:tc>
        <w:tc>
          <w:tcPr>
            <w:tcW w:type="dxa" w:w="2345"/>
            <w:vAlign w:val="center"/>
          </w:tcPr>
          <w:p>
            <w:pPr>
              <w:keepNext w:val="0"/>
              <w:widowControl/>
              <w:spacing w:line="250" w:lineRule="auto" w:after="0" w:before="0"/>
              <w:jc w:val="center"/>
            </w:pPr>
            <w:r>
              <w:rPr>
                <w:sz w:val="20"/>
              </w:rPr>
              <w:t>30</w:t>
            </w:r>
          </w:p>
        </w:tc>
        <w:tc>
          <w:tcPr>
            <w:tcW w:type="dxa" w:w="2604"/>
            <w:vAlign w:val="center"/>
          </w:tcPr>
          <w:p>
            <w:pPr>
              <w:keepNext w:val="0"/>
              <w:widowControl/>
              <w:spacing w:line="250" w:lineRule="auto" w:after="0" w:before="0"/>
              <w:jc w:val="center"/>
            </w:pPr>
            <w:r>
              <w:rPr>
                <w:sz w:val="20"/>
              </w:rPr>
              <w:t>1</w:t>
            </w:r>
          </w:p>
        </w:tc>
        <w:tc>
          <w:tcPr>
            <w:tcW w:type="dxa" w:w="2476"/>
            <w:vAlign w:val="center"/>
          </w:tcPr>
          <w:p>
            <w:pPr>
              <w:keepNext w:val="0"/>
              <w:widowControl/>
              <w:spacing w:line="250" w:lineRule="auto" w:after="0" w:before="0"/>
              <w:jc w:val="center"/>
            </w:pPr>
            <w:r>
              <w:rPr>
                <w:sz w:val="20"/>
              </w:rPr>
              <w:t>0</w:t>
            </w:r>
          </w:p>
        </w:tc>
      </w:tr>
      <w:tr>
        <w:trPr>
          <w:cantSplit/>
        </w:trPr>
        <w:tc>
          <w:tcPr>
            <w:tcW w:type="dxa" w:w="2800"/>
            <w:vAlign w:val="center"/>
            <w:shd w:fill="F7F9F9"/>
          </w:tcPr>
          <w:p>
            <w:pPr>
              <w:keepNext w:val="0"/>
              <w:widowControl/>
              <w:spacing w:line="250" w:lineRule="auto" w:after="0" w:before="0"/>
            </w:pPr>
            <w:r>
              <w:rPr>
                <w:sz w:val="20"/>
              </w:rPr>
              <w:t>Jug</w:t>
            </w:r>
          </w:p>
        </w:tc>
        <w:tc>
          <w:tcPr>
            <w:tcW w:type="dxa" w:w="2345"/>
            <w:vAlign w:val="center"/>
            <w:shd w:fill="F7F9F9"/>
          </w:tcPr>
          <w:p>
            <w:pPr>
              <w:keepNext w:val="0"/>
              <w:widowControl/>
              <w:spacing w:line="250" w:lineRule="auto" w:after="0" w:before="0"/>
              <w:jc w:val="center"/>
            </w:pPr>
            <w:r>
              <w:rPr>
                <w:sz w:val="20"/>
              </w:rPr>
              <w:t>10</w:t>
            </w:r>
          </w:p>
        </w:tc>
        <w:tc>
          <w:tcPr>
            <w:tcW w:type="dxa" w:w="2604"/>
            <w:vAlign w:val="center"/>
            <w:shd w:fill="F7F9F9"/>
          </w:tcPr>
          <w:p>
            <w:pPr>
              <w:keepNext w:val="0"/>
              <w:widowControl/>
              <w:spacing w:line="250" w:lineRule="auto" w:after="0" w:before="0"/>
              <w:jc w:val="center"/>
            </w:pPr>
            <w:r>
              <w:rPr>
                <w:sz w:val="20"/>
              </w:rPr>
              <w:t>1</w:t>
            </w:r>
          </w:p>
        </w:tc>
        <w:tc>
          <w:tcPr>
            <w:tcW w:type="dxa" w:w="2476"/>
            <w:vAlign w:val="center"/>
            <w:shd w:fill="F7F9F9"/>
          </w:tcPr>
          <w:p>
            <w:pPr>
              <w:keepNext w:val="0"/>
              <w:widowControl/>
              <w:spacing w:line="250" w:lineRule="auto" w:after="0" w:before="0"/>
              <w:jc w:val="center"/>
            </w:pPr>
            <w:r>
              <w:rPr>
                <w:sz w:val="20"/>
              </w:rPr>
              <w:t>0</w:t>
            </w:r>
          </w:p>
        </w:tc>
      </w:tr>
      <w:tr>
        <w:trPr>
          <w:cantSplit/>
        </w:trPr>
        <w:tc>
          <w:tcPr>
            <w:tcW w:type="dxa" w:w="2800"/>
            <w:vAlign w:val="center"/>
          </w:tcPr>
          <w:p>
            <w:pPr>
              <w:keepNext w:val="0"/>
              <w:widowControl/>
              <w:spacing w:line="250" w:lineRule="auto" w:after="0" w:before="0"/>
            </w:pPr>
            <w:r>
              <w:rPr>
                <w:sz w:val="20"/>
              </w:rPr>
              <w:t>Shears</w:t>
            </w:r>
          </w:p>
        </w:tc>
        <w:tc>
          <w:tcPr>
            <w:tcW w:type="dxa" w:w="2345"/>
            <w:vAlign w:val="center"/>
          </w:tcPr>
          <w:p>
            <w:pPr>
              <w:keepNext w:val="0"/>
              <w:widowControl/>
              <w:spacing w:line="250" w:lineRule="auto" w:after="0" w:before="0"/>
              <w:jc w:val="center"/>
            </w:pPr>
            <w:r>
              <w:rPr>
                <w:sz w:val="20"/>
              </w:rPr>
              <w:t>10</w:t>
            </w:r>
          </w:p>
        </w:tc>
        <w:tc>
          <w:tcPr>
            <w:tcW w:type="dxa" w:w="2604"/>
            <w:vAlign w:val="center"/>
          </w:tcPr>
          <w:p>
            <w:pPr>
              <w:keepNext w:val="0"/>
              <w:widowControl/>
              <w:spacing w:line="250" w:lineRule="auto" w:after="0" w:before="0"/>
              <w:jc w:val="center"/>
            </w:pPr>
            <w:r>
              <w:rPr>
                <w:sz w:val="20"/>
              </w:rPr>
              <w:t>1</w:t>
            </w:r>
          </w:p>
        </w:tc>
        <w:tc>
          <w:tcPr>
            <w:tcW w:type="dxa" w:w="2476"/>
            <w:vAlign w:val="center"/>
          </w:tcPr>
          <w:p>
            <w:pPr>
              <w:keepNext w:val="0"/>
              <w:widowControl/>
              <w:spacing w:line="250" w:lineRule="auto" w:after="0" w:before="0"/>
              <w:jc w:val="center"/>
            </w:pPr>
            <w:r>
              <w:rPr>
                <w:sz w:val="20"/>
              </w:rPr>
              <w:t>0</w:t>
            </w:r>
          </w:p>
        </w:tc>
      </w:tr>
      <w:tr>
        <w:trPr>
          <w:cantSplit/>
        </w:trPr>
        <w:tc>
          <w:tcPr>
            <w:tcW w:type="dxa" w:w="2800"/>
            <w:vAlign w:val="center"/>
            <w:shd w:fill="F7F9F9"/>
          </w:tcPr>
          <w:p>
            <w:pPr>
              <w:keepNext w:val="0"/>
              <w:widowControl/>
              <w:spacing w:line="250" w:lineRule="auto" w:after="0" w:before="0"/>
            </w:pPr>
            <w:r>
              <w:rPr>
                <w:sz w:val="20"/>
              </w:rPr>
              <w:t>Bucket</w:t>
            </w:r>
          </w:p>
        </w:tc>
        <w:tc>
          <w:tcPr>
            <w:tcW w:type="dxa" w:w="2345"/>
            <w:vAlign w:val="center"/>
            <w:shd w:fill="F7F9F9"/>
          </w:tcPr>
          <w:p>
            <w:pPr>
              <w:keepNext w:val="0"/>
              <w:widowControl/>
              <w:spacing w:line="250" w:lineRule="auto" w:after="0" w:before="0"/>
              <w:jc w:val="center"/>
            </w:pPr>
            <w:r>
              <w:rPr>
                <w:sz w:val="20"/>
              </w:rPr>
              <w:t>30</w:t>
            </w:r>
          </w:p>
        </w:tc>
        <w:tc>
          <w:tcPr>
            <w:tcW w:type="dxa" w:w="2604"/>
            <w:vAlign w:val="center"/>
            <w:shd w:fill="F7F9F9"/>
          </w:tcPr>
          <w:p>
            <w:pPr>
              <w:keepNext w:val="0"/>
              <w:widowControl/>
              <w:spacing w:line="250" w:lineRule="auto" w:after="0" w:before="0"/>
              <w:jc w:val="center"/>
            </w:pPr>
            <w:r>
              <w:rPr>
                <w:sz w:val="20"/>
              </w:rPr>
              <w:t>2</w:t>
            </w:r>
          </w:p>
        </w:tc>
        <w:tc>
          <w:tcPr>
            <w:tcW w:type="dxa" w:w="2476"/>
            <w:vAlign w:val="center"/>
            <w:shd w:fill="F7F9F9"/>
          </w:tcPr>
          <w:p>
            <w:pPr>
              <w:keepNext w:val="0"/>
              <w:widowControl/>
              <w:spacing w:line="250" w:lineRule="auto" w:after="0" w:before="0"/>
              <w:jc w:val="center"/>
            </w:pPr>
            <w:r>
              <w:rPr>
                <w:sz w:val="20"/>
              </w:rPr>
              <w:t>0</w:t>
            </w:r>
          </w:p>
        </w:tc>
      </w:tr>
      <w:tr>
        <w:trPr>
          <w:cantSplit/>
        </w:trPr>
        <w:tc>
          <w:tcPr>
            <w:tcW w:type="dxa" w:w="2800"/>
            <w:vAlign w:val="center"/>
          </w:tcPr>
          <w:p>
            <w:pPr>
              <w:keepNext w:val="0"/>
              <w:widowControl/>
              <w:spacing w:line="250" w:lineRule="auto" w:after="0" w:before="0"/>
            </w:pPr>
            <w:r>
              <w:rPr>
                <w:sz w:val="20"/>
              </w:rPr>
              <w:t>Bowl</w:t>
            </w:r>
          </w:p>
        </w:tc>
        <w:tc>
          <w:tcPr>
            <w:tcW w:type="dxa" w:w="2345"/>
            <w:vAlign w:val="center"/>
          </w:tcPr>
          <w:p>
            <w:pPr>
              <w:keepNext w:val="0"/>
              <w:widowControl/>
              <w:spacing w:line="250" w:lineRule="auto" w:after="0" w:before="0"/>
              <w:jc w:val="center"/>
            </w:pPr>
            <w:r>
              <w:rPr>
                <w:sz w:val="20"/>
              </w:rPr>
              <w:t>10</w:t>
            </w:r>
          </w:p>
        </w:tc>
        <w:tc>
          <w:tcPr>
            <w:tcW w:type="dxa" w:w="2604"/>
            <w:vAlign w:val="center"/>
          </w:tcPr>
          <w:p>
            <w:pPr>
              <w:keepNext w:val="0"/>
              <w:widowControl/>
              <w:spacing w:line="250" w:lineRule="auto" w:after="0" w:before="0"/>
              <w:jc w:val="center"/>
            </w:pPr>
            <w:r>
              <w:rPr>
                <w:sz w:val="20"/>
              </w:rPr>
              <w:t>4</w:t>
            </w:r>
          </w:p>
        </w:tc>
        <w:tc>
          <w:tcPr>
            <w:tcW w:type="dxa" w:w="2476"/>
            <w:vAlign w:val="center"/>
          </w:tcPr>
          <w:p>
            <w:pPr>
              <w:keepNext w:val="0"/>
              <w:widowControl/>
              <w:spacing w:line="250" w:lineRule="auto" w:after="0" w:before="0"/>
              <w:jc w:val="center"/>
            </w:pPr>
            <w:r>
              <w:rPr>
                <w:sz w:val="20"/>
              </w:rPr>
              <w:t>1</w:t>
            </w:r>
          </w:p>
        </w:tc>
      </w:tr>
      <w:tr>
        <w:trPr>
          <w:cantSplit/>
        </w:trPr>
        <w:tc>
          <w:tcPr>
            <w:tcW w:type="dxa" w:w="2800"/>
            <w:vAlign w:val="center"/>
            <w:shd w:fill="F7F9F9"/>
          </w:tcPr>
          <w:p>
            <w:pPr>
              <w:keepNext w:val="0"/>
              <w:widowControl/>
              <w:spacing w:line="250" w:lineRule="auto" w:after="0" w:before="0"/>
            </w:pPr>
            <w:r>
              <w:rPr>
                <w:sz w:val="20"/>
              </w:rPr>
              <w:t>Cake tin</w:t>
            </w:r>
          </w:p>
        </w:tc>
        <w:tc>
          <w:tcPr>
            <w:tcW w:type="dxa" w:w="2345"/>
            <w:vAlign w:val="center"/>
            <w:shd w:fill="F7F9F9"/>
          </w:tcPr>
          <w:p>
            <w:pPr>
              <w:keepNext w:val="0"/>
              <w:widowControl/>
              <w:spacing w:line="250" w:lineRule="auto" w:after="0" w:before="0"/>
              <w:jc w:val="center"/>
            </w:pPr>
            <w:r>
              <w:rPr>
                <w:sz w:val="20"/>
              </w:rPr>
              <w:t>10</w:t>
            </w:r>
          </w:p>
        </w:tc>
        <w:tc>
          <w:tcPr>
            <w:tcW w:type="dxa" w:w="2604"/>
            <w:vAlign w:val="center"/>
            <w:shd w:fill="F7F9F9"/>
          </w:tcPr>
          <w:p>
            <w:pPr>
              <w:keepNext w:val="0"/>
              <w:widowControl/>
              <w:spacing w:line="250" w:lineRule="auto" w:after="0" w:before="0"/>
              <w:jc w:val="center"/>
            </w:pPr>
            <w:r>
              <w:rPr>
                <w:sz w:val="20"/>
              </w:rPr>
              <w:t>10</w:t>
            </w:r>
          </w:p>
        </w:tc>
        <w:tc>
          <w:tcPr>
            <w:tcW w:type="dxa" w:w="2476"/>
            <w:vAlign w:val="center"/>
            <w:shd w:fill="F7F9F9"/>
          </w:tcPr>
          <w:p>
            <w:pPr>
              <w:keepNext w:val="0"/>
              <w:widowControl/>
              <w:spacing w:line="250" w:lineRule="auto" w:after="0" w:before="0"/>
              <w:jc w:val="center"/>
            </w:pPr>
            <w:r>
              <w:rPr>
                <w:sz w:val="20"/>
              </w:rPr>
              <w:t>4</w:t>
            </w:r>
          </w:p>
        </w:tc>
      </w:tr>
      <w:tr>
        <w:trPr>
          <w:cantSplit/>
        </w:trPr>
        <w:tc>
          <w:tcPr>
            <w:tcW w:type="dxa" w:w="2800"/>
            <w:vAlign w:val="center"/>
          </w:tcPr>
          <w:p>
            <w:pPr>
              <w:keepNext w:val="0"/>
              <w:widowControl/>
              <w:spacing w:line="250" w:lineRule="auto" w:after="0" w:before="0"/>
            </w:pPr>
            <w:r>
              <w:rPr>
                <w:sz w:val="20"/>
              </w:rPr>
              <w:t>Tinderbox</w:t>
            </w:r>
          </w:p>
        </w:tc>
        <w:tc>
          <w:tcPr>
            <w:tcW w:type="dxa" w:w="2345"/>
            <w:vAlign w:val="center"/>
          </w:tcPr>
          <w:p>
            <w:pPr>
              <w:keepNext w:val="0"/>
              <w:widowControl/>
              <w:spacing w:line="250" w:lineRule="auto" w:after="0" w:before="0"/>
              <w:jc w:val="center"/>
            </w:pPr>
            <w:r>
              <w:rPr>
                <w:sz w:val="20"/>
              </w:rPr>
              <w:t>10</w:t>
            </w:r>
          </w:p>
        </w:tc>
        <w:tc>
          <w:tcPr>
            <w:tcW w:type="dxa" w:w="2604"/>
            <w:vAlign w:val="center"/>
          </w:tcPr>
          <w:p>
            <w:pPr>
              <w:keepNext w:val="0"/>
              <w:widowControl/>
              <w:spacing w:line="250" w:lineRule="auto" w:after="0" w:before="0"/>
              <w:jc w:val="center"/>
            </w:pPr>
            <w:r>
              <w:rPr>
                <w:sz w:val="20"/>
              </w:rPr>
              <w:t>1</w:t>
            </w:r>
          </w:p>
        </w:tc>
        <w:tc>
          <w:tcPr>
            <w:tcW w:type="dxa" w:w="2476"/>
            <w:vAlign w:val="center"/>
          </w:tcPr>
          <w:p>
            <w:pPr>
              <w:keepNext w:val="0"/>
              <w:widowControl/>
              <w:spacing w:line="250" w:lineRule="auto" w:after="0" w:before="0"/>
              <w:jc w:val="center"/>
            </w:pPr>
            <w:r>
              <w:rPr>
                <w:sz w:val="20"/>
              </w:rPr>
              <w:t>0</w:t>
            </w:r>
          </w:p>
        </w:tc>
      </w:tr>
      <w:tr>
        <w:trPr>
          <w:cantSplit/>
        </w:trPr>
        <w:tc>
          <w:tcPr>
            <w:tcW w:type="dxa" w:w="2800"/>
            <w:vAlign w:val="center"/>
            <w:shd w:fill="F7F9F9"/>
          </w:tcPr>
          <w:p>
            <w:pPr>
              <w:keepNext w:val="0"/>
              <w:widowControl/>
              <w:spacing w:line="250" w:lineRule="auto" w:after="0" w:before="0"/>
            </w:pPr>
            <w:r>
              <w:rPr>
                <w:sz w:val="20"/>
              </w:rPr>
              <w:t>Chisel</w:t>
            </w:r>
          </w:p>
        </w:tc>
        <w:tc>
          <w:tcPr>
            <w:tcW w:type="dxa" w:w="2345"/>
            <w:vAlign w:val="center"/>
            <w:shd w:fill="F7F9F9"/>
          </w:tcPr>
          <w:p>
            <w:pPr>
              <w:keepNext w:val="0"/>
              <w:widowControl/>
              <w:spacing w:line="250" w:lineRule="auto" w:after="0" w:before="0"/>
              <w:jc w:val="center"/>
            </w:pPr>
            <w:r>
              <w:rPr>
                <w:sz w:val="20"/>
              </w:rPr>
              <w:t>10</w:t>
            </w:r>
          </w:p>
        </w:tc>
        <w:tc>
          <w:tcPr>
            <w:tcW w:type="dxa" w:w="2604"/>
            <w:vAlign w:val="center"/>
            <w:shd w:fill="F7F9F9"/>
          </w:tcPr>
          <w:p>
            <w:pPr>
              <w:keepNext w:val="0"/>
              <w:widowControl/>
              <w:spacing w:line="250" w:lineRule="auto" w:after="0" w:before="0"/>
              <w:jc w:val="center"/>
            </w:pPr>
            <w:r>
              <w:rPr>
                <w:sz w:val="20"/>
              </w:rPr>
              <w:t>14</w:t>
            </w:r>
          </w:p>
        </w:tc>
        <w:tc>
          <w:tcPr>
            <w:tcW w:type="dxa" w:w="2476"/>
            <w:vAlign w:val="center"/>
            <w:shd w:fill="F7F9F9"/>
          </w:tcPr>
          <w:p>
            <w:pPr>
              <w:keepNext w:val="0"/>
              <w:widowControl/>
              <w:spacing w:line="250" w:lineRule="auto" w:after="0" w:before="0"/>
              <w:jc w:val="center"/>
            </w:pPr>
            <w:r>
              <w:rPr>
                <w:sz w:val="20"/>
              </w:rPr>
              <w:t>0</w:t>
            </w:r>
          </w:p>
        </w:tc>
      </w:tr>
      <w:tr>
        <w:trPr>
          <w:cantSplit/>
        </w:trPr>
        <w:tc>
          <w:tcPr>
            <w:tcW w:type="dxa" w:w="2800"/>
            <w:vAlign w:val="center"/>
          </w:tcPr>
          <w:p>
            <w:pPr>
              <w:keepNext w:val="0"/>
              <w:widowControl/>
              <w:spacing w:line="250" w:lineRule="auto" w:after="0" w:before="0"/>
            </w:pPr>
            <w:r>
              <w:rPr>
                <w:sz w:val="20"/>
              </w:rPr>
              <w:t>Hammer</w:t>
            </w:r>
          </w:p>
        </w:tc>
        <w:tc>
          <w:tcPr>
            <w:tcW w:type="dxa" w:w="2345"/>
            <w:vAlign w:val="center"/>
          </w:tcPr>
          <w:p>
            <w:pPr>
              <w:keepNext w:val="0"/>
              <w:widowControl/>
              <w:spacing w:line="250" w:lineRule="auto" w:after="0" w:before="0"/>
              <w:jc w:val="center"/>
            </w:pPr>
            <w:r>
              <w:rPr>
                <w:sz w:val="20"/>
              </w:rPr>
              <w:t>10</w:t>
            </w:r>
          </w:p>
        </w:tc>
        <w:tc>
          <w:tcPr>
            <w:tcW w:type="dxa" w:w="2604"/>
            <w:vAlign w:val="center"/>
          </w:tcPr>
          <w:p>
            <w:pPr>
              <w:keepNext w:val="0"/>
              <w:widowControl/>
              <w:spacing w:line="250" w:lineRule="auto" w:after="0" w:before="0"/>
              <w:jc w:val="center"/>
            </w:pPr>
            <w:r>
              <w:rPr>
                <w:sz w:val="20"/>
              </w:rPr>
              <w:t>13</w:t>
            </w:r>
          </w:p>
        </w:tc>
        <w:tc>
          <w:tcPr>
            <w:tcW w:type="dxa" w:w="2476"/>
            <w:vAlign w:val="center"/>
          </w:tcPr>
          <w:p>
            <w:pPr>
              <w:keepNext w:val="0"/>
              <w:widowControl/>
              <w:spacing w:line="250" w:lineRule="auto" w:after="0" w:before="0"/>
              <w:jc w:val="center"/>
            </w:pPr>
            <w:r>
              <w:rPr>
                <w:sz w:val="20"/>
              </w:rPr>
              <w:t>0</w:t>
            </w:r>
          </w:p>
        </w:tc>
      </w:tr>
      <w:tr>
        <w:trPr>
          <w:cantSplit/>
        </w:trPr>
        <w:tc>
          <w:tcPr>
            <w:tcW w:type="dxa" w:w="2800"/>
            <w:vAlign w:val="center"/>
            <w:shd w:fill="F7F9F9"/>
          </w:tcPr>
          <w:p>
            <w:pPr>
              <w:keepNext w:val="0"/>
              <w:widowControl/>
              <w:spacing w:line="250" w:lineRule="auto" w:after="0" w:before="0"/>
            </w:pPr>
            <w:r>
              <w:rPr>
                <w:sz w:val="20"/>
              </w:rPr>
              <w:t>Bronze hatchet</w:t>
            </w:r>
          </w:p>
        </w:tc>
        <w:tc>
          <w:tcPr>
            <w:tcW w:type="dxa" w:w="2345"/>
            <w:vAlign w:val="center"/>
            <w:shd w:fill="F7F9F9"/>
          </w:tcPr>
          <w:p>
            <w:pPr>
              <w:keepNext w:val="0"/>
              <w:widowControl/>
              <w:spacing w:line="250" w:lineRule="auto" w:after="0" w:before="0"/>
              <w:jc w:val="center"/>
            </w:pPr>
            <w:r>
              <w:rPr>
                <w:sz w:val="20"/>
              </w:rPr>
              <w:t>16</w:t>
            </w:r>
          </w:p>
        </w:tc>
        <w:tc>
          <w:tcPr>
            <w:tcW w:type="dxa" w:w="2604"/>
            <w:vAlign w:val="center"/>
            <w:shd w:fill="F7F9F9"/>
          </w:tcPr>
          <w:p>
            <w:pPr>
              <w:keepNext w:val="0"/>
              <w:widowControl/>
              <w:spacing w:line="250" w:lineRule="auto" w:after="0" w:before="0"/>
              <w:jc w:val="center"/>
            </w:pPr>
            <w:r>
              <w:rPr>
                <w:sz w:val="20"/>
              </w:rPr>
              <w:t>1</w:t>
            </w:r>
          </w:p>
        </w:tc>
        <w:tc>
          <w:tcPr>
            <w:tcW w:type="dxa" w:w="2476"/>
            <w:vAlign w:val="center"/>
            <w:shd w:fill="F7F9F9"/>
          </w:tcPr>
          <w:p>
            <w:pPr>
              <w:keepNext w:val="0"/>
              <w:widowControl/>
              <w:spacing w:line="250" w:lineRule="auto" w:after="0" w:before="0"/>
              <w:jc w:val="center"/>
            </w:pPr>
            <w:r>
              <w:rPr>
                <w:sz w:val="20"/>
              </w:rPr>
              <w:t>1</w:t>
            </w:r>
          </w:p>
        </w:tc>
      </w:tr>
      <w:tr>
        <w:trPr>
          <w:cantSplit/>
        </w:trPr>
        <w:tc>
          <w:tcPr>
            <w:tcW w:type="dxa" w:w="2800"/>
            <w:vAlign w:val="center"/>
          </w:tcPr>
          <w:p>
            <w:pPr>
              <w:keepNext w:val="0"/>
              <w:widowControl/>
              <w:spacing w:line="250" w:lineRule="auto" w:after="0" w:before="0"/>
            </w:pPr>
            <w:r>
              <w:rPr>
                <w:sz w:val="20"/>
              </w:rPr>
              <w:t>Field ration</w:t>
            </w:r>
          </w:p>
        </w:tc>
        <w:tc>
          <w:tcPr>
            <w:tcW w:type="dxa" w:w="2345"/>
            <w:vAlign w:val="center"/>
          </w:tcPr>
          <w:p>
            <w:pPr>
              <w:keepNext w:val="0"/>
              <w:widowControl/>
              <w:spacing w:line="250" w:lineRule="auto" w:after="0" w:before="0"/>
              <w:jc w:val="center"/>
            </w:pPr>
            <w:r>
              <w:rPr>
                <w:sz w:val="20"/>
              </w:rPr>
              <w:t>50</w:t>
            </w:r>
          </w:p>
        </w:tc>
        <w:tc>
          <w:tcPr>
            <w:tcW w:type="dxa" w:w="2604"/>
            <w:vAlign w:val="center"/>
          </w:tcPr>
          <w:p>
            <w:pPr>
              <w:keepNext w:val="0"/>
              <w:widowControl/>
              <w:spacing w:line="250" w:lineRule="auto" w:after="0" w:before="0"/>
              <w:jc w:val="center"/>
            </w:pPr>
            <w:r>
              <w:rPr>
                <w:sz w:val="20"/>
              </w:rPr>
              <w:t>390</w:t>
            </w:r>
          </w:p>
        </w:tc>
        <w:tc>
          <w:tcPr>
            <w:tcW w:type="dxa" w:w="2476"/>
            <w:vAlign w:val="center"/>
          </w:tcPr>
          <w:p>
            <w:pPr>
              <w:keepNext w:val="0"/>
              <w:widowControl/>
              <w:spacing w:line="250" w:lineRule="auto" w:after="0" w:before="0"/>
              <w:jc w:val="center"/>
            </w:pPr>
            <w:r>
              <w:rPr>
                <w:sz w:val="20"/>
              </w:rPr>
              <w:t>130</w:t>
            </w:r>
          </w:p>
        </w:tc>
      </w:tr>
    </w:tbl>
    <w:p>
      <w:pPr>
        <w:spacing w:after="20" w:before="0" w:line="40" w:lineRule="exact"/>
      </w:pPr>
      <w:r>
        <w:rPr>
          <w:sz w:val="4"/>
        </w:rPr>
      </w:r>
    </w:p>
    <w:p>
      <w:r>
        <w:t xml:space="preserve">All prices are coins. The chisel and bronze-hatchet entries are retained exactly as source-table candidates rather than normalized to another general store. Broken Grand Exchange calculations on the mirrored page are not shop prices. Restocking, price movement with stock and world-specific shop state were not recovered. [C/X: </w:t>
      </w:r>
      <w:hyperlink w:anchor="src_S26" w:history="1">
        <w:r>
          <w:rPr>
            <w:rFonts w:ascii="Lato" w:hAnsi="Lato"/>
            <w:color w:val="244E56"/>
          </w:rPr>
          <w:t xml:space="preserve">S26</w:t>
        </w:r>
      </w:hyperlink>
      <w:r>
        <w:t>]</w:t>
      </w:r>
    </w:p>
    <w:p>
      <w:pPr>
        <w:pStyle w:val="Heading2"/>
      </w:pPr>
      <w:r>
        <w:t>3.4 Archery and magic stores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4697"/>
        <w:gridCol w:w="2409"/>
        <w:gridCol w:w="3118"/>
      </w:tblGrid>
      <w:tr>
        <w:trPr>
          <w:cantSplit/>
          <w:tblHeader/>
        </w:trPr>
        <w:tc>
          <w:tcPr>
            <w:tcW w:type="dxa" w:w="4697"/>
            <w:vAlign w:val="center"/>
            <w:shd w:fill="E7EFF0"/>
          </w:tcPr>
          <w:p>
            <w:pPr>
              <w:keepNext/>
              <w:widowControl/>
              <w:spacing w:line="250" w:lineRule="auto" w:after="0" w:before="0"/>
            </w:pPr>
            <w:r>
              <w:rPr>
                <w:b/>
                <w:color w:val="244E56"/>
                <w:sz w:val="20"/>
              </w:rPr>
              <w:t>Archery item</w:t>
            </w:r>
          </w:p>
        </w:tc>
        <w:tc>
          <w:tcPr>
            <w:tcW w:type="dxa" w:w="2409"/>
            <w:vAlign w:val="center"/>
            <w:shd w:fill="E7EFF0"/>
          </w:tcPr>
          <w:p>
            <w:pPr>
              <w:keepNext/>
              <w:widowControl/>
              <w:spacing w:line="250" w:lineRule="auto" w:after="0" w:before="0"/>
            </w:pPr>
            <w:r>
              <w:rPr>
                <w:b/>
                <w:color w:val="244E56"/>
                <w:sz w:val="20"/>
              </w:rPr>
              <w:t>Stock</w:t>
            </w:r>
          </w:p>
        </w:tc>
        <w:tc>
          <w:tcPr>
            <w:tcW w:type="dxa" w:w="3118"/>
            <w:vAlign w:val="center"/>
            <w:shd w:fill="E7EFF0"/>
          </w:tcPr>
          <w:p>
            <w:pPr>
              <w:keepNext/>
              <w:widowControl/>
              <w:spacing w:line="250" w:lineRule="auto" w:after="0" w:before="0"/>
            </w:pPr>
            <w:r>
              <w:rPr>
                <w:b/>
                <w:color w:val="244E56"/>
                <w:sz w:val="20"/>
              </w:rPr>
              <w:t>Sell / buy, coins</w:t>
            </w:r>
          </w:p>
        </w:tc>
      </w:tr>
      <w:tr>
        <w:trPr>
          <w:cantSplit/>
        </w:trPr>
        <w:tc>
          <w:tcPr>
            <w:tcW w:type="dxa" w:w="4697"/>
            <w:vAlign w:val="center"/>
          </w:tcPr>
          <w:p>
            <w:pPr>
              <w:keepNext w:val="0"/>
              <w:widowControl/>
              <w:spacing w:line="250" w:lineRule="auto" w:after="0" w:before="0"/>
            </w:pPr>
            <w:r>
              <w:rPr>
                <w:sz w:val="20"/>
              </w:rPr>
              <w:t>Bronze javelin</w:t>
            </w:r>
          </w:p>
        </w:tc>
        <w:tc>
          <w:tcPr>
            <w:tcW w:type="dxa" w:w="2409"/>
            <w:vAlign w:val="center"/>
          </w:tcPr>
          <w:p>
            <w:pPr>
              <w:keepNext w:val="0"/>
              <w:widowControl/>
              <w:spacing w:line="250" w:lineRule="auto" w:after="0" w:before="0"/>
              <w:jc w:val="center"/>
            </w:pPr>
            <w:r>
              <w:rPr>
                <w:sz w:val="20"/>
              </w:rPr>
              <w:t>300</w:t>
            </w:r>
          </w:p>
        </w:tc>
        <w:tc>
          <w:tcPr>
            <w:tcW w:type="dxa" w:w="3118"/>
            <w:vAlign w:val="center"/>
          </w:tcPr>
          <w:p>
            <w:pPr>
              <w:keepNext w:val="0"/>
              <w:widowControl/>
              <w:spacing w:line="250" w:lineRule="auto" w:after="0" w:before="0"/>
              <w:jc w:val="center"/>
            </w:pPr>
            <w:r>
              <w:rPr>
                <w:sz w:val="20"/>
              </w:rPr>
              <w:t>6 / 3</w:t>
            </w:r>
          </w:p>
        </w:tc>
      </w:tr>
      <w:tr>
        <w:trPr>
          <w:cantSplit/>
        </w:trPr>
        <w:tc>
          <w:tcPr>
            <w:tcW w:type="dxa" w:w="4697"/>
            <w:vAlign w:val="center"/>
            <w:shd w:fill="F7F9F9"/>
          </w:tcPr>
          <w:p>
            <w:pPr>
              <w:keepNext w:val="0"/>
              <w:widowControl/>
              <w:spacing w:line="250" w:lineRule="auto" w:after="0" w:before="0"/>
            </w:pPr>
            <w:r>
              <w:rPr>
                <w:sz w:val="20"/>
              </w:rPr>
              <w:t>Iron javelin</w:t>
            </w:r>
          </w:p>
        </w:tc>
        <w:tc>
          <w:tcPr>
            <w:tcW w:type="dxa" w:w="2409"/>
            <w:vAlign w:val="center"/>
            <w:shd w:fill="F7F9F9"/>
          </w:tcPr>
          <w:p>
            <w:pPr>
              <w:keepNext w:val="0"/>
              <w:widowControl/>
              <w:spacing w:line="250" w:lineRule="auto" w:after="0" w:before="0"/>
              <w:jc w:val="center"/>
            </w:pPr>
            <w:r>
              <w:rPr>
                <w:sz w:val="20"/>
              </w:rPr>
              <w:t>300</w:t>
            </w:r>
          </w:p>
        </w:tc>
        <w:tc>
          <w:tcPr>
            <w:tcW w:type="dxa" w:w="3118"/>
            <w:vAlign w:val="center"/>
            <w:shd w:fill="F7F9F9"/>
          </w:tcPr>
          <w:p>
            <w:pPr>
              <w:keepNext w:val="0"/>
              <w:widowControl/>
              <w:spacing w:line="250" w:lineRule="auto" w:after="0" w:before="0"/>
              <w:jc w:val="center"/>
            </w:pPr>
            <w:r>
              <w:rPr>
                <w:sz w:val="20"/>
              </w:rPr>
              <w:t>8 / 4</w:t>
            </w:r>
          </w:p>
        </w:tc>
      </w:tr>
      <w:tr>
        <w:trPr>
          <w:cantSplit/>
        </w:trPr>
        <w:tc>
          <w:tcPr>
            <w:tcW w:type="dxa" w:w="4697"/>
            <w:vAlign w:val="center"/>
          </w:tcPr>
          <w:p>
            <w:pPr>
              <w:keepNext w:val="0"/>
              <w:widowControl/>
              <w:spacing w:line="250" w:lineRule="auto" w:after="0" w:before="0"/>
            </w:pPr>
            <w:r>
              <w:rPr>
                <w:sz w:val="20"/>
              </w:rPr>
              <w:t>Steel javelin</w:t>
            </w:r>
          </w:p>
        </w:tc>
        <w:tc>
          <w:tcPr>
            <w:tcW w:type="dxa" w:w="2409"/>
            <w:vAlign w:val="center"/>
          </w:tcPr>
          <w:p>
            <w:pPr>
              <w:keepNext w:val="0"/>
              <w:widowControl/>
              <w:spacing w:line="250" w:lineRule="auto" w:after="0" w:before="0"/>
              <w:jc w:val="center"/>
            </w:pPr>
            <w:r>
              <w:rPr>
                <w:sz w:val="20"/>
              </w:rPr>
              <w:t>100</w:t>
            </w:r>
          </w:p>
        </w:tc>
        <w:tc>
          <w:tcPr>
            <w:tcW w:type="dxa" w:w="3118"/>
            <w:vAlign w:val="center"/>
          </w:tcPr>
          <w:p>
            <w:pPr>
              <w:keepNext w:val="0"/>
              <w:widowControl/>
              <w:spacing w:line="250" w:lineRule="auto" w:after="0" w:before="0"/>
              <w:jc w:val="center"/>
            </w:pPr>
            <w:r>
              <w:rPr>
                <w:sz w:val="20"/>
              </w:rPr>
              <w:t>37 / 22</w:t>
            </w:r>
          </w:p>
        </w:tc>
      </w:tr>
      <w:tr>
        <w:trPr>
          <w:cantSplit/>
        </w:trPr>
        <w:tc>
          <w:tcPr>
            <w:tcW w:type="dxa" w:w="4697"/>
            <w:vAlign w:val="center"/>
            <w:shd w:fill="F7F9F9"/>
          </w:tcPr>
          <w:p>
            <w:pPr>
              <w:keepNext w:val="0"/>
              <w:widowControl/>
              <w:spacing w:line="250" w:lineRule="auto" w:after="0" w:before="0"/>
            </w:pPr>
            <w:r>
              <w:rPr>
                <w:sz w:val="20"/>
              </w:rPr>
              <w:t>Mithril javelin</w:t>
            </w:r>
          </w:p>
        </w:tc>
        <w:tc>
          <w:tcPr>
            <w:tcW w:type="dxa" w:w="2409"/>
            <w:vAlign w:val="center"/>
            <w:shd w:fill="F7F9F9"/>
          </w:tcPr>
          <w:p>
            <w:pPr>
              <w:keepNext w:val="0"/>
              <w:widowControl/>
              <w:spacing w:line="250" w:lineRule="auto" w:after="0" w:before="0"/>
              <w:jc w:val="center"/>
            </w:pPr>
            <w:r>
              <w:rPr>
                <w:sz w:val="20"/>
              </w:rPr>
              <w:t>100</w:t>
            </w:r>
          </w:p>
        </w:tc>
        <w:tc>
          <w:tcPr>
            <w:tcW w:type="dxa" w:w="3118"/>
            <w:vAlign w:val="center"/>
            <w:shd w:fill="F7F9F9"/>
          </w:tcPr>
          <w:p>
            <w:pPr>
              <w:keepNext w:val="0"/>
              <w:widowControl/>
              <w:spacing w:line="250" w:lineRule="auto" w:after="0" w:before="0"/>
              <w:jc w:val="center"/>
            </w:pPr>
            <w:r>
              <w:rPr>
                <w:sz w:val="20"/>
              </w:rPr>
              <w:t>98 / 58</w:t>
            </w:r>
          </w:p>
        </w:tc>
      </w:tr>
      <w:tr>
        <w:trPr>
          <w:cantSplit/>
        </w:trPr>
        <w:tc>
          <w:tcPr>
            <w:tcW w:type="dxa" w:w="4697"/>
            <w:vAlign w:val="center"/>
          </w:tcPr>
          <w:p>
            <w:pPr>
              <w:keepNext w:val="0"/>
              <w:widowControl/>
              <w:spacing w:line="250" w:lineRule="auto" w:after="0" w:before="0"/>
            </w:pPr>
            <w:r>
              <w:rPr>
                <w:sz w:val="20"/>
              </w:rPr>
              <w:t>Adamant javelin</w:t>
            </w:r>
          </w:p>
        </w:tc>
        <w:tc>
          <w:tcPr>
            <w:tcW w:type="dxa" w:w="2409"/>
            <w:vAlign w:val="center"/>
          </w:tcPr>
          <w:p>
            <w:pPr>
              <w:keepNext w:val="0"/>
              <w:widowControl/>
              <w:spacing w:line="250" w:lineRule="auto" w:after="0" w:before="0"/>
              <w:jc w:val="center"/>
            </w:pPr>
            <w:r>
              <w:rPr>
                <w:sz w:val="20"/>
              </w:rPr>
              <w:t>250</w:t>
            </w:r>
          </w:p>
        </w:tc>
        <w:tc>
          <w:tcPr>
            <w:tcW w:type="dxa" w:w="3118"/>
            <w:vAlign w:val="center"/>
          </w:tcPr>
          <w:p>
            <w:pPr>
              <w:keepNext w:val="0"/>
              <w:widowControl/>
              <w:spacing w:line="250" w:lineRule="auto" w:after="0" w:before="0"/>
              <w:jc w:val="center"/>
            </w:pPr>
            <w:r>
              <w:rPr>
                <w:sz w:val="20"/>
              </w:rPr>
              <w:t>246 / 147</w:t>
            </w:r>
          </w:p>
        </w:tc>
      </w:tr>
      <w:tr>
        <w:trPr>
          <w:cantSplit/>
        </w:trPr>
        <w:tc>
          <w:tcPr>
            <w:tcW w:type="dxa" w:w="4697"/>
            <w:vAlign w:val="center"/>
            <w:shd w:fill="F7F9F9"/>
          </w:tcPr>
          <w:p>
            <w:pPr>
              <w:keepNext w:val="0"/>
              <w:widowControl/>
              <w:spacing w:line="250" w:lineRule="auto" w:after="0" w:before="0"/>
            </w:pPr>
            <w:r>
              <w:rPr>
                <w:sz w:val="20"/>
              </w:rPr>
              <w:t>Rune javelin</w:t>
            </w:r>
          </w:p>
        </w:tc>
        <w:tc>
          <w:tcPr>
            <w:tcW w:type="dxa" w:w="2409"/>
            <w:vAlign w:val="center"/>
            <w:shd w:fill="F7F9F9"/>
          </w:tcPr>
          <w:p>
            <w:pPr>
              <w:keepNext w:val="0"/>
              <w:widowControl/>
              <w:spacing w:line="250" w:lineRule="auto" w:after="0" w:before="0"/>
              <w:jc w:val="center"/>
            </w:pPr>
            <w:r>
              <w:rPr>
                <w:sz w:val="20"/>
              </w:rPr>
              <w:t>10</w:t>
            </w:r>
          </w:p>
        </w:tc>
        <w:tc>
          <w:tcPr>
            <w:tcW w:type="dxa" w:w="3118"/>
            <w:vAlign w:val="center"/>
            <w:shd w:fill="F7F9F9"/>
          </w:tcPr>
          <w:p>
            <w:pPr>
              <w:keepNext w:val="0"/>
              <w:widowControl/>
              <w:spacing w:line="250" w:lineRule="auto" w:after="0" w:before="0"/>
              <w:jc w:val="center"/>
            </w:pPr>
            <w:r>
              <w:rPr>
                <w:sz w:val="20"/>
              </w:rPr>
              <w:t>624 / 374</w:t>
            </w:r>
          </w:p>
        </w:tc>
      </w:tr>
      <w:tr>
        <w:trPr>
          <w:cantSplit/>
        </w:trPr>
        <w:tc>
          <w:tcPr>
            <w:tcW w:type="dxa" w:w="4697"/>
            <w:vAlign w:val="center"/>
          </w:tcPr>
          <w:p>
            <w:pPr>
              <w:keepNext w:val="0"/>
              <w:widowControl/>
              <w:spacing w:line="250" w:lineRule="auto" w:after="0" w:before="0"/>
            </w:pPr>
            <w:r>
              <w:rPr>
                <w:sz w:val="20"/>
              </w:rPr>
              <w:t>Bronze arrowheads</w:t>
            </w:r>
          </w:p>
        </w:tc>
        <w:tc>
          <w:tcPr>
            <w:tcW w:type="dxa" w:w="2409"/>
            <w:vAlign w:val="center"/>
          </w:tcPr>
          <w:p>
            <w:pPr>
              <w:keepNext w:val="0"/>
              <w:widowControl/>
              <w:spacing w:line="250" w:lineRule="auto" w:after="0" w:before="0"/>
              <w:jc w:val="center"/>
            </w:pPr>
            <w:r>
              <w:rPr>
                <w:sz w:val="20"/>
              </w:rPr>
              <w:t>100</w:t>
            </w:r>
          </w:p>
        </w:tc>
        <w:tc>
          <w:tcPr>
            <w:tcW w:type="dxa" w:w="3118"/>
            <w:vAlign w:val="center"/>
          </w:tcPr>
          <w:p>
            <w:pPr>
              <w:keepNext w:val="0"/>
              <w:widowControl/>
              <w:spacing w:line="250" w:lineRule="auto" w:after="0" w:before="0"/>
              <w:jc w:val="center"/>
            </w:pPr>
            <w:r>
              <w:rPr>
                <w:sz w:val="20"/>
              </w:rPr>
              <w:t>10 / 6</w:t>
            </w:r>
          </w:p>
        </w:tc>
      </w:tr>
      <w:tr>
        <w:trPr>
          <w:cantSplit/>
        </w:trPr>
        <w:tc>
          <w:tcPr>
            <w:tcW w:type="dxa" w:w="4697"/>
            <w:vAlign w:val="center"/>
            <w:shd w:fill="F7F9F9"/>
          </w:tcPr>
          <w:p>
            <w:pPr>
              <w:keepNext w:val="0"/>
              <w:widowControl/>
              <w:spacing w:line="250" w:lineRule="auto" w:after="0" w:before="0"/>
            </w:pPr>
            <w:r>
              <w:rPr>
                <w:sz w:val="20"/>
              </w:rPr>
              <w:t>Iron arrowheads</w:t>
            </w:r>
          </w:p>
        </w:tc>
        <w:tc>
          <w:tcPr>
            <w:tcW w:type="dxa" w:w="2409"/>
            <w:vAlign w:val="center"/>
            <w:shd w:fill="F7F9F9"/>
          </w:tcPr>
          <w:p>
            <w:pPr>
              <w:keepNext w:val="0"/>
              <w:widowControl/>
              <w:spacing w:line="250" w:lineRule="auto" w:after="0" w:before="0"/>
              <w:jc w:val="center"/>
            </w:pPr>
            <w:r>
              <w:rPr>
                <w:sz w:val="20"/>
              </w:rPr>
              <w:t>100</w:t>
            </w:r>
          </w:p>
        </w:tc>
        <w:tc>
          <w:tcPr>
            <w:tcW w:type="dxa" w:w="3118"/>
            <w:vAlign w:val="center"/>
            <w:shd w:fill="F7F9F9"/>
          </w:tcPr>
          <w:p>
            <w:pPr>
              <w:keepNext w:val="0"/>
              <w:widowControl/>
              <w:spacing w:line="250" w:lineRule="auto" w:after="0" w:before="0"/>
              <w:jc w:val="center"/>
            </w:pPr>
            <w:r>
              <w:rPr>
                <w:sz w:val="20"/>
              </w:rPr>
              <w:t>26 / 15</w:t>
            </w:r>
          </w:p>
        </w:tc>
      </w:tr>
      <w:tr>
        <w:trPr>
          <w:cantSplit/>
        </w:trPr>
        <w:tc>
          <w:tcPr>
            <w:tcW w:type="dxa" w:w="4697"/>
            <w:vAlign w:val="center"/>
          </w:tcPr>
          <w:p>
            <w:pPr>
              <w:keepNext w:val="0"/>
              <w:widowControl/>
              <w:spacing w:line="250" w:lineRule="auto" w:after="0" w:before="0"/>
            </w:pPr>
            <w:r>
              <w:rPr>
                <w:sz w:val="20"/>
              </w:rPr>
              <w:t>Steel arrowheads</w:t>
            </w:r>
          </w:p>
        </w:tc>
        <w:tc>
          <w:tcPr>
            <w:tcW w:type="dxa" w:w="2409"/>
            <w:vAlign w:val="center"/>
          </w:tcPr>
          <w:p>
            <w:pPr>
              <w:keepNext w:val="0"/>
              <w:widowControl/>
              <w:spacing w:line="250" w:lineRule="auto" w:after="0" w:before="0"/>
              <w:jc w:val="center"/>
            </w:pPr>
            <w:r>
              <w:rPr>
                <w:sz w:val="20"/>
              </w:rPr>
              <w:t>100</w:t>
            </w:r>
          </w:p>
        </w:tc>
        <w:tc>
          <w:tcPr>
            <w:tcW w:type="dxa" w:w="3118"/>
            <w:vAlign w:val="center"/>
          </w:tcPr>
          <w:p>
            <w:pPr>
              <w:keepNext w:val="0"/>
              <w:widowControl/>
              <w:spacing w:line="250" w:lineRule="auto" w:after="0" w:before="0"/>
              <w:jc w:val="center"/>
            </w:pPr>
            <w:r>
              <w:rPr>
                <w:sz w:val="20"/>
              </w:rPr>
              <w:t>36 / 21</w:t>
            </w:r>
          </w:p>
        </w:tc>
      </w:tr>
      <w:tr>
        <w:trPr>
          <w:cantSplit/>
        </w:trPr>
        <w:tc>
          <w:tcPr>
            <w:tcW w:type="dxa" w:w="4697"/>
            <w:vAlign w:val="center"/>
            <w:shd w:fill="F7F9F9"/>
          </w:tcPr>
          <w:p>
            <w:pPr>
              <w:keepNext w:val="0"/>
              <w:widowControl/>
              <w:spacing w:line="250" w:lineRule="auto" w:after="0" w:before="0"/>
            </w:pPr>
            <w:r>
              <w:rPr>
                <w:sz w:val="20"/>
              </w:rPr>
              <w:t>Mithril arrowheads</w:t>
            </w:r>
          </w:p>
        </w:tc>
        <w:tc>
          <w:tcPr>
            <w:tcW w:type="dxa" w:w="2409"/>
            <w:vAlign w:val="center"/>
            <w:shd w:fill="F7F9F9"/>
          </w:tcPr>
          <w:p>
            <w:pPr>
              <w:keepNext w:val="0"/>
              <w:widowControl/>
              <w:spacing w:line="250" w:lineRule="auto" w:after="0" w:before="0"/>
              <w:jc w:val="center"/>
            </w:pPr>
            <w:r>
              <w:rPr>
                <w:sz w:val="20"/>
              </w:rPr>
              <w:t>30</w:t>
            </w:r>
          </w:p>
        </w:tc>
        <w:tc>
          <w:tcPr>
            <w:tcW w:type="dxa" w:w="3118"/>
            <w:vAlign w:val="center"/>
            <w:shd w:fill="F7F9F9"/>
          </w:tcPr>
          <w:p>
            <w:pPr>
              <w:keepNext w:val="0"/>
              <w:widowControl/>
              <w:spacing w:line="250" w:lineRule="auto" w:after="0" w:before="0"/>
              <w:jc w:val="center"/>
            </w:pPr>
            <w:r>
              <w:rPr>
                <w:sz w:val="20"/>
              </w:rPr>
              <w:t>68 / 40</w:t>
            </w:r>
          </w:p>
        </w:tc>
      </w:tr>
      <w:tr>
        <w:trPr>
          <w:cantSplit/>
        </w:trPr>
        <w:tc>
          <w:tcPr>
            <w:tcW w:type="dxa" w:w="4697"/>
            <w:vAlign w:val="center"/>
          </w:tcPr>
          <w:p>
            <w:pPr>
              <w:keepNext w:val="0"/>
              <w:widowControl/>
              <w:spacing w:line="250" w:lineRule="auto" w:after="0" w:before="0"/>
            </w:pPr>
            <w:r>
              <w:rPr>
                <w:sz w:val="20"/>
              </w:rPr>
              <w:t>Adamant arrowheads</w:t>
            </w:r>
          </w:p>
        </w:tc>
        <w:tc>
          <w:tcPr>
            <w:tcW w:type="dxa" w:w="2409"/>
            <w:vAlign w:val="center"/>
          </w:tcPr>
          <w:p>
            <w:pPr>
              <w:keepNext w:val="0"/>
              <w:widowControl/>
              <w:spacing w:line="250" w:lineRule="auto" w:after="0" w:before="0"/>
              <w:jc w:val="center"/>
            </w:pPr>
            <w:r>
              <w:rPr>
                <w:sz w:val="20"/>
              </w:rPr>
              <w:t>30</w:t>
            </w:r>
          </w:p>
        </w:tc>
        <w:tc>
          <w:tcPr>
            <w:tcW w:type="dxa" w:w="3118"/>
            <w:vAlign w:val="center"/>
          </w:tcPr>
          <w:p>
            <w:pPr>
              <w:keepNext w:val="0"/>
              <w:widowControl/>
              <w:spacing w:line="250" w:lineRule="auto" w:after="0" w:before="0"/>
              <w:jc w:val="center"/>
            </w:pPr>
            <w:r>
              <w:rPr>
                <w:sz w:val="20"/>
              </w:rPr>
              <w:t>160 / 96</w:t>
            </w:r>
          </w:p>
        </w:tc>
      </w:tr>
      <w:tr>
        <w:trPr>
          <w:cantSplit/>
        </w:trPr>
        <w:tc>
          <w:tcPr>
            <w:tcW w:type="dxa" w:w="4697"/>
            <w:vAlign w:val="center"/>
            <w:shd w:fill="F7F9F9"/>
          </w:tcPr>
          <w:p>
            <w:pPr>
              <w:keepNext w:val="0"/>
              <w:widowControl/>
              <w:spacing w:line="250" w:lineRule="auto" w:after="0" w:before="0"/>
            </w:pPr>
            <w:r>
              <w:rPr>
                <w:sz w:val="20"/>
              </w:rPr>
              <w:t>Rune arrowheads</w:t>
            </w:r>
          </w:p>
        </w:tc>
        <w:tc>
          <w:tcPr>
            <w:tcW w:type="dxa" w:w="2409"/>
            <w:vAlign w:val="center"/>
            <w:shd w:fill="F7F9F9"/>
          </w:tcPr>
          <w:p>
            <w:pPr>
              <w:keepNext w:val="0"/>
              <w:widowControl/>
              <w:spacing w:line="250" w:lineRule="auto" w:after="0" w:before="0"/>
              <w:jc w:val="center"/>
            </w:pPr>
            <w:r>
              <w:rPr>
                <w:sz w:val="20"/>
              </w:rPr>
              <w:t>30</w:t>
            </w:r>
          </w:p>
        </w:tc>
        <w:tc>
          <w:tcPr>
            <w:tcW w:type="dxa" w:w="3118"/>
            <w:vAlign w:val="center"/>
            <w:shd w:fill="F7F9F9"/>
          </w:tcPr>
          <w:p>
            <w:pPr>
              <w:keepNext w:val="0"/>
              <w:widowControl/>
              <w:spacing w:line="250" w:lineRule="auto" w:after="0" w:before="0"/>
              <w:jc w:val="center"/>
            </w:pPr>
            <w:r>
              <w:rPr>
                <w:sz w:val="20"/>
              </w:rPr>
              <w:t>460 / 276</w:t>
            </w:r>
          </w:p>
        </w:tc>
      </w:tr>
    </w:tbl>
    <w:p>
      <w:pPr>
        <w:spacing w:after="20" w:before="0" w:line="40" w:lineRule="exact"/>
      </w:pPr>
      <w:r>
        <w:rPr>
          <w:sz w:val="4"/>
        </w:rPr>
      </w:r>
    </w:p>
    <w:p>
      <w:r>
        <w:t>The stock is javelins and arrowheads, not finished arrows or bows. Do not interpret the javelins using the later OSRS ballista ammunition system. [</w:t>
      </w:r>
      <w:hyperlink w:anchor="src_S27" w:history="1">
        <w:r>
          <w:rPr>
            <w:rFonts w:ascii="Lato" w:hAnsi="Lato"/>
            <w:color w:val="244E56"/>
          </w:rPr>
          <w:t xml:space="preserve">S27</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051"/>
        <w:gridCol w:w="2206"/>
        <w:gridCol w:w="1774"/>
        <w:gridCol w:w="4193"/>
      </w:tblGrid>
      <w:tr>
        <w:trPr>
          <w:cantSplit/>
          <w:tblHeader/>
        </w:trPr>
        <w:tc>
          <w:tcPr>
            <w:tcW w:type="dxa" w:w="2051"/>
            <w:vAlign w:val="center"/>
            <w:shd w:fill="E7EFF0"/>
          </w:tcPr>
          <w:p>
            <w:pPr>
              <w:keepNext/>
              <w:widowControl/>
              <w:spacing w:line="250" w:lineRule="auto" w:after="0" w:before="0"/>
            </w:pPr>
            <w:r>
              <w:rPr>
                <w:b/>
                <w:color w:val="244E56"/>
                <w:sz w:val="20"/>
              </w:rPr>
              <w:t>Rune</w:t>
            </w:r>
          </w:p>
        </w:tc>
        <w:tc>
          <w:tcPr>
            <w:tcW w:type="dxa" w:w="2206"/>
            <w:vAlign w:val="center"/>
            <w:shd w:fill="E7EFF0"/>
          </w:tcPr>
          <w:p>
            <w:pPr>
              <w:keepNext/>
              <w:widowControl/>
              <w:spacing w:line="250" w:lineRule="auto" w:after="0" w:before="0"/>
            </w:pPr>
            <w:r>
              <w:rPr>
                <w:b/>
                <w:color w:val="244E56"/>
                <w:sz w:val="20"/>
              </w:rPr>
              <w:t>Listed stock</w:t>
            </w:r>
          </w:p>
        </w:tc>
        <w:tc>
          <w:tcPr>
            <w:tcW w:type="dxa" w:w="1774"/>
            <w:vAlign w:val="center"/>
            <w:shd w:fill="E7EFF0"/>
          </w:tcPr>
          <w:p>
            <w:pPr>
              <w:keepNext/>
              <w:widowControl/>
              <w:spacing w:line="250" w:lineRule="auto" w:after="0" w:before="0"/>
            </w:pPr>
            <w:r>
              <w:rPr>
                <w:b/>
                <w:color w:val="244E56"/>
                <w:sz w:val="20"/>
              </w:rPr>
              <w:t>Sell / buy, coins</w:t>
            </w:r>
          </w:p>
        </w:tc>
        <w:tc>
          <w:tcPr>
            <w:tcW w:type="dxa" w:w="4193"/>
            <w:vAlign w:val="center"/>
            <w:shd w:fill="E7EFF0"/>
          </w:tcPr>
          <w:p>
            <w:pPr>
              <w:keepNext/>
              <w:widowControl/>
              <w:spacing w:line="250" w:lineRule="auto" w:after="0" w:before="0"/>
            </w:pPr>
            <w:r>
              <w:rPr>
                <w:b/>
                <w:color w:val="244E56"/>
                <w:sz w:val="20"/>
              </w:rPr>
              <w:t>Qualification</w:t>
            </w:r>
          </w:p>
        </w:tc>
      </w:tr>
      <w:tr>
        <w:trPr>
          <w:cantSplit/>
        </w:trPr>
        <w:tc>
          <w:tcPr>
            <w:tcW w:type="dxa" w:w="2051"/>
            <w:vAlign w:val="center"/>
          </w:tcPr>
          <w:p>
            <w:pPr>
              <w:keepNext w:val="0"/>
              <w:widowControl/>
              <w:spacing w:line="250" w:lineRule="auto" w:after="0" w:before="0"/>
            </w:pPr>
            <w:r>
              <w:rPr>
                <w:sz w:val="20"/>
              </w:rPr>
              <w:t>Air, water, earth, fire, mind</w:t>
            </w:r>
          </w:p>
        </w:tc>
        <w:tc>
          <w:tcPr>
            <w:tcW w:type="dxa" w:w="2206"/>
            <w:vAlign w:val="center"/>
          </w:tcPr>
          <w:p>
            <w:pPr>
              <w:keepNext w:val="0"/>
              <w:widowControl/>
              <w:spacing w:line="250" w:lineRule="auto" w:after="0" w:before="0"/>
            </w:pPr>
            <w:r>
              <w:rPr>
                <w:sz w:val="20"/>
              </w:rPr>
              <w:t>1,000 each</w:t>
            </w:r>
          </w:p>
        </w:tc>
        <w:tc>
          <w:tcPr>
            <w:tcW w:type="dxa" w:w="1774"/>
            <w:vAlign w:val="center"/>
          </w:tcPr>
          <w:p>
            <w:pPr>
              <w:keepNext w:val="0"/>
              <w:widowControl/>
              <w:spacing w:line="250" w:lineRule="auto" w:after="0" w:before="0"/>
              <w:jc w:val="center"/>
            </w:pPr>
            <w:r>
              <w:rPr>
                <w:sz w:val="20"/>
              </w:rPr>
              <w:t>17 / 10</w:t>
            </w:r>
          </w:p>
        </w:tc>
        <w:tc>
          <w:tcPr>
            <w:tcW w:type="dxa" w:w="4193"/>
            <w:vAlign w:val="center"/>
          </w:tcPr>
          <w:p>
            <w:pPr>
              <w:keepNext w:val="0"/>
              <w:widowControl/>
              <w:spacing w:line="250" w:lineRule="auto" w:after="0" w:before="0"/>
            </w:pPr>
            <w:r>
              <w:rPr>
                <w:sz w:val="20"/>
              </w:rPr>
              <w:t>Five separate stock entries</w:t>
            </w:r>
          </w:p>
        </w:tc>
      </w:tr>
      <w:tr>
        <w:trPr>
          <w:cantSplit/>
        </w:trPr>
        <w:tc>
          <w:tcPr>
            <w:tcW w:type="dxa" w:w="2051"/>
            <w:vAlign w:val="center"/>
            <w:shd w:fill="F7F9F9"/>
          </w:tcPr>
          <w:p>
            <w:pPr>
              <w:keepNext w:val="0"/>
              <w:widowControl/>
              <w:spacing w:line="250" w:lineRule="auto" w:after="0" w:before="0"/>
            </w:pPr>
            <w:r>
              <w:rPr>
                <w:sz w:val="20"/>
              </w:rPr>
              <w:t>Body</w:t>
            </w:r>
          </w:p>
        </w:tc>
        <w:tc>
          <w:tcPr>
            <w:tcW w:type="dxa" w:w="2206"/>
            <w:vAlign w:val="center"/>
            <w:shd w:fill="F7F9F9"/>
          </w:tcPr>
          <w:p>
            <w:pPr>
              <w:keepNext w:val="0"/>
              <w:widowControl/>
              <w:spacing w:line="250" w:lineRule="auto" w:after="0" w:before="0"/>
              <w:jc w:val="center"/>
            </w:pPr>
            <w:r>
              <w:rPr>
                <w:sz w:val="20"/>
              </w:rPr>
              <w:t>1,000</w:t>
            </w:r>
          </w:p>
        </w:tc>
        <w:tc>
          <w:tcPr>
            <w:tcW w:type="dxa" w:w="1774"/>
            <w:vAlign w:val="center"/>
            <w:shd w:fill="F7F9F9"/>
          </w:tcPr>
          <w:p>
            <w:pPr>
              <w:keepNext w:val="0"/>
              <w:widowControl/>
              <w:spacing w:line="250" w:lineRule="auto" w:after="0" w:before="0"/>
              <w:jc w:val="center"/>
            </w:pPr>
            <w:r>
              <w:rPr>
                <w:sz w:val="20"/>
              </w:rPr>
              <w:t>16 / 9</w:t>
            </w:r>
          </w:p>
        </w:tc>
        <w:tc>
          <w:tcPr>
            <w:tcW w:type="dxa" w:w="4193"/>
            <w:vAlign w:val="center"/>
            <w:shd w:fill="F7F9F9"/>
          </w:tcPr>
          <w:p>
            <w:pPr>
              <w:keepNext w:val="0"/>
              <w:widowControl/>
              <w:spacing w:line="250" w:lineRule="auto" w:after="0" w:before="0"/>
            </w:pPr>
            <w:r>
              <w:rPr>
                <w:sz w:val="20"/>
              </w:rPr>
              <w:t>Present in the table despite a prose omission</w:t>
            </w:r>
          </w:p>
        </w:tc>
      </w:tr>
      <w:tr>
        <w:trPr>
          <w:cantSplit/>
        </w:trPr>
        <w:tc>
          <w:tcPr>
            <w:tcW w:type="dxa" w:w="2051"/>
            <w:vAlign w:val="center"/>
          </w:tcPr>
          <w:p>
            <w:pPr>
              <w:keepNext w:val="0"/>
              <w:widowControl/>
              <w:spacing w:line="250" w:lineRule="auto" w:after="0" w:before="0"/>
            </w:pPr>
            <w:r>
              <w:rPr>
                <w:sz w:val="20"/>
              </w:rPr>
              <w:t>Chaos</w:t>
            </w:r>
          </w:p>
        </w:tc>
        <w:tc>
          <w:tcPr>
            <w:tcW w:type="dxa" w:w="2206"/>
            <w:vAlign w:val="center"/>
          </w:tcPr>
          <w:p>
            <w:pPr>
              <w:keepNext w:val="0"/>
              <w:widowControl/>
              <w:spacing w:line="250" w:lineRule="auto" w:after="0" w:before="0"/>
              <w:jc w:val="center"/>
            </w:pPr>
            <w:r>
              <w:rPr>
                <w:sz w:val="20"/>
              </w:rPr>
              <w:t>300</w:t>
            </w:r>
          </w:p>
        </w:tc>
        <w:tc>
          <w:tcPr>
            <w:tcW w:type="dxa" w:w="1774"/>
            <w:vAlign w:val="center"/>
          </w:tcPr>
          <w:p>
            <w:pPr>
              <w:keepNext w:val="0"/>
              <w:widowControl/>
              <w:spacing w:line="250" w:lineRule="auto" w:after="0" w:before="0"/>
              <w:jc w:val="center"/>
            </w:pPr>
            <w:r>
              <w:rPr>
                <w:sz w:val="20"/>
              </w:rPr>
              <w:t>140 / 84</w:t>
            </w:r>
          </w:p>
        </w:tc>
        <w:tc>
          <w:tcPr>
            <w:tcW w:type="dxa" w:w="4193"/>
            <w:vAlign w:val="center"/>
          </w:tcPr>
          <w:p>
            <w:pPr>
              <w:keepNext w:val="0"/>
              <w:widowControl/>
              <w:spacing w:line="250" w:lineRule="auto" w:after="0" w:before="0"/>
            </w:pPr>
            <w:r>
              <w:rPr>
                <w:sz w:val="20"/>
              </w:rPr>
              <w:t>Historical nominal stock</w:t>
            </w:r>
          </w:p>
        </w:tc>
      </w:tr>
      <w:tr>
        <w:trPr>
          <w:cantSplit/>
        </w:trPr>
        <w:tc>
          <w:tcPr>
            <w:tcW w:type="dxa" w:w="2051"/>
            <w:vAlign w:val="center"/>
            <w:shd w:fill="F7F9F9"/>
          </w:tcPr>
          <w:p>
            <w:pPr>
              <w:keepNext w:val="0"/>
              <w:widowControl/>
              <w:spacing w:line="250" w:lineRule="auto" w:after="0" w:before="0"/>
            </w:pPr>
            <w:r>
              <w:rPr>
                <w:sz w:val="20"/>
              </w:rPr>
              <w:t>Death</w:t>
            </w:r>
          </w:p>
        </w:tc>
        <w:tc>
          <w:tcPr>
            <w:tcW w:type="dxa" w:w="2206"/>
            <w:vAlign w:val="center"/>
            <w:shd w:fill="F7F9F9"/>
          </w:tcPr>
          <w:p>
            <w:pPr>
              <w:keepNext w:val="0"/>
              <w:widowControl/>
              <w:spacing w:line="250" w:lineRule="auto" w:after="0" w:before="0"/>
            </w:pPr>
            <w:r>
              <w:rPr>
                <w:sz w:val="20"/>
              </w:rPr>
              <w:t>300 in table; 100 in prose</w:t>
            </w:r>
          </w:p>
        </w:tc>
        <w:tc>
          <w:tcPr>
            <w:tcW w:type="dxa" w:w="1774"/>
            <w:vAlign w:val="center"/>
            <w:shd w:fill="F7F9F9"/>
          </w:tcPr>
          <w:p>
            <w:pPr>
              <w:keepNext w:val="0"/>
              <w:widowControl/>
              <w:spacing w:line="250" w:lineRule="auto" w:after="0" w:before="0"/>
              <w:jc w:val="center"/>
            </w:pPr>
            <w:r>
              <w:rPr>
                <w:sz w:val="20"/>
              </w:rPr>
              <w:t>310 / 186</w:t>
            </w:r>
          </w:p>
        </w:tc>
        <w:tc>
          <w:tcPr>
            <w:tcW w:type="dxa" w:w="4193"/>
            <w:vAlign w:val="center"/>
            <w:shd w:fill="F7F9F9"/>
          </w:tcPr>
          <w:p>
            <w:pPr>
              <w:keepNext w:val="0"/>
              <w:widowControl/>
              <w:spacing w:line="250" w:lineRule="auto" w:after="0" w:before="0"/>
            </w:pPr>
            <w:r>
              <w:rPr>
                <w:sz w:val="20"/>
              </w:rPr>
              <w:t>Unresolved stock conflict</w:t>
            </w:r>
          </w:p>
        </w:tc>
      </w:tr>
    </w:tbl>
    <w:p>
      <w:pPr>
        <w:spacing w:after="20" w:before="0" w:line="40" w:lineRule="exact"/>
      </w:pPr>
      <w:r>
        <w:rPr>
          <w:sz w:val="4"/>
        </w:rPr>
      </w:r>
    </w:p>
    <w:p>
      <w:r>
        <w:t xml:space="preserve">The magic-store source describes slow restocking after a 2009 change but does not establish an exact timer. Neither the death-rune discrepancy nor present-day prices should be silently substituted into a July shop definition. [C/X: </w:t>
      </w:r>
      <w:hyperlink w:anchor="src_S28" w:history="1">
        <w:r>
          <w:rPr>
            <w:rFonts w:ascii="Lato" w:hAnsi="Lato"/>
            <w:color w:val="244E56"/>
          </w:rPr>
          <w:t xml:space="preserve">S28</w:t>
        </w:r>
      </w:hyperlink>
      <w:r>
        <w:t>]</w:t>
      </w:r>
    </w:p>
    <w:p>
      <w:pPr>
        <w:pStyle w:val="Heading2"/>
      </w:pPr>
      <w:r>
        <w:t>3.5 Field rations and quest integration</w:t>
      </w:r>
    </w:p>
    <w:p>
      <w:r>
        <w:t>The historical field ration is an unstackable, tradeable food item healing 100 LP to its eater. Its ordinary shop price is 390 coins. A historical attempt to use it on another player is described as disrupted by the item-lending interaction; this is not evidence of a July ability to heal the protected Void Knight. Do not backport the later support-ration behaviour. [</w:t>
      </w:r>
      <w:hyperlink w:anchor="src_S29" w:history="1">
        <w:r>
          <w:rPr>
            <w:rFonts w:ascii="Lato" w:hAnsi="Lato"/>
            <w:color w:val="244E56"/>
          </w:rPr>
          <w:t xml:space="preserve">S29</w:t>
        </w:r>
      </w:hyperlink>
      <w:r>
        <w:t>]</w:t>
      </w:r>
    </w:p>
    <w:p>
      <w:r>
        <w:t>The outpost's quest and Conquest services retain their own progress. A record that the player has participated in Pest Control may matter to Quiet Before the Swarm; it is not equivalent to a win counter, 500 contribution, Conquest tutorial completion, elite-armour entitlement or a hybrid-reward counter. Exact quest-stage writes remain outside the recovered match script. [</w:t>
      </w:r>
      <w:hyperlink w:anchor="src_S08" w:history="1">
        <w:r>
          <w:rPr>
            <w:rFonts w:ascii="Lato" w:hAnsi="Lato"/>
            <w:color w:val="244E56"/>
          </w:rPr>
          <w:t xml:space="preserve">S08</w:t>
        </w:r>
      </w:hyperlink>
      <w:r>
        <w:t xml:space="preserve">; </w:t>
      </w:r>
      <w:hyperlink w:anchor="src_S03" w:history="1">
        <w:r>
          <w:rPr>
            <w:rFonts w:ascii="Lato" w:hAnsi="Lato"/>
            <w:color w:val="244E56"/>
          </w:rPr>
          <w:t xml:space="preserve">S03</w:t>
        </w:r>
      </w:hyperlink>
      <w:r>
        <w:t>-</w:t>
      </w:r>
      <w:hyperlink w:anchor="src_S04" w:history="1">
        <w:r>
          <w:rPr>
            <w:rFonts w:ascii="Lato" w:hAnsi="Lato"/>
            <w:color w:val="244E56"/>
          </w:rPr>
          <w:t xml:space="preserve">S04</w:t>
        </w:r>
      </w:hyperlink>
      <w:r>
        <w:t>; R]</w:t>
      </w:r>
    </w:p>
    <w:p>
      <w:bookmarkStart w:id="4" w:name="sec_4"/>
      <w:pPr>
        <w:pStyle w:val="Heading1"/>
      </w:pPr>
      <w:r>
        <w:t>4. Lander eligibility, queues and departure</w:t>
      </w:r>
      <w:bookmarkEnd w:id="4"/>
    </w:p>
    <w:p>
      <w:pPr>
        <w:pStyle w:val="Heading2"/>
      </w:pPr>
      <w:r>
        <w:t>4.1 Three difficulty profiles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123"/>
        <w:gridCol w:w="1734"/>
        <w:gridCol w:w="3208"/>
        <w:gridCol w:w="3159"/>
      </w:tblGrid>
      <w:tr>
        <w:trPr>
          <w:cantSplit/>
          <w:tblHeader/>
        </w:trPr>
        <w:tc>
          <w:tcPr>
            <w:tcW w:type="dxa" w:w="2123"/>
            <w:vAlign w:val="center"/>
            <w:shd w:fill="E7EFF0"/>
          </w:tcPr>
          <w:p>
            <w:pPr>
              <w:keepNext/>
              <w:widowControl/>
              <w:spacing w:line="250" w:lineRule="auto" w:after="0" w:before="0"/>
            </w:pPr>
            <w:r>
              <w:rPr>
                <w:b/>
                <w:color w:val="244E56"/>
                <w:sz w:val="20"/>
              </w:rPr>
              <w:t>Lander</w:t>
            </w:r>
          </w:p>
        </w:tc>
        <w:tc>
          <w:tcPr>
            <w:tcW w:type="dxa" w:w="1734"/>
            <w:vAlign w:val="center"/>
            <w:shd w:fill="E7EFF0"/>
          </w:tcPr>
          <w:p>
            <w:pPr>
              <w:keepNext/>
              <w:widowControl/>
              <w:spacing w:line="250" w:lineRule="auto" w:after="0" w:before="0"/>
            </w:pPr>
            <w:r>
              <w:rPr>
                <w:b/>
                <w:color w:val="244E56"/>
                <w:sz w:val="20"/>
              </w:rPr>
              <w:t>Combat level</w:t>
            </w:r>
          </w:p>
        </w:tc>
        <w:tc>
          <w:tcPr>
            <w:tcW w:type="dxa" w:w="3208"/>
            <w:vAlign w:val="center"/>
            <w:shd w:fill="E7EFF0"/>
          </w:tcPr>
          <w:p>
            <w:pPr>
              <w:keepNext/>
              <w:widowControl/>
              <w:spacing w:line="250" w:lineRule="auto" w:after="0" w:before="0"/>
            </w:pPr>
            <w:r>
              <w:rPr>
                <w:b/>
                <w:color w:val="244E56"/>
                <w:sz w:val="20"/>
              </w:rPr>
              <w:t>Eligible win award</w:t>
            </w:r>
          </w:p>
        </w:tc>
        <w:tc>
          <w:tcPr>
            <w:tcW w:type="dxa" w:w="3159"/>
            <w:vAlign w:val="center"/>
            <w:shd w:fill="E7EFF0"/>
          </w:tcPr>
          <w:p>
            <w:pPr>
              <w:keepNext/>
              <w:widowControl/>
              <w:spacing w:line="250" w:lineRule="auto" w:after="0" w:before="0"/>
            </w:pPr>
            <w:r>
              <w:rPr>
                <w:b/>
                <w:color w:val="244E56"/>
                <w:sz w:val="20"/>
              </w:rPr>
              <w:t>Portal LP, historical profile</w:t>
            </w:r>
          </w:p>
        </w:tc>
      </w:tr>
      <w:tr>
        <w:trPr>
          <w:cantSplit/>
        </w:trPr>
        <w:tc>
          <w:tcPr>
            <w:tcW w:type="dxa" w:w="2123"/>
            <w:vAlign w:val="center"/>
          </w:tcPr>
          <w:p>
            <w:pPr>
              <w:keepNext w:val="0"/>
              <w:widowControl/>
              <w:spacing w:line="250" w:lineRule="auto" w:after="0" w:before="0"/>
            </w:pPr>
            <w:r>
              <w:rPr>
                <w:sz w:val="20"/>
              </w:rPr>
              <w:t>Novice</w:t>
            </w:r>
          </w:p>
        </w:tc>
        <w:tc>
          <w:tcPr>
            <w:tcW w:type="dxa" w:w="1734"/>
            <w:vAlign w:val="center"/>
          </w:tcPr>
          <w:p>
            <w:pPr>
              <w:keepNext w:val="0"/>
              <w:widowControl/>
              <w:spacing w:line="250" w:lineRule="auto" w:after="0" w:before="0"/>
              <w:jc w:val="center"/>
            </w:pPr>
            <w:r>
              <w:rPr>
                <w:sz w:val="20"/>
              </w:rPr>
              <w:t>40</w:t>
            </w:r>
          </w:p>
        </w:tc>
        <w:tc>
          <w:tcPr>
            <w:tcW w:type="dxa" w:w="3208"/>
            <w:vAlign w:val="center"/>
          </w:tcPr>
          <w:p>
            <w:pPr>
              <w:keepNext w:val="0"/>
              <w:widowControl/>
              <w:spacing w:line="250" w:lineRule="auto" w:after="0" w:before="0"/>
            </w:pPr>
            <w:r>
              <w:rPr>
                <w:sz w:val="20"/>
              </w:rPr>
              <w:t>2 commendations</w:t>
            </w:r>
          </w:p>
        </w:tc>
        <w:tc>
          <w:tcPr>
            <w:tcW w:type="dxa" w:w="3159"/>
            <w:vAlign w:val="center"/>
          </w:tcPr>
          <w:p>
            <w:pPr>
              <w:keepNext w:val="0"/>
              <w:widowControl/>
              <w:spacing w:line="250" w:lineRule="auto" w:after="0" w:before="0"/>
            </w:pPr>
            <w:r>
              <w:rPr>
                <w:sz w:val="20"/>
              </w:rPr>
              <w:t>2,000 each</w:t>
            </w:r>
          </w:p>
        </w:tc>
      </w:tr>
      <w:tr>
        <w:trPr>
          <w:cantSplit/>
        </w:trPr>
        <w:tc>
          <w:tcPr>
            <w:tcW w:type="dxa" w:w="2123"/>
            <w:vAlign w:val="center"/>
            <w:shd w:fill="F7F9F9"/>
          </w:tcPr>
          <w:p>
            <w:pPr>
              <w:keepNext w:val="0"/>
              <w:widowControl/>
              <w:spacing w:line="250" w:lineRule="auto" w:after="0" w:before="0"/>
            </w:pPr>
            <w:r>
              <w:rPr>
                <w:sz w:val="20"/>
              </w:rPr>
              <w:t>Intermediate</w:t>
            </w:r>
          </w:p>
        </w:tc>
        <w:tc>
          <w:tcPr>
            <w:tcW w:type="dxa" w:w="1734"/>
            <w:vAlign w:val="center"/>
            <w:shd w:fill="F7F9F9"/>
          </w:tcPr>
          <w:p>
            <w:pPr>
              <w:keepNext w:val="0"/>
              <w:widowControl/>
              <w:spacing w:line="250" w:lineRule="auto" w:after="0" w:before="0"/>
              <w:jc w:val="center"/>
            </w:pPr>
            <w:r>
              <w:rPr>
                <w:sz w:val="20"/>
              </w:rPr>
              <w:t>70</w:t>
            </w:r>
          </w:p>
        </w:tc>
        <w:tc>
          <w:tcPr>
            <w:tcW w:type="dxa" w:w="3208"/>
            <w:vAlign w:val="center"/>
            <w:shd w:fill="F7F9F9"/>
          </w:tcPr>
          <w:p>
            <w:pPr>
              <w:keepNext w:val="0"/>
              <w:widowControl/>
              <w:spacing w:line="250" w:lineRule="auto" w:after="0" w:before="0"/>
            </w:pPr>
            <w:r>
              <w:rPr>
                <w:sz w:val="20"/>
              </w:rPr>
              <w:t>3 commendations</w:t>
            </w:r>
          </w:p>
        </w:tc>
        <w:tc>
          <w:tcPr>
            <w:tcW w:type="dxa" w:w="3159"/>
            <w:vAlign w:val="center"/>
            <w:shd w:fill="F7F9F9"/>
          </w:tcPr>
          <w:p>
            <w:pPr>
              <w:keepNext w:val="0"/>
              <w:widowControl/>
              <w:spacing w:line="250" w:lineRule="auto" w:after="0" w:before="0"/>
            </w:pPr>
            <w:r>
              <w:rPr>
                <w:sz w:val="20"/>
              </w:rPr>
              <w:t>2,500 each</w:t>
            </w:r>
          </w:p>
        </w:tc>
      </w:tr>
      <w:tr>
        <w:trPr>
          <w:cantSplit/>
        </w:trPr>
        <w:tc>
          <w:tcPr>
            <w:tcW w:type="dxa" w:w="2123"/>
            <w:vAlign w:val="center"/>
          </w:tcPr>
          <w:p>
            <w:pPr>
              <w:keepNext w:val="0"/>
              <w:widowControl/>
              <w:spacing w:line="250" w:lineRule="auto" w:after="0" w:before="0"/>
            </w:pPr>
            <w:r>
              <w:rPr>
                <w:sz w:val="20"/>
              </w:rPr>
              <w:t>Veteran</w:t>
            </w:r>
          </w:p>
        </w:tc>
        <w:tc>
          <w:tcPr>
            <w:tcW w:type="dxa" w:w="1734"/>
            <w:vAlign w:val="center"/>
          </w:tcPr>
          <w:p>
            <w:pPr>
              <w:keepNext w:val="0"/>
              <w:widowControl/>
              <w:spacing w:line="250" w:lineRule="auto" w:after="0" w:before="0"/>
              <w:jc w:val="center"/>
            </w:pPr>
            <w:r>
              <w:rPr>
                <w:sz w:val="20"/>
              </w:rPr>
              <w:t>100</w:t>
            </w:r>
          </w:p>
        </w:tc>
        <w:tc>
          <w:tcPr>
            <w:tcW w:type="dxa" w:w="3208"/>
            <w:vAlign w:val="center"/>
          </w:tcPr>
          <w:p>
            <w:pPr>
              <w:keepNext w:val="0"/>
              <w:widowControl/>
              <w:spacing w:line="250" w:lineRule="auto" w:after="0" w:before="0"/>
            </w:pPr>
            <w:r>
              <w:rPr>
                <w:sz w:val="20"/>
              </w:rPr>
              <w:t>4 commendations</w:t>
            </w:r>
          </w:p>
        </w:tc>
        <w:tc>
          <w:tcPr>
            <w:tcW w:type="dxa" w:w="3159"/>
            <w:vAlign w:val="center"/>
          </w:tcPr>
          <w:p>
            <w:pPr>
              <w:keepNext w:val="0"/>
              <w:widowControl/>
              <w:spacing w:line="250" w:lineRule="auto" w:after="0" w:before="0"/>
            </w:pPr>
            <w:r>
              <w:rPr>
                <w:sz w:val="20"/>
              </w:rPr>
              <w:t>2,500 each</w:t>
            </w:r>
          </w:p>
        </w:tc>
      </w:tr>
    </w:tbl>
    <w:p>
      <w:pPr>
        <w:spacing w:after="20" w:before="0" w:line="40" w:lineRule="exact"/>
      </w:pPr>
      <w:r>
        <w:rPr>
          <w:sz w:val="4"/>
        </w:rPr>
      </w:r>
    </w:p>
    <w:p>
      <w:r>
        <w:t xml:space="preserve">The levels and 2/3/4 schedule come from the 2007 rework. Higher-level players may choose lower landers; the table is a minimum, not a disjoint level band. Portal LP comes from historical descriptions, not from a decoded server health parameter. The protected knight begins with 2,000 LP in the legacy profile. [A: </w:t>
      </w:r>
      <w:hyperlink w:anchor="src_S02" w:history="1">
        <w:r>
          <w:rPr>
            <w:rFonts w:ascii="Lato" w:hAnsi="Lato"/>
            <w:color w:val="244E56"/>
          </w:rPr>
          <w:t xml:space="preserve">S02</w:t>
        </w:r>
      </w:hyperlink>
      <w:r>
        <w:t xml:space="preserve">; B/C: </w:t>
      </w:r>
      <w:hyperlink w:anchor="src_S08" w:history="1">
        <w:r>
          <w:rPr>
            <w:rFonts w:ascii="Lato" w:hAnsi="Lato"/>
            <w:color w:val="244E56"/>
          </w:rPr>
          <w:t xml:space="preserve">S08</w:t>
        </w:r>
      </w:hyperlink>
      <w:r>
        <w:t>-</w:t>
      </w:r>
      <w:hyperlink w:anchor="src_S10" w:history="1">
        <w:r>
          <w:rPr>
            <w:rFonts w:ascii="Lato" w:hAnsi="Lato"/>
            <w:color w:val="244E56"/>
          </w:rPr>
          <w:t xml:space="preserve">S10</w:t>
        </w:r>
      </w:hyperlink>
      <w:r>
        <w:t>]</w:t>
      </w:r>
    </w:p>
    <w:p>
      <w:r>
        <w:t>Use the July combat-level system when testing admission. A current post-EoC 50/100/150 table, or a modern OSRS 3/4/5 point schedule, is not the target. Temporary combat-stat boosts should not automatically be treated as changing the player's base combat-level credential; the original admission predicate has not been extracted. [</w:t>
      </w:r>
      <w:hyperlink w:anchor="src_S02" w:history="1">
        <w:r>
          <w:rPr>
            <w:rFonts w:ascii="Lato" w:hAnsi="Lato"/>
            <w:color w:val="244E56"/>
          </w:rPr>
          <w:t xml:space="preserve">S02</w:t>
        </w:r>
      </w:hyperlink>
      <w:r>
        <w:t xml:space="preserve">; </w:t>
      </w:r>
      <w:hyperlink w:anchor="src_S06" w:history="1">
        <w:r>
          <w:rPr>
            <w:rFonts w:ascii="Lato" w:hAnsi="Lato"/>
            <w:color w:val="244E56"/>
          </w:rPr>
          <w:t xml:space="preserve">S06</w:t>
        </w:r>
      </w:hyperlink>
      <w:r>
        <w:t>-</w:t>
      </w:r>
      <w:hyperlink w:anchor="src_S07" w:history="1">
        <w:r>
          <w:rPr>
            <w:rFonts w:ascii="Lato" w:hAnsi="Lato"/>
            <w:color w:val="244E56"/>
          </w:rPr>
          <w:t xml:space="preserve">S07</w:t>
        </w:r>
      </w:hyperlink>
      <w:r>
        <w:t>; U]</w:t>
      </w:r>
    </w:p>
    <w:p>
      <w:pPr>
        <w:pStyle w:val="Heading2"/>
      </w:pPr>
      <w:r>
        <w:t>4.2 Population and launch timing</w:t>
      </w:r>
    </w:p>
    <w:p>
      <w:r>
        <w:t>A match admits 5-25 participants. A full load departs without waiting for the ordinary five-minute limit; a non-full load can leave when that wait expires provided it has at least five. Multiple matches may coexist, so this is not a single world-wide arena that must finish before another load launches. [</w:t>
      </w:r>
      <w:hyperlink w:anchor="src_S08" w:history="1">
        <w:r>
          <w:rPr>
            <w:rFonts w:ascii="Lato" w:hAnsi="Lato"/>
            <w:color w:val="244E56"/>
          </w:rPr>
          <w:t xml:space="preserve">S08</w:t>
        </w:r>
      </w:hyperlink>
      <w:r>
        <w:t>-</w:t>
      </w:r>
      <w:hyperlink w:anchor="src_S09" w:history="1">
        <w:r>
          <w:rPr>
            <w:rFonts w:ascii="Lato" w:hAnsi="Lato"/>
            <w:color w:val="244E56"/>
          </w:rPr>
          <w:t xml:space="preserve">S09</w:t>
        </w:r>
      </w:hyperlink>
      <w:r>
        <w:t>]</w:t>
      </w:r>
    </w:p>
    <w:p>
      <w:r>
        <w:t>Keep a queue distinct from the selected load. More than 25 clients can be competing to board around a departure boundary; the final match roster still has a maximum of 25. Checking a count and teleporting asynchronously without reserving slots is not sufficient. An implementation should take one selected-roster snapshot and remove precisely those entries from the queue. [R]</w:t>
      </w:r>
    </w:p>
    <w:p>
      <w:r>
        <w:t>The precise origin of the five-minute clock is unresolved: global repeating departure cycle, first waiting player, or first attainment of five players. The sources' general wording does not settle reset versus pause when population drops below five. A recreation should not label one interpretation exact without a dated observation or server script.</w:t>
      </w:r>
    </w:p>
    <w:p>
      <w:pPr>
        <w:pStyle w:val="Heading2"/>
      </w:pPr>
      <w:r>
        <w:t>4.3 Left-behind priority</w:t>
      </w:r>
    </w:p>
    <w:p>
      <w:r>
        <w:t>Historical observations describe a player's priority rising by one for each load that leaves them behind and saturating at four. The cache reserves three bits for pest_prioritynext, which can encode up to seven; that storage width does not raise the historical cap to seven. [</w:t>
      </w:r>
      <w:hyperlink w:anchor="src_S08" w:history="1">
        <w:r>
          <w:rPr>
            <w:rFonts w:ascii="Lato" w:hAnsi="Lato"/>
            <w:color w:val="244E56"/>
          </w:rPr>
          <w:t xml:space="preserve">S08</w:t>
        </w:r>
      </w:hyperlink>
      <w:r>
        <w:t xml:space="preserve">; </w:t>
      </w:r>
      <w:hyperlink w:anchor="src_K08" w:history="1">
        <w:r>
          <w:rPr>
            <w:rFonts w:ascii="Lato" w:hAnsi="Lato"/>
            <w:color w:val="244E56"/>
          </w:rPr>
          <w:t xml:space="preserve">K08</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Situation</w:t>
            </w:r>
          </w:p>
        </w:tc>
        <w:tc>
          <w:tcPr>
            <w:tcW w:type="dxa" w:w="7200"/>
            <w:vAlign w:val="center"/>
            <w:shd w:fill="E7EFF0"/>
          </w:tcPr>
          <w:p>
            <w:pPr>
              <w:keepNext/>
              <w:widowControl/>
              <w:spacing w:line="250" w:lineRule="auto" w:after="0" w:before="0"/>
            </w:pPr>
            <w:r>
              <w:rPr>
                <w:b/>
                <w:color w:val="244E56"/>
                <w:sz w:val="20"/>
              </w:rPr>
              <w:t>Recovered or unresolved treatment</w:t>
            </w:r>
          </w:p>
        </w:tc>
      </w:tr>
      <w:tr>
        <w:trPr>
          <w:cantSplit/>
        </w:trPr>
        <w:tc>
          <w:tcPr>
            <w:tcW w:type="dxa" w:w="3024"/>
            <w:vAlign w:val="center"/>
          </w:tcPr>
          <w:p>
            <w:pPr>
              <w:keepNext w:val="0"/>
              <w:widowControl/>
              <w:spacing w:line="250" w:lineRule="auto" w:after="0" w:before="0"/>
            </w:pPr>
            <w:r>
              <w:rPr>
                <w:sz w:val="20"/>
              </w:rPr>
              <w:t>Player not selected from an oversubscribed queue</w:t>
            </w:r>
          </w:p>
        </w:tc>
        <w:tc>
          <w:tcPr>
            <w:tcW w:type="dxa" w:w="7200"/>
            <w:vAlign w:val="center"/>
          </w:tcPr>
          <w:p>
            <w:pPr>
              <w:keepNext w:val="0"/>
              <w:widowControl/>
              <w:spacing w:line="250" w:lineRule="auto" w:after="0" w:before="0"/>
            </w:pPr>
            <w:r>
              <w:rPr>
                <w:sz w:val="20"/>
              </w:rPr>
              <w:t>Historical increment of priority, up to four</w:t>
            </w:r>
          </w:p>
        </w:tc>
      </w:tr>
      <w:tr>
        <w:trPr>
          <w:cantSplit/>
        </w:trPr>
        <w:tc>
          <w:tcPr>
            <w:tcW w:type="dxa" w:w="3024"/>
            <w:vAlign w:val="center"/>
            <w:shd w:fill="F7F9F9"/>
          </w:tcPr>
          <w:p>
            <w:pPr>
              <w:keepNext w:val="0"/>
              <w:widowControl/>
              <w:spacing w:line="250" w:lineRule="auto" w:after="0" w:before="0"/>
            </w:pPr>
            <w:r>
              <w:rPr>
                <w:sz w:val="20"/>
              </w:rPr>
              <w:t>Several players have equal priority</w:t>
            </w:r>
          </w:p>
        </w:tc>
        <w:tc>
          <w:tcPr>
            <w:tcW w:type="dxa" w:w="7200"/>
            <w:vAlign w:val="center"/>
            <w:shd w:fill="F7F9F9"/>
          </w:tcPr>
          <w:p>
            <w:pPr>
              <w:keepNext w:val="0"/>
              <w:widowControl/>
              <w:spacing w:line="250" w:lineRule="auto" w:after="0" w:before="0"/>
            </w:pPr>
            <w:r>
              <w:rPr>
                <w:sz w:val="20"/>
              </w:rPr>
              <w:t>Tie-break order not recovered</w:t>
            </w:r>
          </w:p>
        </w:tc>
      </w:tr>
      <w:tr>
        <w:trPr>
          <w:cantSplit/>
        </w:trPr>
        <w:tc>
          <w:tcPr>
            <w:tcW w:type="dxa" w:w="3024"/>
            <w:vAlign w:val="center"/>
          </w:tcPr>
          <w:p>
            <w:pPr>
              <w:keepNext w:val="0"/>
              <w:widowControl/>
              <w:spacing w:line="250" w:lineRule="auto" w:after="0" w:before="0"/>
            </w:pPr>
            <w:r>
              <w:rPr>
                <w:sz w:val="20"/>
              </w:rPr>
              <w:t>Player leaves and re-enters the same lander</w:t>
            </w:r>
          </w:p>
        </w:tc>
        <w:tc>
          <w:tcPr>
            <w:tcW w:type="dxa" w:w="7200"/>
            <w:vAlign w:val="center"/>
          </w:tcPr>
          <w:p>
            <w:pPr>
              <w:keepNext w:val="0"/>
              <w:widowControl/>
              <w:spacing w:line="250" w:lineRule="auto" w:after="0" w:before="0"/>
            </w:pPr>
            <w:r>
              <w:rPr>
                <w:sz w:val="20"/>
              </w:rPr>
              <w:t>Priority reset/preservation unresolved</w:t>
            </w:r>
          </w:p>
        </w:tc>
      </w:tr>
      <w:tr>
        <w:trPr>
          <w:cantSplit/>
        </w:trPr>
        <w:tc>
          <w:tcPr>
            <w:tcW w:type="dxa" w:w="3024"/>
            <w:vAlign w:val="center"/>
            <w:shd w:fill="F7F9F9"/>
          </w:tcPr>
          <w:p>
            <w:pPr>
              <w:keepNext w:val="0"/>
              <w:widowControl/>
              <w:spacing w:line="250" w:lineRule="auto" w:after="0" w:before="0"/>
            </w:pPr>
            <w:r>
              <w:rPr>
                <w:sz w:val="20"/>
              </w:rPr>
              <w:t>Player switches lander or world</w:t>
            </w:r>
          </w:p>
        </w:tc>
        <w:tc>
          <w:tcPr>
            <w:tcW w:type="dxa" w:w="7200"/>
            <w:vAlign w:val="center"/>
            <w:shd w:fill="F7F9F9"/>
          </w:tcPr>
          <w:p>
            <w:pPr>
              <w:keepNext w:val="0"/>
              <w:widowControl/>
              <w:spacing w:line="250" w:lineRule="auto" w:after="0" w:before="0"/>
            </w:pPr>
            <w:r>
              <w:rPr>
                <w:sz w:val="20"/>
              </w:rPr>
              <w:t>Scope/persistence unresolved</w:t>
            </w:r>
          </w:p>
        </w:tc>
      </w:tr>
      <w:tr>
        <w:trPr>
          <w:cantSplit/>
        </w:trPr>
        <w:tc>
          <w:tcPr>
            <w:tcW w:type="dxa" w:w="3024"/>
            <w:vAlign w:val="center"/>
          </w:tcPr>
          <w:p>
            <w:pPr>
              <w:keepNext w:val="0"/>
              <w:widowControl/>
              <w:spacing w:line="250" w:lineRule="auto" w:after="0" w:before="0"/>
            </w:pPr>
            <w:r>
              <w:rPr>
                <w:sz w:val="20"/>
              </w:rPr>
              <w:t>Player disconnects during selection</w:t>
            </w:r>
          </w:p>
        </w:tc>
        <w:tc>
          <w:tcPr>
            <w:tcW w:type="dxa" w:w="7200"/>
            <w:vAlign w:val="center"/>
          </w:tcPr>
          <w:p>
            <w:pPr>
              <w:keepNext w:val="0"/>
              <w:widowControl/>
              <w:spacing w:line="250" w:lineRule="auto" w:after="0" w:before="0"/>
            </w:pPr>
            <w:r>
              <w:rPr>
                <w:sz w:val="20"/>
              </w:rPr>
              <w:t>Reservation removal and requeue semantics unresolved</w:t>
            </w:r>
          </w:p>
        </w:tc>
      </w:tr>
    </w:tbl>
    <w:p>
      <w:pPr>
        <w:spacing w:after="20" w:before="0" w:line="40" w:lineRule="exact"/>
      </w:pPr>
      <w:r>
        <w:rPr>
          <w:sz w:val="4"/>
        </w:rPr>
      </w:r>
    </w:p>
    <w:p>
      <w:r>
        <w:t>The name prioritynext is consistent with the observed purpose but comes from the later-symbol crosswalk. Neither the field nor the phrase 'higher priority' establishes a strict descending sort followed by FIFO, a weighted lottery, or an exact random-number implementation. Record the selected ordering policy as R until stronger evidence is obtained.</w:t>
      </w:r>
    </w:p>
    <w:p>
      <w:pPr>
        <w:pStyle w:val="Heading2"/>
      </w:pPr>
      <w:r>
        <w:t>4.4 Equipment and pets</w:t>
      </w:r>
    </w:p>
    <w:p>
      <w:r>
        <w:t>Pets and summoned familiars are described as disallowed in active play, and the dwarf multicannon cannot be used. Ordinary equipment, food, ammunition, runes, logs and a hammer belong to the historical activity; it is not a supplied-equipment minigame. The exact handling of an already-active familiar at boarding versus an attempted summon during a match must be tested separately. [</w:t>
      </w:r>
      <w:hyperlink w:anchor="src_S08" w:history="1">
        <w:r>
          <w:rPr>
            <w:rFonts w:ascii="Lato" w:hAnsi="Lato"/>
            <w:color w:val="244E56"/>
          </w:rPr>
          <w:t xml:space="preserve">S08</w:t>
        </w:r>
      </w:hyperlink>
      <w:r>
        <w:t>-</w:t>
      </w:r>
      <w:hyperlink w:anchor="src_S09" w:history="1">
        <w:r>
          <w:rPr>
            <w:rFonts w:ascii="Lato" w:hAnsi="Lato"/>
            <w:color w:val="244E56"/>
          </w:rPr>
          <w:t xml:space="preserve">S09</w:t>
        </w:r>
      </w:hyperlink>
      <w:r>
        <w:t>]</w:t>
      </w:r>
    </w:p>
    <w:p>
      <w:r>
        <w:t>The toolbelt existed in the target era, but its acceptance for this particular repair interaction was not established in the inspected evidence. Do not infer a universal requirement to carry a second hammer, or universal toolbelt acceptance, from the existence of the wider feature. The relevant server tool-check path is a remaining integration question.</w:t>
      </w:r>
    </w:p>
    <w:p>
      <w:bookmarkStart w:id="5" w:name="sec_5"/>
      <w:pPr>
        <w:pStyle w:val="Heading1"/>
      </w:pPr>
      <w:r>
        <w:t>5. Match lifecycle, death and exceptional exits</w:t>
      </w:r>
      <w:bookmarkEnd w:id="5"/>
    </w:p>
    <w:p>
      <w:pPr>
        <w:pStyle w:val="Heading2"/>
      </w:pPr>
      <w:r>
        <w:t>5.1 State model</w:t>
      </w:r>
    </w:p>
    <w:p>
      <w:r>
        <w:t>The following is an implementation decomposition, not recovered class names. It keeps world-level queues, instance-local simulation and per-player persistent rewards separate. [R]</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205"/>
        <w:gridCol w:w="4013"/>
        <w:gridCol w:w="4006"/>
      </w:tblGrid>
      <w:tr>
        <w:trPr>
          <w:cantSplit/>
          <w:tblHeader/>
        </w:trPr>
        <w:tc>
          <w:tcPr>
            <w:tcW w:type="dxa" w:w="2205"/>
            <w:vAlign w:val="center"/>
            <w:shd w:fill="E7EFF0"/>
          </w:tcPr>
          <w:p>
            <w:pPr>
              <w:keepNext/>
              <w:widowControl/>
              <w:spacing w:line="250" w:lineRule="auto" w:after="0" w:before="0"/>
            </w:pPr>
            <w:r>
              <w:rPr>
                <w:b/>
                <w:color w:val="244E56"/>
                <w:sz w:val="20"/>
              </w:rPr>
              <w:t>State</w:t>
            </w:r>
          </w:p>
        </w:tc>
        <w:tc>
          <w:tcPr>
            <w:tcW w:type="dxa" w:w="4013"/>
            <w:vAlign w:val="center"/>
            <w:shd w:fill="E7EFF0"/>
          </w:tcPr>
          <w:p>
            <w:pPr>
              <w:keepNext/>
              <w:widowControl/>
              <w:spacing w:line="250" w:lineRule="auto" w:after="0" w:before="0"/>
            </w:pPr>
            <w:r>
              <w:rPr>
                <w:b/>
                <w:color w:val="244E56"/>
                <w:sz w:val="20"/>
              </w:rPr>
              <w:t>Main work</w:t>
            </w:r>
          </w:p>
        </w:tc>
        <w:tc>
          <w:tcPr>
            <w:tcW w:type="dxa" w:w="4006"/>
            <w:vAlign w:val="center"/>
            <w:shd w:fill="E7EFF0"/>
          </w:tcPr>
          <w:p>
            <w:pPr>
              <w:keepNext/>
              <w:widowControl/>
              <w:spacing w:line="250" w:lineRule="auto" w:after="0" w:before="0"/>
            </w:pPr>
            <w:r>
              <w:rPr>
                <w:b/>
                <w:color w:val="244E56"/>
                <w:sz w:val="20"/>
              </w:rPr>
              <w:t>Required boundary</w:t>
            </w:r>
          </w:p>
        </w:tc>
      </w:tr>
      <w:tr>
        <w:trPr>
          <w:cantSplit/>
        </w:trPr>
        <w:tc>
          <w:tcPr>
            <w:tcW w:type="dxa" w:w="2205"/>
            <w:vAlign w:val="center"/>
          </w:tcPr>
          <w:p>
            <w:pPr>
              <w:keepNext w:val="0"/>
              <w:widowControl/>
              <w:spacing w:line="250" w:lineRule="auto" w:after="0" w:before="0"/>
            </w:pPr>
            <w:r>
              <w:rPr>
                <w:sz w:val="20"/>
              </w:rPr>
              <w:t>Outpost</w:t>
            </w:r>
          </w:p>
        </w:tc>
        <w:tc>
          <w:tcPr>
            <w:tcW w:type="dxa" w:w="4013"/>
            <w:vAlign w:val="center"/>
          </w:tcPr>
          <w:p>
            <w:pPr>
              <w:keepNext w:val="0"/>
              <w:widowControl/>
              <w:spacing w:line="250" w:lineRule="auto" w:after="0" w:before="0"/>
            </w:pPr>
            <w:r>
              <w:rPr>
                <w:sz w:val="20"/>
              </w:rPr>
              <w:t>Bank, shops, travel, rewards</w:t>
            </w:r>
          </w:p>
        </w:tc>
        <w:tc>
          <w:tcPr>
            <w:tcW w:type="dxa" w:w="4006"/>
            <w:vAlign w:val="center"/>
          </w:tcPr>
          <w:p>
            <w:pPr>
              <w:keepNext w:val="0"/>
              <w:widowControl/>
              <w:spacing w:line="250" w:lineRule="auto" w:after="0" w:before="0"/>
            </w:pPr>
            <w:r>
              <w:rPr>
                <w:sz w:val="20"/>
              </w:rPr>
              <w:t>No active contribution or combat multiplier</w:t>
            </w:r>
          </w:p>
        </w:tc>
      </w:tr>
      <w:tr>
        <w:trPr>
          <w:cantSplit/>
        </w:trPr>
        <w:tc>
          <w:tcPr>
            <w:tcW w:type="dxa" w:w="2205"/>
            <w:vAlign w:val="center"/>
            <w:shd w:fill="F7F9F9"/>
          </w:tcPr>
          <w:p>
            <w:pPr>
              <w:keepNext w:val="0"/>
              <w:widowControl/>
              <w:spacing w:line="250" w:lineRule="auto" w:after="0" w:before="0"/>
            </w:pPr>
            <w:r>
              <w:rPr>
                <w:sz w:val="20"/>
              </w:rPr>
              <w:t>Queued</w:t>
            </w:r>
          </w:p>
        </w:tc>
        <w:tc>
          <w:tcPr>
            <w:tcW w:type="dxa" w:w="4013"/>
            <w:vAlign w:val="center"/>
            <w:shd w:fill="F7F9F9"/>
          </w:tcPr>
          <w:p>
            <w:pPr>
              <w:keepNext w:val="0"/>
              <w:widowControl/>
              <w:spacing w:line="250" w:lineRule="auto" w:after="0" w:before="0"/>
            </w:pPr>
            <w:r>
              <w:rPr>
                <w:sz w:val="20"/>
              </w:rPr>
              <w:t>Eligibility, priority, countdown</w:t>
            </w:r>
          </w:p>
        </w:tc>
        <w:tc>
          <w:tcPr>
            <w:tcW w:type="dxa" w:w="4006"/>
            <w:vAlign w:val="center"/>
            <w:shd w:fill="F7F9F9"/>
          </w:tcPr>
          <w:p>
            <w:pPr>
              <w:keepNext w:val="0"/>
              <w:widowControl/>
              <w:spacing w:line="250" w:lineRule="auto" w:after="0" w:before="0"/>
            </w:pPr>
            <w:r>
              <w:rPr>
                <w:sz w:val="20"/>
              </w:rPr>
              <w:t>May withdraw without creating a match reward</w:t>
            </w:r>
          </w:p>
        </w:tc>
      </w:tr>
      <w:tr>
        <w:trPr>
          <w:cantSplit/>
        </w:trPr>
        <w:tc>
          <w:tcPr>
            <w:tcW w:type="dxa" w:w="2205"/>
            <w:vAlign w:val="center"/>
          </w:tcPr>
          <w:p>
            <w:pPr>
              <w:keepNext w:val="0"/>
              <w:widowControl/>
              <w:spacing w:line="250" w:lineRule="auto" w:after="0" w:before="0"/>
            </w:pPr>
            <w:r>
              <w:rPr>
                <w:sz w:val="20"/>
              </w:rPr>
              <w:t>Selected / loading</w:t>
            </w:r>
          </w:p>
        </w:tc>
        <w:tc>
          <w:tcPr>
            <w:tcW w:type="dxa" w:w="4013"/>
            <w:vAlign w:val="center"/>
          </w:tcPr>
          <w:p>
            <w:pPr>
              <w:keepNext w:val="0"/>
              <w:widowControl/>
              <w:spacing w:line="250" w:lineRule="auto" w:after="0" w:before="0"/>
            </w:pPr>
            <w:r>
              <w:rPr>
                <w:sz w:val="20"/>
              </w:rPr>
              <w:t>Reserve roster, create/reset map instance</w:t>
            </w:r>
          </w:p>
        </w:tc>
        <w:tc>
          <w:tcPr>
            <w:tcW w:type="dxa" w:w="4006"/>
            <w:vAlign w:val="center"/>
          </w:tcPr>
          <w:p>
            <w:pPr>
              <w:keepNext w:val="0"/>
              <w:widowControl/>
              <w:spacing w:line="250" w:lineRule="auto" w:after="0" w:before="0"/>
            </w:pPr>
            <w:r>
              <w:rPr>
                <w:sz w:val="20"/>
              </w:rPr>
              <w:t>Exactly one session ownership per player</w:t>
            </w:r>
          </w:p>
        </w:tc>
      </w:tr>
      <w:tr>
        <w:trPr>
          <w:cantSplit/>
        </w:trPr>
        <w:tc>
          <w:tcPr>
            <w:tcW w:type="dxa" w:w="2205"/>
            <w:vAlign w:val="center"/>
            <w:shd w:fill="F7F9F9"/>
          </w:tcPr>
          <w:p>
            <w:pPr>
              <w:keepNext w:val="0"/>
              <w:widowControl/>
              <w:spacing w:line="250" w:lineRule="auto" w:after="0" w:before="0"/>
            </w:pPr>
            <w:r>
              <w:rPr>
                <w:sz w:val="20"/>
              </w:rPr>
              <w:t>Battle initialization</w:t>
            </w:r>
          </w:p>
        </w:tc>
        <w:tc>
          <w:tcPr>
            <w:tcW w:type="dxa" w:w="4013"/>
            <w:vAlign w:val="center"/>
            <w:shd w:fill="F7F9F9"/>
          </w:tcPr>
          <w:p>
            <w:pPr>
              <w:keepNext w:val="0"/>
              <w:widowControl/>
              <w:spacing w:line="250" w:lineRule="auto" w:after="0" w:before="0"/>
            </w:pPr>
            <w:r>
              <w:rPr>
                <w:sz w:val="20"/>
              </w:rPr>
              <w:t>Place players and knight, create shielded portals, initialize HUD</w:t>
            </w:r>
          </w:p>
        </w:tc>
        <w:tc>
          <w:tcPr>
            <w:tcW w:type="dxa" w:w="4006"/>
            <w:vAlign w:val="center"/>
            <w:shd w:fill="F7F9F9"/>
          </w:tcPr>
          <w:p>
            <w:pPr>
              <w:keepNext w:val="0"/>
              <w:widowControl/>
              <w:spacing w:line="250" w:lineRule="auto" w:after="0" w:before="0"/>
            </w:pPr>
            <w:r>
              <w:rPr>
                <w:sz w:val="20"/>
              </w:rPr>
              <w:t>Zero match contribution; do not zero currency</w:t>
            </w:r>
          </w:p>
        </w:tc>
      </w:tr>
      <w:tr>
        <w:trPr>
          <w:cantSplit/>
        </w:trPr>
        <w:tc>
          <w:tcPr>
            <w:tcW w:type="dxa" w:w="2205"/>
            <w:vAlign w:val="center"/>
          </w:tcPr>
          <w:p>
            <w:pPr>
              <w:keepNext w:val="0"/>
              <w:widowControl/>
              <w:spacing w:line="250" w:lineRule="auto" w:after="0" w:before="0"/>
            </w:pPr>
            <w:r>
              <w:rPr>
                <w:sz w:val="20"/>
              </w:rPr>
              <w:t>Active battle</w:t>
            </w:r>
          </w:p>
        </w:tc>
        <w:tc>
          <w:tcPr>
            <w:tcW w:type="dxa" w:w="4013"/>
            <w:vAlign w:val="center"/>
          </w:tcPr>
          <w:p>
            <w:pPr>
              <w:keepNext w:val="0"/>
              <w:widowControl/>
              <w:spacing w:line="250" w:lineRule="auto" w:after="0" w:before="0"/>
            </w:pPr>
            <w:r>
              <w:rPr>
                <w:sz w:val="20"/>
              </w:rPr>
              <w:t>Timers, shield schedule, spawns, combat, repairs</w:t>
            </w:r>
          </w:p>
        </w:tc>
        <w:tc>
          <w:tcPr>
            <w:tcW w:type="dxa" w:w="4006"/>
            <w:vAlign w:val="center"/>
          </w:tcPr>
          <w:p>
            <w:pPr>
              <w:keepNext w:val="0"/>
              <w:widowControl/>
              <w:spacing w:line="250" w:lineRule="auto" w:after="0" w:before="0"/>
            </w:pPr>
            <w:r>
              <w:rPr>
                <w:sz w:val="20"/>
              </w:rPr>
              <w:t>Knight death and victory conditions evaluated consistently</w:t>
            </w:r>
          </w:p>
        </w:tc>
      </w:tr>
      <w:tr>
        <w:trPr>
          <w:cantSplit/>
        </w:trPr>
        <w:tc>
          <w:tcPr>
            <w:tcW w:type="dxa" w:w="2205"/>
            <w:vAlign w:val="center"/>
            <w:shd w:fill="F7F9F9"/>
          </w:tcPr>
          <w:p>
            <w:pPr>
              <w:keepNext w:val="0"/>
              <w:widowControl/>
              <w:spacing w:line="250" w:lineRule="auto" w:after="0" w:before="0"/>
            </w:pPr>
            <w:r>
              <w:rPr>
                <w:sz w:val="20"/>
              </w:rPr>
              <w:t>Player dead, match active</w:t>
            </w:r>
          </w:p>
        </w:tc>
        <w:tc>
          <w:tcPr>
            <w:tcW w:type="dxa" w:w="4013"/>
            <w:vAlign w:val="center"/>
            <w:shd w:fill="F7F9F9"/>
          </w:tcPr>
          <w:p>
            <w:pPr>
              <w:keepNext w:val="0"/>
              <w:widowControl/>
              <w:spacing w:line="250" w:lineRule="auto" w:after="0" w:before="0"/>
            </w:pPr>
            <w:r>
              <w:rPr>
                <w:sz w:val="20"/>
              </w:rPr>
              <w:t>Safe respawn on lander</w:t>
            </w:r>
          </w:p>
        </w:tc>
        <w:tc>
          <w:tcPr>
            <w:tcW w:type="dxa" w:w="4006"/>
            <w:vAlign w:val="center"/>
            <w:shd w:fill="F7F9F9"/>
          </w:tcPr>
          <w:p>
            <w:pPr>
              <w:keepNext w:val="0"/>
              <w:widowControl/>
              <w:spacing w:line="250" w:lineRule="auto" w:after="0" w:before="0"/>
            </w:pPr>
            <w:r>
              <w:rPr>
                <w:sz w:val="20"/>
              </w:rPr>
              <w:t>Not an automatic team loss or queue entry</w:t>
            </w:r>
          </w:p>
        </w:tc>
      </w:tr>
      <w:tr>
        <w:trPr>
          <w:cantSplit/>
        </w:trPr>
        <w:tc>
          <w:tcPr>
            <w:tcW w:type="dxa" w:w="2205"/>
            <w:vAlign w:val="center"/>
          </w:tcPr>
          <w:p>
            <w:pPr>
              <w:keepNext w:val="0"/>
              <w:widowControl/>
              <w:spacing w:line="250" w:lineRule="auto" w:after="0" w:before="0"/>
            </w:pPr>
            <w:r>
              <w:rPr>
                <w:sz w:val="20"/>
              </w:rPr>
              <w:t>Settling victory / defeat</w:t>
            </w:r>
          </w:p>
        </w:tc>
        <w:tc>
          <w:tcPr>
            <w:tcW w:type="dxa" w:w="4013"/>
            <w:vAlign w:val="center"/>
          </w:tcPr>
          <w:p>
            <w:pPr>
              <w:keepNext w:val="0"/>
              <w:widowControl/>
              <w:spacing w:line="250" w:lineRule="auto" w:after="0" w:before="0"/>
            </w:pPr>
            <w:r>
              <w:rPr>
                <w:sz w:val="20"/>
              </w:rPr>
              <w:t>Freeze result; determine individual eligibility</w:t>
            </w:r>
          </w:p>
        </w:tc>
        <w:tc>
          <w:tcPr>
            <w:tcW w:type="dxa" w:w="4006"/>
            <w:vAlign w:val="center"/>
          </w:tcPr>
          <w:p>
            <w:pPr>
              <w:keepNext w:val="0"/>
              <w:widowControl/>
              <w:spacing w:line="250" w:lineRule="auto" w:after="0" w:before="0"/>
            </w:pPr>
            <w:r>
              <w:rPr>
                <w:sz w:val="20"/>
              </w:rPr>
              <w:t>Exactly-once payout and match-counter updates</w:t>
            </w:r>
          </w:p>
        </w:tc>
      </w:tr>
      <w:tr>
        <w:trPr>
          <w:cantSplit/>
        </w:trPr>
        <w:tc>
          <w:tcPr>
            <w:tcW w:type="dxa" w:w="2205"/>
            <w:vAlign w:val="center"/>
            <w:shd w:fill="F7F9F9"/>
          </w:tcPr>
          <w:p>
            <w:pPr>
              <w:keepNext w:val="0"/>
              <w:widowControl/>
              <w:spacing w:line="250" w:lineRule="auto" w:after="0" w:before="0"/>
            </w:pPr>
            <w:r>
              <w:rPr>
                <w:sz w:val="20"/>
              </w:rPr>
              <w:t>Returning</w:t>
            </w:r>
          </w:p>
        </w:tc>
        <w:tc>
          <w:tcPr>
            <w:tcW w:type="dxa" w:w="4013"/>
            <w:vAlign w:val="center"/>
            <w:shd w:fill="F7F9F9"/>
          </w:tcPr>
          <w:p>
            <w:pPr>
              <w:keepNext w:val="0"/>
              <w:widowControl/>
              <w:spacing w:line="250" w:lineRule="auto" w:after="0" w:before="0"/>
            </w:pPr>
            <w:r>
              <w:rPr>
                <w:sz w:val="20"/>
              </w:rPr>
              <w:t>Restore appropriate player resources, remove transient state</w:t>
            </w:r>
          </w:p>
        </w:tc>
        <w:tc>
          <w:tcPr>
            <w:tcW w:type="dxa" w:w="4006"/>
            <w:vAlign w:val="center"/>
            <w:shd w:fill="F7F9F9"/>
          </w:tcPr>
          <w:p>
            <w:pPr>
              <w:keepNext w:val="0"/>
              <w:widowControl/>
              <w:spacing w:line="250" w:lineRule="auto" w:after="0" w:before="0"/>
            </w:pPr>
            <w:r>
              <w:rPr>
                <w:sz w:val="20"/>
              </w:rPr>
              <w:t>No stale instance references or pending attacks</w:t>
            </w:r>
          </w:p>
        </w:tc>
      </w:tr>
      <w:tr>
        <w:trPr>
          <w:cantSplit/>
        </w:trPr>
        <w:tc>
          <w:tcPr>
            <w:tcW w:type="dxa" w:w="2205"/>
            <w:vAlign w:val="center"/>
          </w:tcPr>
          <w:p>
            <w:pPr>
              <w:keepNext w:val="0"/>
              <w:widowControl/>
              <w:spacing w:line="250" w:lineRule="auto" w:after="0" w:before="0"/>
            </w:pPr>
            <w:r>
              <w:rPr>
                <w:sz w:val="20"/>
              </w:rPr>
              <w:t>Aborted / disconnected</w:t>
            </w:r>
          </w:p>
        </w:tc>
        <w:tc>
          <w:tcPr>
            <w:tcW w:type="dxa" w:w="4013"/>
            <w:vAlign w:val="center"/>
          </w:tcPr>
          <w:p>
            <w:pPr>
              <w:keepNext w:val="0"/>
              <w:widowControl/>
              <w:spacing w:line="250" w:lineRule="auto" w:after="0" w:before="0"/>
            </w:pPr>
            <w:r>
              <w:rPr>
                <w:sz w:val="20"/>
              </w:rPr>
              <w:t>Remove ownership, resolve reconnect policy</w:t>
            </w:r>
          </w:p>
        </w:tc>
        <w:tc>
          <w:tcPr>
            <w:tcW w:type="dxa" w:w="4006"/>
            <w:vAlign w:val="center"/>
          </w:tcPr>
          <w:p>
            <w:pPr>
              <w:keepNext w:val="0"/>
              <w:widowControl/>
              <w:spacing w:line="250" w:lineRule="auto" w:after="0" w:before="0"/>
            </w:pPr>
            <w:r>
              <w:rPr>
                <w:sz w:val="20"/>
              </w:rPr>
              <w:t>No duplicate credit on subsequent callbacks</w:t>
            </w:r>
          </w:p>
        </w:tc>
      </w:tr>
    </w:tbl>
    <w:p>
      <w:pPr>
        <w:spacing w:after="20" w:before="0" w:line="40" w:lineRule="exact"/>
      </w:pPr>
      <w:r>
        <w:rPr>
          <w:sz w:val="4"/>
        </w:rPr>
      </w:r>
    </w:p>
    <w:p>
      <w:pPr>
        <w:pStyle w:val="Heading2"/>
      </w:pPr>
      <w:r>
        <w:t>5.2 Two victory conditions and one critical failure</w:t>
      </w:r>
    </w:p>
    <w:p>
      <w:r>
        <w:t>A team wins by destroying all four portals while the knight remains alive, or by keeping the knight alive for twenty minutes. The knight's death is failure. The original release already describes these alternative victory paths; the later shield system delays portal destruction without deleting the survival victory. [</w:t>
      </w:r>
      <w:hyperlink w:anchor="src_S01" w:history="1">
        <w:r>
          <w:rPr>
            <w:rFonts w:ascii="Lato" w:hAnsi="Lato"/>
            <w:color w:val="244E56"/>
          </w:rPr>
          <w:t xml:space="preserve">S01</w:t>
        </w:r>
      </w:hyperlink>
      <w:r>
        <w:t>-</w:t>
      </w:r>
      <w:hyperlink w:anchor="src_S02" w:history="1">
        <w:r>
          <w:rPr>
            <w:rFonts w:ascii="Lato" w:hAnsi="Lato"/>
            <w:color w:val="244E56"/>
          </w:rPr>
          <w:t xml:space="preserve">S02</w:t>
        </w:r>
      </w:hyperlink>
      <w:r>
        <w:t>]</w:t>
      </w:r>
    </w:p>
    <w:p>
      <w:r>
        <w:t xml:space="preserve">A timer expiry is therefore not automatically a loss. An implementation copied from another minigame that treats every countdown reaching zero as defeat would reverse a real rule. Similarly, killing a player is not the objective: players can die and return while their team continues. [D from </w:t>
      </w:r>
      <w:hyperlink w:anchor="src_S01" w:history="1">
        <w:r>
          <w:rPr>
            <w:rFonts w:ascii="Lato" w:hAnsi="Lato"/>
            <w:color w:val="244E56"/>
          </w:rPr>
          <w:t xml:space="preserve">S01</w:t>
        </w:r>
      </w:hyperlink>
      <w:r>
        <w:t xml:space="preserve">; </w:t>
      </w:r>
      <w:hyperlink w:anchor="src_S08" w:history="1">
        <w:r>
          <w:rPr>
            <w:rFonts w:ascii="Lato" w:hAnsi="Lato"/>
            <w:color w:val="244E56"/>
          </w:rPr>
          <w:t xml:space="preserve">S08</w:t>
        </w:r>
      </w:hyperlink>
      <w:r>
        <w:t>]</w:t>
      </w:r>
    </w:p>
    <w:p>
      <w:r>
        <w:t>The same-cycle case is unresolved: final portal dies, knight receives lethal damage, a 500-LP portal heal becomes due, and time expires. Whether the heal precedes lethal settlement or an already-recorded knight death is irreversible must be established rather than hidden inside collection iteration order. Define a deterministic provisional priority for testing and label it R.</w:t>
      </w:r>
    </w:p>
    <w:p>
      <w:pPr>
        <w:pStyle w:val="Heading2"/>
      </w:pPr>
      <w:r>
        <w:t>5.3 Safe death and restoration</w:t>
      </w:r>
    </w:p>
    <w:p>
      <w:r>
        <w:t>Historical descriptions put dead players back on the combat lander with their items, able to rejoin. At match end, LP, Prayer, special-attack energy, run energy and boosted/drained stats are restored to normal values. Consumed ammunition and runes are not refunded. [</w:t>
      </w:r>
      <w:hyperlink w:anchor="src_S08" w:history="1">
        <w:r>
          <w:rPr>
            <w:rFonts w:ascii="Lato" w:hAnsi="Lato"/>
            <w:color w:val="244E56"/>
          </w:rPr>
          <w:t xml:space="preserve">S08</w:t>
        </w:r>
      </w:hyperlink>
      <w:r>
        <w:t>]</w:t>
      </w:r>
    </w:p>
    <w:p>
      <w:r>
        <w:t>Safe death must not be implemented as an inventory snapshot rollback: that would duplicate consumed food, potion doses, runes, ammunition, seal charges or repair logs. Conversely, ordinary gravestone/item-loss logic must not run before the activity's safe-death handler. Equipment wear and other persistent consumable state should be handled by their own target-era systems; 'safe' alone does not prove that they never degrade. [R]</w:t>
      </w:r>
    </w:p>
    <w:p>
      <w:r>
        <w:t>Whether every one of the match-end restorations also occurs immediately on each in-match death is not established by the source's separate sentences. Preserve that distinction in tests. In particular, do not derive an instant special-attack reset on death solely from a statement about the end of the match.</w:t>
      </w:r>
    </w:p>
    <w:p>
      <w:pPr>
        <w:pStyle w:val="Heading2"/>
      </w:pPr>
      <w:r>
        <w:t>5.4 Leaving, disconnecting and rejoining</w:t>
      </w:r>
    </w:p>
    <w:p>
      <w:r>
        <w:t>The 2007 announcement explicitly added a quick Squire exit that works while under attack. Implementing an unconditional 'you cannot leave during combat' rule would contradict that change. The exact landing tile and dialogue/option sequence still require target scripts. [</w:t>
      </w:r>
      <w:hyperlink w:anchor="src_S02" w:history="1">
        <w:r>
          <w:rPr>
            <w:rFonts w:ascii="Lato" w:hAnsi="Lato"/>
            <w:color w:val="244E56"/>
          </w:rPr>
          <w:t xml:space="preserve">S02</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Exit</w:t>
            </w:r>
          </w:p>
        </w:tc>
        <w:tc>
          <w:tcPr>
            <w:tcW w:type="dxa" w:w="7200"/>
            <w:vAlign w:val="center"/>
            <w:shd w:fill="E7EFF0"/>
          </w:tcPr>
          <w:p>
            <w:pPr>
              <w:keepNext/>
              <w:widowControl/>
              <w:spacing w:line="250" w:lineRule="auto" w:after="0" w:before="0"/>
            </w:pPr>
            <w:r>
              <w:rPr>
                <w:b/>
                <w:color w:val="244E56"/>
                <w:sz w:val="20"/>
              </w:rPr>
              <w:t>Settlement treatment to distinguish</w:t>
            </w:r>
          </w:p>
        </w:tc>
      </w:tr>
      <w:tr>
        <w:trPr>
          <w:cantSplit/>
        </w:trPr>
        <w:tc>
          <w:tcPr>
            <w:tcW w:type="dxa" w:w="3024"/>
            <w:vAlign w:val="center"/>
          </w:tcPr>
          <w:p>
            <w:pPr>
              <w:keepNext w:val="0"/>
              <w:widowControl/>
              <w:spacing w:line="250" w:lineRule="auto" w:after="0" w:before="0"/>
            </w:pPr>
            <w:r>
              <w:rPr>
                <w:sz w:val="20"/>
              </w:rPr>
              <w:t>Voluntary Squire exit during battle</w:t>
            </w:r>
          </w:p>
        </w:tc>
        <w:tc>
          <w:tcPr>
            <w:tcW w:type="dxa" w:w="7200"/>
            <w:vAlign w:val="center"/>
          </w:tcPr>
          <w:p>
            <w:pPr>
              <w:keepNext w:val="0"/>
              <w:widowControl/>
              <w:spacing w:line="250" w:lineRule="auto" w:after="0" w:before="0"/>
            </w:pPr>
            <w:r>
              <w:rPr>
                <w:sz w:val="20"/>
              </w:rPr>
              <w:t>Leaves the session; no evidence of a completed-win award</w:t>
            </w:r>
          </w:p>
        </w:tc>
      </w:tr>
      <w:tr>
        <w:trPr>
          <w:cantSplit/>
        </w:trPr>
        <w:tc>
          <w:tcPr>
            <w:tcW w:type="dxa" w:w="3024"/>
            <w:vAlign w:val="center"/>
            <w:shd w:fill="F7F9F9"/>
          </w:tcPr>
          <w:p>
            <w:pPr>
              <w:keepNext w:val="0"/>
              <w:widowControl/>
              <w:spacing w:line="250" w:lineRule="auto" w:after="0" w:before="0"/>
            </w:pPr>
            <w:r>
              <w:rPr>
                <w:sz w:val="20"/>
              </w:rPr>
              <w:t>Ordinary teleport attempt</w:t>
            </w:r>
          </w:p>
        </w:tc>
        <w:tc>
          <w:tcPr>
            <w:tcW w:type="dxa" w:w="7200"/>
            <w:vAlign w:val="center"/>
            <w:shd w:fill="F7F9F9"/>
          </w:tcPr>
          <w:p>
            <w:pPr>
              <w:keepNext w:val="0"/>
              <w:widowControl/>
              <w:spacing w:line="250" w:lineRule="auto" w:after="0" w:before="0"/>
            </w:pPr>
            <w:r>
              <w:rPr>
                <w:sz w:val="20"/>
              </w:rPr>
              <w:t>Area permission and successful-departure cleanup are separate questions</w:t>
            </w:r>
          </w:p>
        </w:tc>
      </w:tr>
      <w:tr>
        <w:trPr>
          <w:cantSplit/>
        </w:trPr>
        <w:tc>
          <w:tcPr>
            <w:tcW w:type="dxa" w:w="3024"/>
            <w:vAlign w:val="center"/>
          </w:tcPr>
          <w:p>
            <w:pPr>
              <w:keepNext w:val="0"/>
              <w:widowControl/>
              <w:spacing w:line="250" w:lineRule="auto" w:after="0" w:before="0"/>
            </w:pPr>
            <w:r>
              <w:rPr>
                <w:sz w:val="20"/>
              </w:rPr>
              <w:t>Logout/disconnect</w:t>
            </w:r>
          </w:p>
        </w:tc>
        <w:tc>
          <w:tcPr>
            <w:tcW w:type="dxa" w:w="7200"/>
            <w:vAlign w:val="center"/>
          </w:tcPr>
          <w:p>
            <w:pPr>
              <w:keepNext w:val="0"/>
              <w:widowControl/>
              <w:spacing w:line="250" w:lineRule="auto" w:after="0" w:before="0"/>
            </w:pPr>
            <w:r>
              <w:rPr>
                <w:sz w:val="20"/>
              </w:rPr>
              <w:t>Session association, grace period and login destination not recovered</w:t>
            </w:r>
          </w:p>
        </w:tc>
      </w:tr>
      <w:tr>
        <w:trPr>
          <w:cantSplit/>
        </w:trPr>
        <w:tc>
          <w:tcPr>
            <w:tcW w:type="dxa" w:w="3024"/>
            <w:vAlign w:val="center"/>
            <w:shd w:fill="F7F9F9"/>
          </w:tcPr>
          <w:p>
            <w:pPr>
              <w:keepNext w:val="0"/>
              <w:widowControl/>
              <w:spacing w:line="250" w:lineRule="auto" w:after="0" w:before="0"/>
            </w:pPr>
            <w:r>
              <w:rPr>
                <w:sz w:val="20"/>
              </w:rPr>
              <w:t>Client crash while result is sent</w:t>
            </w:r>
          </w:p>
        </w:tc>
        <w:tc>
          <w:tcPr>
            <w:tcW w:type="dxa" w:w="7200"/>
            <w:vAlign w:val="center"/>
            <w:shd w:fill="F7F9F9"/>
          </w:tcPr>
          <w:p>
            <w:pPr>
              <w:keepNext w:val="0"/>
              <w:widowControl/>
              <w:spacing w:line="250" w:lineRule="auto" w:after="0" w:before="0"/>
            </w:pPr>
            <w:r>
              <w:rPr>
                <w:sz w:val="20"/>
              </w:rPr>
              <w:t>Persistent payout must not depend on receiving the dialogue</w:t>
            </w:r>
          </w:p>
        </w:tc>
      </w:tr>
      <w:tr>
        <w:trPr>
          <w:cantSplit/>
        </w:trPr>
        <w:tc>
          <w:tcPr>
            <w:tcW w:type="dxa" w:w="3024"/>
            <w:vAlign w:val="center"/>
          </w:tcPr>
          <w:p>
            <w:pPr>
              <w:keepNext w:val="0"/>
              <w:widowControl/>
              <w:spacing w:line="250" w:lineRule="auto" w:after="0" w:before="0"/>
            </w:pPr>
            <w:r>
              <w:rPr>
                <w:sz w:val="20"/>
              </w:rPr>
              <w:t>All players leave</w:t>
            </w:r>
          </w:p>
        </w:tc>
        <w:tc>
          <w:tcPr>
            <w:tcW w:type="dxa" w:w="7200"/>
            <w:vAlign w:val="center"/>
          </w:tcPr>
          <w:p>
            <w:pPr>
              <w:keepNext w:val="0"/>
              <w:widowControl/>
              <w:spacing w:line="250" w:lineRule="auto" w:after="0" w:before="0"/>
            </w:pPr>
            <w:r>
              <w:rPr>
                <w:sz w:val="20"/>
              </w:rPr>
              <w:t>Instance shutdown needed; production abandonment timing unresolved</w:t>
            </w:r>
          </w:p>
        </w:tc>
      </w:tr>
      <w:tr>
        <w:trPr>
          <w:cantSplit/>
        </w:trPr>
        <w:tc>
          <w:tcPr>
            <w:tcW w:type="dxa" w:w="3024"/>
            <w:vAlign w:val="center"/>
            <w:shd w:fill="F7F9F9"/>
          </w:tcPr>
          <w:p>
            <w:pPr>
              <w:keepNext w:val="0"/>
              <w:widowControl/>
              <w:spacing w:line="250" w:lineRule="auto" w:after="0" w:before="0"/>
            </w:pPr>
            <w:r>
              <w:rPr>
                <w:sz w:val="20"/>
              </w:rPr>
              <w:t>Remaining population drops below five</w:t>
            </w:r>
          </w:p>
        </w:tc>
        <w:tc>
          <w:tcPr>
            <w:tcW w:type="dxa" w:w="7200"/>
            <w:vAlign w:val="center"/>
            <w:shd w:fill="F7F9F9"/>
          </w:tcPr>
          <w:p>
            <w:pPr>
              <w:keepNext w:val="0"/>
              <w:widowControl/>
              <w:spacing w:line="250" w:lineRule="auto" w:after="0" w:before="0"/>
            </w:pPr>
            <w:r>
              <w:rPr>
                <w:sz w:val="20"/>
              </w:rPr>
              <w:t>Initial admission minimum does not prove an in-progress cancellation threshold</w:t>
            </w:r>
          </w:p>
        </w:tc>
      </w:tr>
    </w:tbl>
    <w:p>
      <w:pPr>
        <w:spacing w:after="20" w:before="0" w:line="40" w:lineRule="exact"/>
      </w:pPr>
      <w:r>
        <w:rPr>
          <w:sz w:val="4"/>
        </w:rPr>
      </w:r>
    </w:p>
    <w:p>
      <w:r>
        <w:t>No sourced July exclusion timer analogous to Great Orb Project's abandonment penalty was established. Do not import GOP's penalty, a modern deserter system or an emulator's five-minute lockout. Likewise, allowing disconnected participants to re-enter a partially completed battle is a policy requiring evidence, not an obvious consequence of safe death. [U/R]</w:t>
      </w:r>
    </w:p>
    <w:p>
      <w:bookmarkStart w:id="6" w:name="sec_6"/>
      <w:pPr>
        <w:pStyle w:val="Heading1"/>
      </w:pPr>
      <w:r>
        <w:t>6. Battlefield geometry, gates, towers and repairs</w:t>
      </w:r>
      <w:bookmarkEnd w:id="6"/>
    </w:p>
    <w:p>
      <w:pPr>
        <w:pStyle w:val="Heading2"/>
      </w:pPr>
      <w:r>
        <w:t>6.1 Template geography and coordinate convention</w:t>
      </w:r>
    </w:p>
    <w:p>
      <w:r>
        <w:t>The inspected battle scenery is maps/41_40/locs.json: map-square base (2624,2560), region 10536. The outpost's maps/41_41 square has base (2624,2624), region 10537. These are template coordinates. If the engine copies chunks into an instance, all interactions must use the transformed instance coordinates and original loc rotations. [</w:t>
      </w:r>
      <w:hyperlink w:anchor="src_K10" w:history="1">
        <w:r>
          <w:rPr>
            <w:rFonts w:ascii="Lato" w:hAnsi="Lato"/>
            <w:color w:val="244E56"/>
          </w:rPr>
          <w:t xml:space="preserve">K10</w:t>
        </w:r>
      </w:hyperlink>
      <w:r>
        <w:t>-</w:t>
      </w:r>
      <w:hyperlink w:anchor="src_K11" w:history="1">
        <w:r>
          <w:rPr>
            <w:rFonts w:ascii="Lato" w:hAnsi="Lato"/>
            <w:color w:val="244E56"/>
          </w:rPr>
          <w:t xml:space="preserve">K11</w:t>
        </w:r>
      </w:hyperlink>
      <w:r>
        <w:t>; D]</w:t>
      </w:r>
    </w:p>
    <w:p>
      <w:r>
        <w:t>For a map-square coordinate (mx,my) and local tile (lx,ly), world x=64*mx+lx and y=64*my+ly. Region ID=(mx&lt;&lt;8)|my. A world tile, a region-local tile, an NPC footprint anchor and a model centre are not interchangeable.</w:t>
      </w:r>
    </w:p>
    <w:p>
      <w:pPr>
        <w:pStyle w:val="Heading2"/>
      </w:pPr>
      <w:r>
        <w:t>6.2 Exact paired gate placements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080"/>
        <w:gridCol w:w="4565"/>
        <w:gridCol w:w="4579"/>
      </w:tblGrid>
      <w:tr>
        <w:trPr>
          <w:cantSplit/>
          <w:tblHeader/>
        </w:trPr>
        <w:tc>
          <w:tcPr>
            <w:tcW w:type="dxa" w:w="1080"/>
            <w:vAlign w:val="center"/>
            <w:shd w:fill="E7EFF0"/>
          </w:tcPr>
          <w:p>
            <w:pPr>
              <w:keepNext/>
              <w:widowControl/>
              <w:spacing w:line="250" w:lineRule="auto" w:after="0" w:before="0"/>
            </w:pPr>
            <w:r>
              <w:rPr>
                <w:b/>
                <w:color w:val="244E56"/>
                <w:sz w:val="20"/>
              </w:rPr>
              <w:t>Gate</w:t>
            </w:r>
          </w:p>
        </w:tc>
        <w:tc>
          <w:tcPr>
            <w:tcW w:type="dxa" w:w="4565"/>
            <w:vAlign w:val="center"/>
            <w:shd w:fill="E7EFF0"/>
          </w:tcPr>
          <w:p>
            <w:pPr>
              <w:keepNext/>
              <w:widowControl/>
              <w:spacing w:line="250" w:lineRule="auto" w:after="0" w:before="0"/>
            </w:pPr>
            <w:r>
              <w:rPr>
                <w:b/>
                <w:color w:val="244E56"/>
                <w:sz w:val="20"/>
              </w:rPr>
              <w:t>First leaf: loc / tile / rotation</w:t>
            </w:r>
          </w:p>
        </w:tc>
        <w:tc>
          <w:tcPr>
            <w:tcW w:type="dxa" w:w="4579"/>
            <w:vAlign w:val="center"/>
            <w:shd w:fill="E7EFF0"/>
          </w:tcPr>
          <w:p>
            <w:pPr>
              <w:keepNext/>
              <w:widowControl/>
              <w:spacing w:line="250" w:lineRule="auto" w:after="0" w:before="0"/>
            </w:pPr>
            <w:r>
              <w:rPr>
                <w:b/>
                <w:color w:val="244E56"/>
                <w:sz w:val="20"/>
              </w:rPr>
              <w:t>Second leaf: loc / tile / rotation</w:t>
            </w:r>
          </w:p>
        </w:tc>
      </w:tr>
      <w:tr>
        <w:trPr>
          <w:cantSplit/>
        </w:trPr>
        <w:tc>
          <w:tcPr>
            <w:tcW w:type="dxa" w:w="1080"/>
            <w:vAlign w:val="center"/>
          </w:tcPr>
          <w:p>
            <w:pPr>
              <w:keepNext w:val="0"/>
              <w:widowControl/>
              <w:spacing w:line="250" w:lineRule="auto" w:after="0" w:before="0"/>
            </w:pPr>
            <w:r>
              <w:rPr>
                <w:sz w:val="20"/>
              </w:rPr>
              <w:t>West</w:t>
            </w:r>
          </w:p>
        </w:tc>
        <w:tc>
          <w:tcPr>
            <w:tcW w:type="dxa" w:w="4565"/>
            <w:vAlign w:val="center"/>
          </w:tcPr>
          <w:p>
            <w:pPr>
              <w:keepNext w:val="0"/>
              <w:widowControl/>
              <w:spacing w:line="250" w:lineRule="auto" w:after="0" w:before="0"/>
            </w:pPr>
            <w:r>
              <w:rPr>
                <w:sz w:val="20"/>
              </w:rPr>
              <w:t>14233; (2643,2593); 0</w:t>
            </w:r>
          </w:p>
        </w:tc>
        <w:tc>
          <w:tcPr>
            <w:tcW w:type="dxa" w:w="4579"/>
            <w:vAlign w:val="center"/>
          </w:tcPr>
          <w:p>
            <w:pPr>
              <w:keepNext w:val="0"/>
              <w:widowControl/>
              <w:spacing w:line="250" w:lineRule="auto" w:after="0" w:before="0"/>
            </w:pPr>
            <w:r>
              <w:rPr>
                <w:sz w:val="20"/>
              </w:rPr>
              <w:t>14235; (2643,2592); 0</w:t>
            </w:r>
          </w:p>
        </w:tc>
      </w:tr>
      <w:tr>
        <w:trPr>
          <w:cantSplit/>
        </w:trPr>
        <w:tc>
          <w:tcPr>
            <w:tcW w:type="dxa" w:w="1080"/>
            <w:vAlign w:val="center"/>
            <w:shd w:fill="F7F9F9"/>
          </w:tcPr>
          <w:p>
            <w:pPr>
              <w:keepNext w:val="0"/>
              <w:widowControl/>
              <w:spacing w:line="250" w:lineRule="auto" w:after="0" w:before="0"/>
            </w:pPr>
            <w:r>
              <w:rPr>
                <w:sz w:val="20"/>
              </w:rPr>
              <w:t>South</w:t>
            </w:r>
          </w:p>
        </w:tc>
        <w:tc>
          <w:tcPr>
            <w:tcW w:type="dxa" w:w="4565"/>
            <w:vAlign w:val="center"/>
            <w:shd w:fill="F7F9F9"/>
          </w:tcPr>
          <w:p>
            <w:pPr>
              <w:keepNext w:val="0"/>
              <w:widowControl/>
              <w:spacing w:line="250" w:lineRule="auto" w:after="0" w:before="0"/>
            </w:pPr>
            <w:r>
              <w:rPr>
                <w:sz w:val="20"/>
              </w:rPr>
              <w:t>14233; (2656,2585); 3</w:t>
            </w:r>
          </w:p>
        </w:tc>
        <w:tc>
          <w:tcPr>
            <w:tcW w:type="dxa" w:w="4579"/>
            <w:vAlign w:val="center"/>
            <w:shd w:fill="F7F9F9"/>
          </w:tcPr>
          <w:p>
            <w:pPr>
              <w:keepNext w:val="0"/>
              <w:widowControl/>
              <w:spacing w:line="250" w:lineRule="auto" w:after="0" w:before="0"/>
            </w:pPr>
            <w:r>
              <w:rPr>
                <w:sz w:val="20"/>
              </w:rPr>
              <w:t>14235; (2657,2585); 3</w:t>
            </w:r>
          </w:p>
        </w:tc>
      </w:tr>
      <w:tr>
        <w:trPr>
          <w:cantSplit/>
        </w:trPr>
        <w:tc>
          <w:tcPr>
            <w:tcW w:type="dxa" w:w="1080"/>
            <w:vAlign w:val="center"/>
          </w:tcPr>
          <w:p>
            <w:pPr>
              <w:keepNext w:val="0"/>
              <w:widowControl/>
              <w:spacing w:line="250" w:lineRule="auto" w:after="0" w:before="0"/>
            </w:pPr>
            <w:r>
              <w:rPr>
                <w:sz w:val="20"/>
              </w:rPr>
              <w:t>East</w:t>
            </w:r>
          </w:p>
        </w:tc>
        <w:tc>
          <w:tcPr>
            <w:tcW w:type="dxa" w:w="4565"/>
            <w:vAlign w:val="center"/>
          </w:tcPr>
          <w:p>
            <w:pPr>
              <w:keepNext w:val="0"/>
              <w:widowControl/>
              <w:spacing w:line="250" w:lineRule="auto" w:after="0" w:before="0"/>
            </w:pPr>
            <w:r>
              <w:rPr>
                <w:sz w:val="20"/>
              </w:rPr>
              <w:t>14233; (2670,2592); 2</w:t>
            </w:r>
          </w:p>
        </w:tc>
        <w:tc>
          <w:tcPr>
            <w:tcW w:type="dxa" w:w="4579"/>
            <w:vAlign w:val="center"/>
          </w:tcPr>
          <w:p>
            <w:pPr>
              <w:keepNext w:val="0"/>
              <w:widowControl/>
              <w:spacing w:line="250" w:lineRule="auto" w:after="0" w:before="0"/>
            </w:pPr>
            <w:r>
              <w:rPr>
                <w:sz w:val="20"/>
              </w:rPr>
              <w:t>14235; (2670,2593); 2</w:t>
            </w:r>
          </w:p>
        </w:tc>
      </w:tr>
    </w:tbl>
    <w:p>
      <w:pPr>
        <w:spacing w:after="20" w:before="0" w:line="40" w:lineRule="exact"/>
      </w:pPr>
      <w:r>
        <w:rPr>
          <w:sz w:val="4"/>
        </w:rPr>
      </w:r>
    </w:p>
    <w:p>
      <w:r>
        <w:t>All six placements are plane 0, loc shape 0. Both definitions are named Gate and offer Open. Loc 14235 is mirrored; both reference model 14467. The inspected fields include size 1x1, solid 1 and blocksSky=true. The decoder also shows blocksLand=false: this must not be interpreted in isolation as 'the closed wall is walkable', because wall shape, rotation and clipping conventions participate in traversal. [</w:t>
      </w:r>
      <w:hyperlink w:anchor="src_K10" w:history="1">
        <w:r>
          <w:rPr>
            <w:rFonts w:ascii="Lato" w:hAnsi="Lato"/>
            <w:color w:val="244E56"/>
          </w:rPr>
          <w:t xml:space="preserve">K10</w:t>
        </w:r>
      </w:hyperlink>
      <w:r>
        <w:t xml:space="preserve">; </w:t>
      </w:r>
      <w:hyperlink w:anchor="src_K12" w:history="1">
        <w:r>
          <w:rPr>
            <w:rFonts w:ascii="Lato" w:hAnsi="Lato"/>
            <w:color w:val="244E56"/>
          </w:rPr>
          <w:t xml:space="preserve">K12</w:t>
        </w:r>
      </w:hyperlink>
      <w:r>
        <w:t>]</w:t>
      </w:r>
    </w:p>
    <w:p>
      <w:r>
        <w:t>A gate is a two-leaf world feature, not a single occupied square with one global boolean. Opening and closing need coherent scenery and clipping transitions on both leaves. The matching open/damaged/repaired definition chain, health scale and packet update path were not fully traced. Keep the directly inspected closed placements separate from unverified transform IDs. [R/U]</w:t>
      </w:r>
    </w:p>
    <w:p>
      <w:pPr>
        <w:pStyle w:val="Heading2"/>
      </w:pPr>
      <w:r>
        <w:t>6.3 Towers and ladder definitions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826"/>
        <w:gridCol w:w="2278"/>
        <w:gridCol w:w="2024"/>
        <w:gridCol w:w="3097"/>
      </w:tblGrid>
      <w:tr>
        <w:trPr>
          <w:cantSplit/>
          <w:tblHeader/>
        </w:trPr>
        <w:tc>
          <w:tcPr>
            <w:tcW w:type="dxa" w:w="2826"/>
            <w:vAlign w:val="center"/>
            <w:shd w:fill="E7EFF0"/>
          </w:tcPr>
          <w:p>
            <w:pPr>
              <w:keepNext/>
              <w:widowControl/>
              <w:spacing w:line="250" w:lineRule="auto" w:after="0" w:before="0"/>
            </w:pPr>
            <w:r>
              <w:rPr>
                <w:b/>
                <w:color w:val="244E56"/>
                <w:sz w:val="20"/>
              </w:rPr>
              <w:t>Ground ladder 14296</w:t>
            </w:r>
          </w:p>
        </w:tc>
        <w:tc>
          <w:tcPr>
            <w:tcW w:type="dxa" w:w="2278"/>
            <w:vAlign w:val="center"/>
            <w:shd w:fill="E7EFF0"/>
          </w:tcPr>
          <w:p>
            <w:pPr>
              <w:keepNext/>
              <w:widowControl/>
              <w:spacing w:line="250" w:lineRule="auto" w:after="0" w:before="0"/>
            </w:pPr>
            <w:r>
              <w:rPr>
                <w:b/>
                <w:color w:val="244E56"/>
                <w:sz w:val="20"/>
              </w:rPr>
              <w:t>Local tile</w:t>
            </w:r>
          </w:p>
        </w:tc>
        <w:tc>
          <w:tcPr>
            <w:tcW w:type="dxa" w:w="2024"/>
            <w:vAlign w:val="center"/>
            <w:shd w:fill="E7EFF0"/>
          </w:tcPr>
          <w:p>
            <w:pPr>
              <w:keepNext/>
              <w:widowControl/>
              <w:spacing w:line="250" w:lineRule="auto" w:after="0" w:before="0"/>
            </w:pPr>
            <w:r>
              <w:rPr>
                <w:b/>
                <w:color w:val="244E56"/>
                <w:sz w:val="20"/>
              </w:rPr>
              <w:t>Rotation</w:t>
            </w:r>
          </w:p>
        </w:tc>
        <w:tc>
          <w:tcPr>
            <w:tcW w:type="dxa" w:w="3097"/>
            <w:vAlign w:val="center"/>
            <w:shd w:fill="E7EFF0"/>
          </w:tcPr>
          <w:p>
            <w:pPr>
              <w:keepNext/>
              <w:widowControl/>
              <w:spacing w:line="250" w:lineRule="auto" w:after="0" w:before="0"/>
            </w:pPr>
            <w:r>
              <w:rPr>
                <w:b/>
                <w:color w:val="244E56"/>
                <w:sz w:val="20"/>
              </w:rPr>
              <w:t>World tile</w:t>
            </w:r>
          </w:p>
        </w:tc>
      </w:tr>
      <w:tr>
        <w:trPr>
          <w:cantSplit/>
        </w:trPr>
        <w:tc>
          <w:tcPr>
            <w:tcW w:type="dxa" w:w="2826"/>
            <w:vAlign w:val="center"/>
          </w:tcPr>
          <w:p>
            <w:pPr>
              <w:keepNext w:val="0"/>
              <w:widowControl/>
              <w:spacing w:line="250" w:lineRule="auto" w:after="0" w:before="0"/>
            </w:pPr>
            <w:r>
              <w:rPr>
                <w:sz w:val="20"/>
              </w:rPr>
              <w:t>Northwest</w:t>
            </w:r>
          </w:p>
        </w:tc>
        <w:tc>
          <w:tcPr>
            <w:tcW w:type="dxa" w:w="2278"/>
            <w:vAlign w:val="center"/>
          </w:tcPr>
          <w:p>
            <w:pPr>
              <w:keepNext w:val="0"/>
              <w:widowControl/>
              <w:spacing w:line="250" w:lineRule="auto" w:after="0" w:before="0"/>
              <w:jc w:val="center"/>
            </w:pPr>
            <w:r>
              <w:rPr>
                <w:sz w:val="20"/>
              </w:rPr>
              <w:t>(20,41)</w:t>
            </w:r>
          </w:p>
        </w:tc>
        <w:tc>
          <w:tcPr>
            <w:tcW w:type="dxa" w:w="2024"/>
            <w:vAlign w:val="center"/>
          </w:tcPr>
          <w:p>
            <w:pPr>
              <w:keepNext w:val="0"/>
              <w:widowControl/>
              <w:spacing w:line="250" w:lineRule="auto" w:after="0" w:before="0"/>
              <w:jc w:val="center"/>
            </w:pPr>
            <w:r>
              <w:rPr>
                <w:sz w:val="20"/>
              </w:rPr>
              <w:t>1</w:t>
            </w:r>
          </w:p>
        </w:tc>
        <w:tc>
          <w:tcPr>
            <w:tcW w:type="dxa" w:w="3097"/>
            <w:vAlign w:val="center"/>
          </w:tcPr>
          <w:p>
            <w:pPr>
              <w:keepNext w:val="0"/>
              <w:widowControl/>
              <w:spacing w:line="250" w:lineRule="auto" w:after="0" w:before="0"/>
              <w:jc w:val="center"/>
            </w:pPr>
            <w:r>
              <w:rPr>
                <w:sz w:val="20"/>
              </w:rPr>
              <w:t>(2644,2601)</w:t>
            </w:r>
          </w:p>
        </w:tc>
      </w:tr>
      <w:tr>
        <w:trPr>
          <w:cantSplit/>
        </w:trPr>
        <w:tc>
          <w:tcPr>
            <w:tcW w:type="dxa" w:w="2826"/>
            <w:vAlign w:val="center"/>
            <w:shd w:fill="F7F9F9"/>
          </w:tcPr>
          <w:p>
            <w:pPr>
              <w:keepNext w:val="0"/>
              <w:widowControl/>
              <w:spacing w:line="250" w:lineRule="auto" w:after="0" w:before="0"/>
            </w:pPr>
            <w:r>
              <w:rPr>
                <w:sz w:val="20"/>
              </w:rPr>
              <w:t>Southwest</w:t>
            </w:r>
          </w:p>
        </w:tc>
        <w:tc>
          <w:tcPr>
            <w:tcW w:type="dxa" w:w="2278"/>
            <w:vAlign w:val="center"/>
            <w:shd w:fill="F7F9F9"/>
          </w:tcPr>
          <w:p>
            <w:pPr>
              <w:keepNext w:val="0"/>
              <w:widowControl/>
              <w:spacing w:line="250" w:lineRule="auto" w:after="0" w:before="0"/>
              <w:jc w:val="center"/>
            </w:pPr>
            <w:r>
              <w:rPr>
                <w:sz w:val="20"/>
              </w:rPr>
              <w:t>(23,26)</w:t>
            </w:r>
          </w:p>
        </w:tc>
        <w:tc>
          <w:tcPr>
            <w:tcW w:type="dxa" w:w="2024"/>
            <w:vAlign w:val="center"/>
            <w:shd w:fill="F7F9F9"/>
          </w:tcPr>
          <w:p>
            <w:pPr>
              <w:keepNext w:val="0"/>
              <w:widowControl/>
              <w:spacing w:line="250" w:lineRule="auto" w:after="0" w:before="0"/>
              <w:jc w:val="center"/>
            </w:pPr>
            <w:r>
              <w:rPr>
                <w:sz w:val="20"/>
              </w:rPr>
              <w:t>0</w:t>
            </w:r>
          </w:p>
        </w:tc>
        <w:tc>
          <w:tcPr>
            <w:tcW w:type="dxa" w:w="3097"/>
            <w:vAlign w:val="center"/>
            <w:shd w:fill="F7F9F9"/>
          </w:tcPr>
          <w:p>
            <w:pPr>
              <w:keepNext w:val="0"/>
              <w:widowControl/>
              <w:spacing w:line="250" w:lineRule="auto" w:after="0" w:before="0"/>
              <w:jc w:val="center"/>
            </w:pPr>
            <w:r>
              <w:rPr>
                <w:sz w:val="20"/>
              </w:rPr>
              <w:t>(2647,2586)</w:t>
            </w:r>
          </w:p>
        </w:tc>
      </w:tr>
      <w:tr>
        <w:trPr>
          <w:cantSplit/>
        </w:trPr>
        <w:tc>
          <w:tcPr>
            <w:tcW w:type="dxa" w:w="2826"/>
            <w:vAlign w:val="center"/>
          </w:tcPr>
          <w:p>
            <w:pPr>
              <w:keepNext w:val="0"/>
              <w:widowControl/>
              <w:spacing w:line="250" w:lineRule="auto" w:after="0" w:before="0"/>
            </w:pPr>
            <w:r>
              <w:rPr>
                <w:sz w:val="20"/>
              </w:rPr>
              <w:t>Southeast</w:t>
            </w:r>
          </w:p>
        </w:tc>
        <w:tc>
          <w:tcPr>
            <w:tcW w:type="dxa" w:w="2278"/>
            <w:vAlign w:val="center"/>
          </w:tcPr>
          <w:p>
            <w:pPr>
              <w:keepNext w:val="0"/>
              <w:widowControl/>
              <w:spacing w:line="250" w:lineRule="auto" w:after="0" w:before="0"/>
              <w:jc w:val="center"/>
            </w:pPr>
            <w:r>
              <w:rPr>
                <w:sz w:val="20"/>
              </w:rPr>
              <w:t>(42,26)</w:t>
            </w:r>
          </w:p>
        </w:tc>
        <w:tc>
          <w:tcPr>
            <w:tcW w:type="dxa" w:w="2024"/>
            <w:vAlign w:val="center"/>
          </w:tcPr>
          <w:p>
            <w:pPr>
              <w:keepNext w:val="0"/>
              <w:widowControl/>
              <w:spacing w:line="250" w:lineRule="auto" w:after="0" w:before="0"/>
              <w:jc w:val="center"/>
            </w:pPr>
            <w:r>
              <w:rPr>
                <w:sz w:val="20"/>
              </w:rPr>
              <w:t>0</w:t>
            </w:r>
          </w:p>
        </w:tc>
        <w:tc>
          <w:tcPr>
            <w:tcW w:type="dxa" w:w="3097"/>
            <w:vAlign w:val="center"/>
          </w:tcPr>
          <w:p>
            <w:pPr>
              <w:keepNext w:val="0"/>
              <w:widowControl/>
              <w:spacing w:line="250" w:lineRule="auto" w:after="0" w:before="0"/>
              <w:jc w:val="center"/>
            </w:pPr>
            <w:r>
              <w:rPr>
                <w:sz w:val="20"/>
              </w:rPr>
              <w:t>(2666,2586)</w:t>
            </w:r>
          </w:p>
        </w:tc>
      </w:tr>
      <w:tr>
        <w:trPr>
          <w:cantSplit/>
        </w:trPr>
        <w:tc>
          <w:tcPr>
            <w:tcW w:type="dxa" w:w="2826"/>
            <w:vAlign w:val="center"/>
            <w:shd w:fill="F7F9F9"/>
          </w:tcPr>
          <w:p>
            <w:pPr>
              <w:keepNext w:val="0"/>
              <w:widowControl/>
              <w:spacing w:line="250" w:lineRule="auto" w:after="0" w:before="0"/>
            </w:pPr>
            <w:r>
              <w:rPr>
                <w:sz w:val="20"/>
              </w:rPr>
              <w:t>Northeast</w:t>
            </w:r>
          </w:p>
        </w:tc>
        <w:tc>
          <w:tcPr>
            <w:tcW w:type="dxa" w:w="2278"/>
            <w:vAlign w:val="center"/>
            <w:shd w:fill="F7F9F9"/>
          </w:tcPr>
          <w:p>
            <w:pPr>
              <w:keepNext w:val="0"/>
              <w:widowControl/>
              <w:spacing w:line="250" w:lineRule="auto" w:after="0" w:before="0"/>
              <w:jc w:val="center"/>
            </w:pPr>
            <w:r>
              <w:rPr>
                <w:sz w:val="20"/>
              </w:rPr>
              <w:t>(45,41)</w:t>
            </w:r>
          </w:p>
        </w:tc>
        <w:tc>
          <w:tcPr>
            <w:tcW w:type="dxa" w:w="2024"/>
            <w:vAlign w:val="center"/>
            <w:shd w:fill="F7F9F9"/>
          </w:tcPr>
          <w:p>
            <w:pPr>
              <w:keepNext w:val="0"/>
              <w:widowControl/>
              <w:spacing w:line="250" w:lineRule="auto" w:after="0" w:before="0"/>
              <w:jc w:val="center"/>
            </w:pPr>
            <w:r>
              <w:rPr>
                <w:sz w:val="20"/>
              </w:rPr>
              <w:t>3</w:t>
            </w:r>
          </w:p>
        </w:tc>
        <w:tc>
          <w:tcPr>
            <w:tcW w:type="dxa" w:w="3097"/>
            <w:vAlign w:val="center"/>
            <w:shd w:fill="F7F9F9"/>
          </w:tcPr>
          <w:p>
            <w:pPr>
              <w:keepNext w:val="0"/>
              <w:widowControl/>
              <w:spacing w:line="250" w:lineRule="auto" w:after="0" w:before="0"/>
              <w:jc w:val="center"/>
            </w:pPr>
            <w:r>
              <w:rPr>
                <w:sz w:val="20"/>
              </w:rPr>
              <w:t>(2669,2601)</w:t>
            </w:r>
          </w:p>
        </w:tc>
      </w:tr>
    </w:tbl>
    <w:p>
      <w:pPr>
        <w:spacing w:after="20" w:before="0" w:line="40" w:lineRule="exact"/>
      </w:pPr>
      <w:r>
        <w:rPr>
          <w:sz w:val="4"/>
        </w:rPr>
      </w:r>
    </w:p>
    <w:p>
      <w:r>
        <w:t>These are plane-0 placements from the battle loc file. Definition 14296 is named Ladder, has Climb, size 1x1 and model 14536. Nearby plane-1 scenery uses 14297/model 14537, but its actual definition is unnamed and non-interactive with no Climb option. It must not be advertised as a verified clickable 'climb down' object simply because it shares horizontal coordinates with a ladder. [</w:t>
      </w:r>
      <w:hyperlink w:anchor="src_K10" w:history="1">
        <w:r>
          <w:rPr>
            <w:rFonts w:ascii="Lato" w:hAnsi="Lato"/>
            <w:color w:val="244E56"/>
          </w:rPr>
          <w:t xml:space="preserve">K10</w:t>
        </w:r>
      </w:hyperlink>
      <w:r>
        <w:t xml:space="preserve">; </w:t>
      </w:r>
      <w:hyperlink w:anchor="src_K13" w:history="1">
        <w:r>
          <w:rPr>
            <w:rFonts w:ascii="Lato" w:hAnsi="Lato"/>
            <w:color w:val="244E56"/>
          </w:rPr>
          <w:t xml:space="preserve">K13</w:t>
        </w:r>
      </w:hyperlink>
      <w:r>
        <w:t>]</w:t>
      </w:r>
    </w:p>
    <w:p>
      <w:r>
        <w:t>The historical tower use is ranged/magic combat from an elevated position. Shifters can reach the tower by teleporting, so tower occupancy does not confer invulnerability. Exact destinations for climbing, plane transitions, downward interaction and projectile clipping remain target-script tests. [</w:t>
      </w:r>
      <w:hyperlink w:anchor="src_S09" w:history="1">
        <w:r>
          <w:rPr>
            <w:rFonts w:ascii="Lato" w:hAnsi="Lato"/>
            <w:color w:val="244E56"/>
          </w:rPr>
          <w:t xml:space="preserve">S09</w:t>
        </w:r>
      </w:hyperlink>
      <w:r>
        <w:t xml:space="preserve">; </w:t>
      </w:r>
      <w:hyperlink w:anchor="src_S12" w:history="1">
        <w:r>
          <w:rPr>
            <w:rFonts w:ascii="Lato" w:hAnsi="Lato"/>
            <w:color w:val="244E56"/>
          </w:rPr>
          <w:t xml:space="preserve">S12</w:t>
        </w:r>
      </w:hyperlink>
      <w:r>
        <w:t>]</w:t>
      </w:r>
    </w:p>
    <w:p>
      <w:pPr>
        <w:pStyle w:val="Heading2"/>
      </w:pPr>
      <w:r>
        <w:t>6.4 Barricades, ordinary logs and repair accounting</w:t>
      </w:r>
    </w:p>
    <w:p>
      <w:r>
        <w:t>Players can repair damaged barriers and gates with logs and a hammer. The July profile must not require the 2014 island-only stockpile-log item: Jagex explicitly introduced that restriction later. Repairs have a participation-credit role, separate from repairing the structure's health. [</w:t>
      </w:r>
      <w:hyperlink w:anchor="src_S01" w:history="1">
        <w:r>
          <w:rPr>
            <w:rFonts w:ascii="Lato" w:hAnsi="Lato"/>
            <w:color w:val="244E56"/>
          </w:rPr>
          <w:t xml:space="preserve">S01</w:t>
        </w:r>
      </w:hyperlink>
      <w:r>
        <w:t xml:space="preserve">; </w:t>
      </w:r>
      <w:hyperlink w:anchor="src_S06" w:history="1">
        <w:r>
          <w:rPr>
            <w:rFonts w:ascii="Lato" w:hAnsi="Lato"/>
            <w:color w:val="244E56"/>
          </w:rPr>
          <w:t xml:space="preserve">S06</w:t>
        </w:r>
      </w:hyperlink>
      <w:r>
        <w:t xml:space="preserve">; </w:t>
      </w:r>
      <w:hyperlink w:anchor="src_S08" w:history="1">
        <w:r>
          <w:rPr>
            <w:rFonts w:ascii="Lato" w:hAnsi="Lato"/>
            <w:color w:val="244E56"/>
          </w:rPr>
          <w:t xml:space="preserve">S08</w:t>
        </w:r>
      </w:hyperlink>
      <w:r>
        <w:t>-</w:t>
      </w:r>
      <w:hyperlink w:anchor="src_S09" w:history="1">
        <w:r>
          <w:rPr>
            <w:rFonts w:ascii="Lato" w:hAnsi="Lato"/>
            <w:color w:val="244E56"/>
          </w:rPr>
          <w:t xml:space="preserve">S09</w:t>
        </w:r>
      </w:hyperlink>
      <w:r>
        <w:t>]</w:t>
      </w:r>
    </w:p>
    <w:p>
      <w:r>
        <w:t>The historical contribution value is 50 LP-equivalent per qualifying repair. Ten such credits total 500. That arithmetic says nothing about the number of structural hitpoints restored, repair animation duration, whether one log is consumed per click or per completed operation, or Construction XP. None of those values was recovered reliably here; they must not be guessed from the contribution increment. [</w:t>
      </w:r>
      <w:hyperlink w:anchor="src_S08" w:history="1">
        <w:r>
          <w:rPr>
            <w:rFonts w:ascii="Lato" w:hAnsi="Lato"/>
            <w:color w:val="244E56"/>
          </w:rPr>
          <w:t xml:space="preserve">S08</w:t>
        </w:r>
      </w:hyperlink>
      <w:r>
        <w:t>-</w:t>
      </w:r>
      <w:hyperlink w:anchor="src_S09" w:history="1">
        <w:r>
          <w:rPr>
            <w:rFonts w:ascii="Lato" w:hAnsi="Lato"/>
            <w:color w:val="244E56"/>
          </w:rPr>
          <w:t xml:space="preserve">S09</w:t>
        </w:r>
      </w:hyperlink>
      <w:r>
        <w:t>; D/U]</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Repair boundary</w:t>
            </w:r>
          </w:p>
        </w:tc>
        <w:tc>
          <w:tcPr>
            <w:tcW w:type="dxa" w:w="7200"/>
            <w:vAlign w:val="center"/>
            <w:shd w:fill="E7EFF0"/>
          </w:tcPr>
          <w:p>
            <w:pPr>
              <w:keepNext/>
              <w:widowControl/>
              <w:spacing w:line="250" w:lineRule="auto" w:after="0" w:before="0"/>
            </w:pPr>
            <w:r>
              <w:rPr>
                <w:b/>
                <w:color w:val="244E56"/>
                <w:sz w:val="20"/>
              </w:rPr>
              <w:t>What must be determined</w:t>
            </w:r>
          </w:p>
        </w:tc>
      </w:tr>
      <w:tr>
        <w:trPr>
          <w:cantSplit/>
        </w:trPr>
        <w:tc>
          <w:tcPr>
            <w:tcW w:type="dxa" w:w="3024"/>
            <w:vAlign w:val="center"/>
          </w:tcPr>
          <w:p>
            <w:pPr>
              <w:keepNext w:val="0"/>
              <w:widowControl/>
              <w:spacing w:line="250" w:lineRule="auto" w:after="0" w:before="0"/>
            </w:pPr>
            <w:r>
              <w:rPr>
                <w:sz w:val="20"/>
              </w:rPr>
              <w:t>Target is healthy</w:t>
            </w:r>
          </w:p>
        </w:tc>
        <w:tc>
          <w:tcPr>
            <w:tcW w:type="dxa" w:w="7200"/>
            <w:vAlign w:val="center"/>
          </w:tcPr>
          <w:p>
            <w:pPr>
              <w:keepNext w:val="0"/>
              <w:widowControl/>
              <w:spacing w:line="250" w:lineRule="auto" w:after="0" w:before="0"/>
            </w:pPr>
            <w:r>
              <w:rPr>
                <w:sz w:val="20"/>
              </w:rPr>
              <w:t>Whether action is refused, and whether any log/credit is consumed</w:t>
            </w:r>
          </w:p>
        </w:tc>
      </w:tr>
      <w:tr>
        <w:trPr>
          <w:cantSplit/>
        </w:trPr>
        <w:tc>
          <w:tcPr>
            <w:tcW w:type="dxa" w:w="3024"/>
            <w:vAlign w:val="center"/>
            <w:shd w:fill="F7F9F9"/>
          </w:tcPr>
          <w:p>
            <w:pPr>
              <w:keepNext w:val="0"/>
              <w:widowControl/>
              <w:spacing w:line="250" w:lineRule="auto" w:after="0" w:before="0"/>
            </w:pPr>
            <w:r>
              <w:rPr>
                <w:sz w:val="20"/>
              </w:rPr>
              <w:t>Target partly damaged</w:t>
            </w:r>
          </w:p>
        </w:tc>
        <w:tc>
          <w:tcPr>
            <w:tcW w:type="dxa" w:w="7200"/>
            <w:vAlign w:val="center"/>
            <w:shd w:fill="F7F9F9"/>
          </w:tcPr>
          <w:p>
            <w:pPr>
              <w:keepNext w:val="0"/>
              <w:widowControl/>
              <w:spacing w:line="250" w:lineRule="auto" w:after="0" w:before="0"/>
            </w:pPr>
            <w:r>
              <w:rPr>
                <w:sz w:val="20"/>
              </w:rPr>
              <w:t>Unit of repair; clamp to maximum; action completion time</w:t>
            </w:r>
          </w:p>
        </w:tc>
      </w:tr>
      <w:tr>
        <w:trPr>
          <w:cantSplit/>
        </w:trPr>
        <w:tc>
          <w:tcPr>
            <w:tcW w:type="dxa" w:w="3024"/>
            <w:vAlign w:val="center"/>
          </w:tcPr>
          <w:p>
            <w:pPr>
              <w:keepNext w:val="0"/>
              <w:widowControl/>
              <w:spacing w:line="250" w:lineRule="auto" w:after="0" w:before="0"/>
            </w:pPr>
            <w:r>
              <w:rPr>
                <w:sz w:val="20"/>
              </w:rPr>
              <w:t>Target destroyed</w:t>
            </w:r>
          </w:p>
        </w:tc>
        <w:tc>
          <w:tcPr>
            <w:tcW w:type="dxa" w:w="7200"/>
            <w:vAlign w:val="center"/>
          </w:tcPr>
          <w:p>
            <w:pPr>
              <w:keepNext w:val="0"/>
              <w:widowControl/>
              <w:spacing w:line="250" w:lineRule="auto" w:after="0" w:before="0"/>
            </w:pPr>
            <w:r>
              <w:rPr>
                <w:sz w:val="20"/>
              </w:rPr>
              <w:t>Rebuild eligibility, loc transition and clipping restoration</w:t>
            </w:r>
          </w:p>
        </w:tc>
      </w:tr>
      <w:tr>
        <w:trPr>
          <w:cantSplit/>
        </w:trPr>
        <w:tc>
          <w:tcPr>
            <w:tcW w:type="dxa" w:w="3024"/>
            <w:vAlign w:val="center"/>
            <w:shd w:fill="F7F9F9"/>
          </w:tcPr>
          <w:p>
            <w:pPr>
              <w:keepNext w:val="0"/>
              <w:widowControl/>
              <w:spacing w:line="250" w:lineRule="auto" w:after="0" w:before="0"/>
            </w:pPr>
            <w:r>
              <w:rPr>
                <w:sz w:val="20"/>
              </w:rPr>
              <w:t>Ravager damages during repair</w:t>
            </w:r>
          </w:p>
        </w:tc>
        <w:tc>
          <w:tcPr>
            <w:tcW w:type="dxa" w:w="7200"/>
            <w:vAlign w:val="center"/>
            <w:shd w:fill="F7F9F9"/>
          </w:tcPr>
          <w:p>
            <w:pPr>
              <w:keepNext w:val="0"/>
              <w:widowControl/>
              <w:spacing w:line="250" w:lineRule="auto" w:after="0" w:before="0"/>
            </w:pPr>
            <w:r>
              <w:rPr>
                <w:sz w:val="20"/>
              </w:rPr>
              <w:t>Event order; whether repair can complete under attack</w:t>
            </w:r>
          </w:p>
        </w:tc>
      </w:tr>
      <w:tr>
        <w:trPr>
          <w:cantSplit/>
        </w:trPr>
        <w:tc>
          <w:tcPr>
            <w:tcW w:type="dxa" w:w="3024"/>
            <w:vAlign w:val="center"/>
          </w:tcPr>
          <w:p>
            <w:pPr>
              <w:keepNext w:val="0"/>
              <w:widowControl/>
              <w:spacing w:line="250" w:lineRule="auto" w:after="0" w:before="0"/>
            </w:pPr>
            <w:r>
              <w:rPr>
                <w:sz w:val="20"/>
              </w:rPr>
              <w:t>Two players repair same target</w:t>
            </w:r>
          </w:p>
        </w:tc>
        <w:tc>
          <w:tcPr>
            <w:tcW w:type="dxa" w:w="7200"/>
            <w:vAlign w:val="center"/>
          </w:tcPr>
          <w:p>
            <w:pPr>
              <w:keepNext w:val="0"/>
              <w:widowControl/>
              <w:spacing w:line="250" w:lineRule="auto" w:after="0" w:before="0"/>
            </w:pPr>
            <w:r>
              <w:rPr>
                <w:sz w:val="20"/>
              </w:rPr>
              <w:t>Credit and log consumption for each successful operation</w:t>
            </w:r>
          </w:p>
        </w:tc>
      </w:tr>
      <w:tr>
        <w:trPr>
          <w:cantSplit/>
        </w:trPr>
        <w:tc>
          <w:tcPr>
            <w:tcW w:type="dxa" w:w="3024"/>
            <w:vAlign w:val="center"/>
            <w:shd w:fill="F7F9F9"/>
          </w:tcPr>
          <w:p>
            <w:pPr>
              <w:keepNext w:val="0"/>
              <w:widowControl/>
              <w:spacing w:line="250" w:lineRule="auto" w:after="0" w:before="0"/>
            </w:pPr>
            <w:r>
              <w:rPr>
                <w:sz w:val="20"/>
              </w:rPr>
              <w:t>Hammer in toolbelt / inventory</w:t>
            </w:r>
          </w:p>
        </w:tc>
        <w:tc>
          <w:tcPr>
            <w:tcW w:type="dxa" w:w="7200"/>
            <w:vAlign w:val="center"/>
            <w:shd w:fill="F7F9F9"/>
          </w:tcPr>
          <w:p>
            <w:pPr>
              <w:keepNext w:val="0"/>
              <w:widowControl/>
              <w:spacing w:line="250" w:lineRule="auto" w:after="0" w:before="0"/>
            </w:pPr>
            <w:r>
              <w:rPr>
                <w:sz w:val="20"/>
              </w:rPr>
              <w:t>Accepted tool checks in the target interaction</w:t>
            </w:r>
          </w:p>
        </w:tc>
      </w:tr>
      <w:tr>
        <w:trPr>
          <w:cantSplit/>
        </w:trPr>
        <w:tc>
          <w:tcPr>
            <w:tcW w:type="dxa" w:w="3024"/>
            <w:vAlign w:val="center"/>
          </w:tcPr>
          <w:p>
            <w:pPr>
              <w:keepNext w:val="0"/>
              <w:widowControl/>
              <w:spacing w:line="250" w:lineRule="auto" w:after="0" w:before="0"/>
            </w:pPr>
            <w:r>
              <w:rPr>
                <w:sz w:val="20"/>
              </w:rPr>
              <w:t>Different logs / noted logs</w:t>
            </w:r>
          </w:p>
        </w:tc>
        <w:tc>
          <w:tcPr>
            <w:tcW w:type="dxa" w:w="7200"/>
            <w:vAlign w:val="center"/>
          </w:tcPr>
          <w:p>
            <w:pPr>
              <w:keepNext w:val="0"/>
              <w:widowControl/>
              <w:spacing w:line="250" w:lineRule="auto" w:after="0" w:before="0"/>
            </w:pPr>
            <w:r>
              <w:rPr>
                <w:sz w:val="20"/>
              </w:rPr>
              <w:t>Exact input whitelist; ordinary item quantity checks</w:t>
            </w:r>
          </w:p>
        </w:tc>
      </w:tr>
    </w:tbl>
    <w:p>
      <w:pPr>
        <w:spacing w:after="20" w:before="0" w:line="40" w:lineRule="exact"/>
      </w:pPr>
      <w:r>
        <w:rPr>
          <w:sz w:val="4"/>
        </w:rPr>
      </w:r>
    </w:p>
    <w:p>
      <w:r>
        <w:t>A failed repair packet must not be assumed to grant 50 contribution. The historical description refers to repairing a structure, not to clicking any object carrying a repair option. Proposed transaction safety is to validate the current damaged target, tool and material, commit the world-state change and debit once, then credit the participant once. That is R, not recovered instruction order.</w:t>
      </w:r>
    </w:p>
    <w:p>
      <w:bookmarkStart w:id="7" w:name="sec_7"/>
      <w:pPr>
        <w:pStyle w:val="Heading1"/>
      </w:pPr>
      <w:r>
        <w:t>7. The Void Knight, portals and shield schedule</w:t>
      </w:r>
      <w:bookmarkEnd w:id="7"/>
    </w:p>
    <w:p>
      <w:pPr>
        <w:pStyle w:val="Heading2"/>
      </w:pPr>
      <w:r>
        <w:t>7.1 Protected knight and portal healing</w:t>
      </w:r>
    </w:p>
    <w:p>
      <w:r>
        <w:t>The legacy protected-knight health is 2,000 LP. Each destroyed portal heals 500 LP, with the ordinary maximum still 2,000. Destruction heals the knight, not the player who lands the final hit. Four portal destructions provide up to 2,000 gross healing across the match; healing near maximum is partly wasted. [</w:t>
      </w:r>
      <w:hyperlink w:anchor="src_S08" w:history="1">
        <w:r>
          <w:rPr>
            <w:rFonts w:ascii="Lato" w:hAnsi="Lato"/>
            <w:color w:val="244E56"/>
          </w:rPr>
          <w:t xml:space="preserve">S08</w:t>
        </w:r>
      </w:hyperlink>
      <w:r>
        <w:t>-</w:t>
      </w:r>
      <w:hyperlink w:anchor="src_S10" w:history="1">
        <w:r>
          <w:rPr>
            <w:rFonts w:ascii="Lato" w:hAnsi="Lato"/>
            <w:color w:val="244E56"/>
          </w:rPr>
          <w:t xml:space="preserve">S10</w:t>
        </w:r>
      </w:hyperlink>
      <w:r>
        <w:t>; D]</w:t>
      </w:r>
    </w:p>
    <w:p>
      <w:r>
        <w:t>For example, 1,800 current LP plus one portal yields min(2,000,1,800+500)=2,000, a net gain of 200. At 600 current LP the same event gives 1,100. These calculations assume the historical clamp and a still-living knight; they do not establish revival after a lethal hit. [D]</w:t>
      </w:r>
    </w:p>
    <w:p>
      <w:r>
        <w:t>Shifters, Torchers and Defilers are the direct knight threats. Ravagers attack fortifications, Spinners sustain portals, Brawlers obstruct, and Splatters cause area damage without damaging the knight in the legacy descriptions. A single generic 'all pests attack nearest entity' controller would lose these distinctions. [</w:t>
      </w:r>
      <w:hyperlink w:anchor="src_S11" w:history="1">
        <w:r>
          <w:rPr>
            <w:rFonts w:ascii="Lato" w:hAnsi="Lato"/>
            <w:color w:val="244E56"/>
          </w:rPr>
          <w:t xml:space="preserve">S11</w:t>
        </w:r>
      </w:hyperlink>
      <w:r>
        <w:t>-</w:t>
      </w:r>
      <w:hyperlink w:anchor="src_S17" w:history="1">
        <w:r>
          <w:rPr>
            <w:rFonts w:ascii="Lato" w:hAnsi="Lato"/>
            <w:color w:val="244E56"/>
          </w:rPr>
          <w:t xml:space="preserve">S17</w:t>
        </w:r>
      </w:hyperlink>
      <w:r>
        <w:t>]</w:t>
      </w:r>
    </w:p>
    <w:p>
      <w:pPr>
        <w:pStyle w:val="Heading2"/>
      </w:pPr>
      <w:r>
        <w:t>7.2 Four portals and health</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124"/>
        <w:gridCol w:w="4623"/>
        <w:gridCol w:w="2477"/>
      </w:tblGrid>
      <w:tr>
        <w:trPr>
          <w:cantSplit/>
          <w:tblHeader/>
        </w:trPr>
        <w:tc>
          <w:tcPr>
            <w:tcW w:type="dxa" w:w="3124"/>
            <w:vAlign w:val="center"/>
            <w:shd w:fill="E7EFF0"/>
          </w:tcPr>
          <w:p>
            <w:pPr>
              <w:keepNext/>
              <w:widowControl/>
              <w:spacing w:line="250" w:lineRule="auto" w:after="0" w:before="0"/>
            </w:pPr>
            <w:r>
              <w:rPr>
                <w:b/>
                <w:color w:val="244E56"/>
                <w:sz w:val="20"/>
              </w:rPr>
              <w:t>Location / customary colour</w:t>
            </w:r>
          </w:p>
        </w:tc>
        <w:tc>
          <w:tcPr>
            <w:tcW w:type="dxa" w:w="4623"/>
            <w:vAlign w:val="center"/>
            <w:shd w:fill="E7EFF0"/>
          </w:tcPr>
          <w:p>
            <w:pPr>
              <w:keepNext/>
              <w:widowControl/>
              <w:spacing w:line="250" w:lineRule="auto" w:after="0" w:before="0"/>
            </w:pPr>
            <w:r>
              <w:rPr>
                <w:b/>
                <w:color w:val="244E56"/>
                <w:sz w:val="20"/>
              </w:rPr>
              <w:t>Logical role</w:t>
            </w:r>
          </w:p>
        </w:tc>
        <w:tc>
          <w:tcPr>
            <w:tcW w:type="dxa" w:w="2477"/>
            <w:vAlign w:val="center"/>
            <w:shd w:fill="E7EFF0"/>
          </w:tcPr>
          <w:p>
            <w:pPr>
              <w:keepNext/>
              <w:widowControl/>
              <w:spacing w:line="250" w:lineRule="auto" w:after="0" w:before="0"/>
            </w:pPr>
            <w:r>
              <w:rPr>
                <w:b/>
                <w:color w:val="244E56"/>
                <w:sz w:val="20"/>
              </w:rPr>
              <w:t>Historical maximum LP</w:t>
            </w:r>
          </w:p>
        </w:tc>
      </w:tr>
      <w:tr>
        <w:trPr>
          <w:cantSplit/>
        </w:trPr>
        <w:tc>
          <w:tcPr>
            <w:tcW w:type="dxa" w:w="3124"/>
            <w:vAlign w:val="center"/>
          </w:tcPr>
          <w:p>
            <w:pPr>
              <w:keepNext w:val="0"/>
              <w:widowControl/>
              <w:spacing w:line="250" w:lineRule="auto" w:after="0" w:before="0"/>
            </w:pPr>
            <w:r>
              <w:rPr>
                <w:sz w:val="20"/>
              </w:rPr>
              <w:t>West / purple</w:t>
            </w:r>
          </w:p>
        </w:tc>
        <w:tc>
          <w:tcPr>
            <w:tcW w:type="dxa" w:w="4623"/>
            <w:vAlign w:val="center"/>
          </w:tcPr>
          <w:p>
            <w:pPr>
              <w:keepNext w:val="0"/>
              <w:widowControl/>
              <w:spacing w:line="250" w:lineRule="auto" w:after="0" w:before="0"/>
            </w:pPr>
            <w:r>
              <w:rPr>
                <w:sz w:val="20"/>
              </w:rPr>
              <w:t>Portal 1 association used by historical mappings</w:t>
            </w:r>
          </w:p>
        </w:tc>
        <w:tc>
          <w:tcPr>
            <w:tcW w:type="dxa" w:w="2477"/>
            <w:vAlign w:val="center"/>
          </w:tcPr>
          <w:p>
            <w:pPr>
              <w:keepNext w:val="0"/>
              <w:widowControl/>
              <w:spacing w:line="250" w:lineRule="auto" w:after="0" w:before="0"/>
            </w:pPr>
            <w:r>
              <w:rPr>
                <w:sz w:val="20"/>
              </w:rPr>
              <w:t>2,000 novice; 2,500 other boats</w:t>
            </w:r>
          </w:p>
        </w:tc>
      </w:tr>
      <w:tr>
        <w:trPr>
          <w:cantSplit/>
        </w:trPr>
        <w:tc>
          <w:tcPr>
            <w:tcW w:type="dxa" w:w="3124"/>
            <w:vAlign w:val="center"/>
            <w:shd w:fill="F7F9F9"/>
          </w:tcPr>
          <w:p>
            <w:pPr>
              <w:keepNext w:val="0"/>
              <w:widowControl/>
              <w:spacing w:line="250" w:lineRule="auto" w:after="0" w:before="0"/>
            </w:pPr>
            <w:r>
              <w:rPr>
                <w:sz w:val="20"/>
              </w:rPr>
              <w:t>East / blue</w:t>
            </w:r>
          </w:p>
        </w:tc>
        <w:tc>
          <w:tcPr>
            <w:tcW w:type="dxa" w:w="4623"/>
            <w:vAlign w:val="center"/>
            <w:shd w:fill="F7F9F9"/>
          </w:tcPr>
          <w:p>
            <w:pPr>
              <w:keepNext w:val="0"/>
              <w:widowControl/>
              <w:spacing w:line="250" w:lineRule="auto" w:after="0" w:before="0"/>
            </w:pPr>
            <w:r>
              <w:rPr>
                <w:sz w:val="20"/>
              </w:rPr>
              <w:t>Portal 2 association</w:t>
            </w:r>
          </w:p>
        </w:tc>
        <w:tc>
          <w:tcPr>
            <w:tcW w:type="dxa" w:w="2477"/>
            <w:vAlign w:val="center"/>
            <w:shd w:fill="F7F9F9"/>
          </w:tcPr>
          <w:p>
            <w:pPr>
              <w:keepNext w:val="0"/>
              <w:widowControl/>
              <w:spacing w:line="250" w:lineRule="auto" w:after="0" w:before="0"/>
            </w:pPr>
            <w:r>
              <w:rPr>
                <w:sz w:val="20"/>
              </w:rPr>
              <w:t>Same</w:t>
            </w:r>
          </w:p>
        </w:tc>
      </w:tr>
      <w:tr>
        <w:trPr>
          <w:cantSplit/>
        </w:trPr>
        <w:tc>
          <w:tcPr>
            <w:tcW w:type="dxa" w:w="3124"/>
            <w:vAlign w:val="center"/>
          </w:tcPr>
          <w:p>
            <w:pPr>
              <w:keepNext w:val="0"/>
              <w:widowControl/>
              <w:spacing w:line="250" w:lineRule="auto" w:after="0" w:before="0"/>
            </w:pPr>
            <w:r>
              <w:rPr>
                <w:sz w:val="20"/>
              </w:rPr>
              <w:t>Southeast / yellow</w:t>
            </w:r>
          </w:p>
        </w:tc>
        <w:tc>
          <w:tcPr>
            <w:tcW w:type="dxa" w:w="4623"/>
            <w:vAlign w:val="center"/>
          </w:tcPr>
          <w:p>
            <w:pPr>
              <w:keepNext w:val="0"/>
              <w:widowControl/>
              <w:spacing w:line="250" w:lineRule="auto" w:after="0" w:before="0"/>
            </w:pPr>
            <w:r>
              <w:rPr>
                <w:sz w:val="20"/>
              </w:rPr>
              <w:t>Portal 3 association</w:t>
            </w:r>
          </w:p>
        </w:tc>
        <w:tc>
          <w:tcPr>
            <w:tcW w:type="dxa" w:w="2477"/>
            <w:vAlign w:val="center"/>
          </w:tcPr>
          <w:p>
            <w:pPr>
              <w:keepNext w:val="0"/>
              <w:widowControl/>
              <w:spacing w:line="250" w:lineRule="auto" w:after="0" w:before="0"/>
            </w:pPr>
            <w:r>
              <w:rPr>
                <w:sz w:val="20"/>
              </w:rPr>
              <w:t>Same</w:t>
            </w:r>
          </w:p>
        </w:tc>
      </w:tr>
      <w:tr>
        <w:trPr>
          <w:cantSplit/>
        </w:trPr>
        <w:tc>
          <w:tcPr>
            <w:tcW w:type="dxa" w:w="3124"/>
            <w:vAlign w:val="center"/>
            <w:shd w:fill="F7F9F9"/>
          </w:tcPr>
          <w:p>
            <w:pPr>
              <w:keepNext w:val="0"/>
              <w:widowControl/>
              <w:spacing w:line="250" w:lineRule="auto" w:after="0" w:before="0"/>
            </w:pPr>
            <w:r>
              <w:rPr>
                <w:sz w:val="20"/>
              </w:rPr>
              <w:t>Southwest / red</w:t>
            </w:r>
          </w:p>
        </w:tc>
        <w:tc>
          <w:tcPr>
            <w:tcW w:type="dxa" w:w="4623"/>
            <w:vAlign w:val="center"/>
            <w:shd w:fill="F7F9F9"/>
          </w:tcPr>
          <w:p>
            <w:pPr>
              <w:keepNext w:val="0"/>
              <w:widowControl/>
              <w:spacing w:line="250" w:lineRule="auto" w:after="0" w:before="0"/>
            </w:pPr>
            <w:r>
              <w:rPr>
                <w:sz w:val="20"/>
              </w:rPr>
              <w:t>Portal 4 association</w:t>
            </w:r>
          </w:p>
        </w:tc>
        <w:tc>
          <w:tcPr>
            <w:tcW w:type="dxa" w:w="2477"/>
            <w:vAlign w:val="center"/>
            <w:shd w:fill="F7F9F9"/>
          </w:tcPr>
          <w:p>
            <w:pPr>
              <w:keepNext w:val="0"/>
              <w:widowControl/>
              <w:spacing w:line="250" w:lineRule="auto" w:after="0" w:before="0"/>
            </w:pPr>
            <w:r>
              <w:rPr>
                <w:sz w:val="20"/>
              </w:rPr>
              <w:t>Same</w:t>
            </w:r>
          </w:p>
        </w:tc>
      </w:tr>
    </w:tbl>
    <w:p>
      <w:pPr>
        <w:spacing w:after="20" w:before="0" w:line="40" w:lineRule="exact"/>
      </w:pPr>
      <w:r>
        <w:rPr>
          <w:sz w:val="4"/>
        </w:rPr>
      </w:r>
    </w:p>
    <w:p>
      <w:r>
        <w:t>These colour/location associations are historical. The cache crosswalk names four numbered portals; the models were not rendered here to independently prove colour assignment. The health table is not encoded in the inspected NPC definitions. Do not confuse an NPC's displayed combat level 0 with zero health or automatic-hit defence. [</w:t>
      </w:r>
      <w:hyperlink w:anchor="src_S10" w:history="1">
        <w:r>
          <w:rPr>
            <w:rFonts w:ascii="Lato" w:hAnsi="Lato"/>
            <w:color w:val="244E56"/>
          </w:rPr>
          <w:t xml:space="preserve">S10</w:t>
        </w:r>
      </w:hyperlink>
      <w:r>
        <w:t xml:space="preserve">; </w:t>
      </w:r>
      <w:hyperlink w:anchor="src_K14" w:history="1">
        <w:r>
          <w:rPr>
            <w:rFonts w:ascii="Lato" w:hAnsi="Lato"/>
            <w:color w:val="244E56"/>
          </w:rPr>
          <w:t xml:space="preserve">K14</w:t>
        </w:r>
      </w:hyperlink>
      <w:r>
        <w:t>]</w:t>
      </w:r>
    </w:p>
    <w:p>
      <w:r>
        <w:t>A shielded portal is not a destroyed portal. It can still be a source associated with living pests, but the player cannot normally attack it until its shield falls. A destroyed portal must cease producing new pests; whether already-scheduled spawns are cancelled on the death cycle is a separate ordering test. [</w:t>
      </w:r>
      <w:hyperlink w:anchor="src_S02" w:history="1">
        <w:r>
          <w:rPr>
            <w:rFonts w:ascii="Lato" w:hAnsi="Lato"/>
            <w:color w:val="244E56"/>
          </w:rPr>
          <w:t xml:space="preserve">S02</w:t>
        </w:r>
      </w:hyperlink>
      <w:r>
        <w:t xml:space="preserve">; </w:t>
      </w:r>
      <w:hyperlink w:anchor="src_S10" w:history="1">
        <w:r>
          <w:rPr>
            <w:rFonts w:ascii="Lato" w:hAnsi="Lato"/>
            <w:color w:val="244E56"/>
          </w:rPr>
          <w:t xml:space="preserve">S10</w:t>
        </w:r>
      </w:hyperlink>
      <w:r>
        <w:t>; R]</w:t>
      </w:r>
    </w:p>
    <w:p>
      <w:pPr>
        <w:pStyle w:val="Heading2"/>
      </w:pPr>
      <w:r>
        <w:t>7.3 Shield timing</w:t>
      </w:r>
    </w:p>
    <w:p>
      <w:r>
        <w:t xml:space="preserve">The legacy portal reference describes the first shield dropping fifteen seconds after battle start and subsequent shields at thirty-second intervals. The working schedule is therefore 15, 45, 75 and 105 seconds from the same origin. At 0.6 seconds per cycle these are 25, 75, 125 and 175 ticks. [C: </w:t>
      </w:r>
      <w:hyperlink w:anchor="src_S10" w:history="1">
        <w:r>
          <w:rPr>
            <w:rFonts w:ascii="Lato" w:hAnsi="Lato"/>
            <w:color w:val="244E56"/>
          </w:rPr>
          <w:t xml:space="preserve">S10</w:t>
        </w:r>
      </w:hyperlink>
      <w:r>
        <w:t>; D]</w:t>
      </w:r>
    </w:p>
    <w:p>
      <w:r>
        <w:t>This is not four consecutive thirty-second timers beginning at zero, nor a new interval restarted by each portal's death. Under this candidate schedule, even immediate destruction on exposure cannot finish before the fourth exposure at 105 seconds, plus any combat/result processing. Jagex's broader 2007 statement that shields make games take at least roughly two to three minutes is not an exact 120-second deadline. [</w:t>
      </w:r>
      <w:hyperlink w:anchor="src_S02" w:history="1">
        <w:r>
          <w:rPr>
            <w:rFonts w:ascii="Lato" w:hAnsi="Lato"/>
            <w:color w:val="244E56"/>
          </w:rPr>
          <w:t xml:space="preserve">S02</w:t>
        </w:r>
      </w:hyperlink>
      <w:r>
        <w:t>; D]</w:t>
      </w:r>
    </w:p>
    <w:p>
      <w:pPr>
        <w:pStyle w:val="Heading2"/>
      </w:pPr>
      <w:r>
        <w:t>7.4 Order constraints and six candidate permutations</w:t>
      </w:r>
    </w:p>
    <w:p>
      <w:r>
        <w:t xml:space="preserve">A later-maintained Tip.It description preserves ordering constraints: southwest/red is not first, the second exposure is across the east/west side, and the remaining order has a stated exception. The following six sequences are a reconstruction of those rules, not an independently recovered July server array. No probability weights were recovered. [C/D: </w:t>
      </w:r>
      <w:hyperlink w:anchor="src_S30" w:history="1">
        <w:r>
          <w:rPr>
            <w:rFonts w:ascii="Lato" w:hAnsi="Lato"/>
            <w:color w:val="244E56"/>
          </w:rPr>
          <w:t xml:space="preserve">S30</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793"/>
        <w:gridCol w:w="2254"/>
        <w:gridCol w:w="2109"/>
        <w:gridCol w:w="2109"/>
        <w:gridCol w:w="1960"/>
      </w:tblGrid>
      <w:tr>
        <w:trPr>
          <w:cantSplit/>
          <w:tblHeader/>
        </w:trPr>
        <w:tc>
          <w:tcPr>
            <w:tcW w:type="dxa" w:w="1793"/>
            <w:vAlign w:val="center"/>
            <w:shd w:fill="E7EFF0"/>
          </w:tcPr>
          <w:p>
            <w:pPr>
              <w:keepNext/>
              <w:widowControl/>
              <w:spacing w:line="250" w:lineRule="auto" w:after="0" w:before="0"/>
            </w:pPr>
            <w:r>
              <w:rPr>
                <w:b/>
                <w:color w:val="244E56"/>
                <w:sz w:val="20"/>
              </w:rPr>
              <w:t>Candidate</w:t>
            </w:r>
          </w:p>
        </w:tc>
        <w:tc>
          <w:tcPr>
            <w:tcW w:type="dxa" w:w="2254"/>
            <w:vAlign w:val="center"/>
            <w:shd w:fill="E7EFF0"/>
          </w:tcPr>
          <w:p>
            <w:pPr>
              <w:keepNext/>
              <w:widowControl/>
              <w:spacing w:line="250" w:lineRule="auto" w:after="0" w:before="0"/>
            </w:pPr>
            <w:r>
              <w:rPr>
                <w:b/>
                <w:color w:val="244E56"/>
                <w:sz w:val="20"/>
              </w:rPr>
              <w:t>First</w:t>
            </w:r>
          </w:p>
        </w:tc>
        <w:tc>
          <w:tcPr>
            <w:tcW w:type="dxa" w:w="2109"/>
            <w:vAlign w:val="center"/>
            <w:shd w:fill="E7EFF0"/>
          </w:tcPr>
          <w:p>
            <w:pPr>
              <w:keepNext/>
              <w:widowControl/>
              <w:spacing w:line="250" w:lineRule="auto" w:after="0" w:before="0"/>
            </w:pPr>
            <w:r>
              <w:rPr>
                <w:b/>
                <w:color w:val="244E56"/>
                <w:sz w:val="20"/>
              </w:rPr>
              <w:t>Second</w:t>
            </w:r>
          </w:p>
        </w:tc>
        <w:tc>
          <w:tcPr>
            <w:tcW w:type="dxa" w:w="2109"/>
            <w:vAlign w:val="center"/>
            <w:shd w:fill="E7EFF0"/>
          </w:tcPr>
          <w:p>
            <w:pPr>
              <w:keepNext/>
              <w:widowControl/>
              <w:spacing w:line="250" w:lineRule="auto" w:after="0" w:before="0"/>
            </w:pPr>
            <w:r>
              <w:rPr>
                <w:b/>
                <w:color w:val="244E56"/>
                <w:sz w:val="20"/>
              </w:rPr>
              <w:t>Third</w:t>
            </w:r>
          </w:p>
        </w:tc>
        <w:tc>
          <w:tcPr>
            <w:tcW w:type="dxa" w:w="1960"/>
            <w:vAlign w:val="center"/>
            <w:shd w:fill="E7EFF0"/>
          </w:tcPr>
          <w:p>
            <w:pPr>
              <w:keepNext/>
              <w:widowControl/>
              <w:spacing w:line="250" w:lineRule="auto" w:after="0" w:before="0"/>
            </w:pPr>
            <w:r>
              <w:rPr>
                <w:b/>
                <w:color w:val="244E56"/>
                <w:sz w:val="20"/>
              </w:rPr>
              <w:t>Fourth</w:t>
            </w:r>
          </w:p>
        </w:tc>
      </w:tr>
      <w:tr>
        <w:trPr>
          <w:cantSplit/>
        </w:trPr>
        <w:tc>
          <w:tcPr>
            <w:tcW w:type="dxa" w:w="1793"/>
            <w:vAlign w:val="center"/>
          </w:tcPr>
          <w:p>
            <w:pPr>
              <w:keepNext w:val="0"/>
              <w:widowControl/>
              <w:spacing w:line="250" w:lineRule="auto" w:after="0" w:before="0"/>
            </w:pPr>
            <w:r>
              <w:rPr>
                <w:sz w:val="20"/>
              </w:rPr>
              <w:t>1</w:t>
            </w:r>
          </w:p>
        </w:tc>
        <w:tc>
          <w:tcPr>
            <w:tcW w:type="dxa" w:w="2254"/>
            <w:vAlign w:val="center"/>
          </w:tcPr>
          <w:p>
            <w:pPr>
              <w:keepNext w:val="0"/>
              <w:widowControl/>
              <w:spacing w:line="250" w:lineRule="auto" w:after="0" w:before="0"/>
            </w:pPr>
            <w:r>
              <w:rPr>
                <w:sz w:val="20"/>
              </w:rPr>
              <w:t>W purple</w:t>
            </w:r>
          </w:p>
        </w:tc>
        <w:tc>
          <w:tcPr>
            <w:tcW w:type="dxa" w:w="2109"/>
            <w:vAlign w:val="center"/>
          </w:tcPr>
          <w:p>
            <w:pPr>
              <w:keepNext w:val="0"/>
              <w:widowControl/>
              <w:spacing w:line="250" w:lineRule="auto" w:after="0" w:before="0"/>
            </w:pPr>
            <w:r>
              <w:rPr>
                <w:sz w:val="20"/>
              </w:rPr>
              <w:t>E blue</w:t>
            </w:r>
          </w:p>
        </w:tc>
        <w:tc>
          <w:tcPr>
            <w:tcW w:type="dxa" w:w="2109"/>
            <w:vAlign w:val="center"/>
          </w:tcPr>
          <w:p>
            <w:pPr>
              <w:keepNext w:val="0"/>
              <w:widowControl/>
              <w:spacing w:line="250" w:lineRule="auto" w:after="0" w:before="0"/>
            </w:pPr>
            <w:r>
              <w:rPr>
                <w:sz w:val="20"/>
              </w:rPr>
              <w:t>SE yellow</w:t>
            </w:r>
          </w:p>
        </w:tc>
        <w:tc>
          <w:tcPr>
            <w:tcW w:type="dxa" w:w="1960"/>
            <w:vAlign w:val="center"/>
          </w:tcPr>
          <w:p>
            <w:pPr>
              <w:keepNext w:val="0"/>
              <w:widowControl/>
              <w:spacing w:line="250" w:lineRule="auto" w:after="0" w:before="0"/>
            </w:pPr>
            <w:r>
              <w:rPr>
                <w:sz w:val="20"/>
              </w:rPr>
              <w:t>SW red</w:t>
            </w:r>
          </w:p>
        </w:tc>
      </w:tr>
      <w:tr>
        <w:trPr>
          <w:cantSplit/>
        </w:trPr>
        <w:tc>
          <w:tcPr>
            <w:tcW w:type="dxa" w:w="1793"/>
            <w:vAlign w:val="center"/>
            <w:shd w:fill="F7F9F9"/>
          </w:tcPr>
          <w:p>
            <w:pPr>
              <w:keepNext w:val="0"/>
              <w:widowControl/>
              <w:spacing w:line="250" w:lineRule="auto" w:after="0" w:before="0"/>
            </w:pPr>
            <w:r>
              <w:rPr>
                <w:sz w:val="20"/>
              </w:rPr>
              <w:t>2</w:t>
            </w:r>
          </w:p>
        </w:tc>
        <w:tc>
          <w:tcPr>
            <w:tcW w:type="dxa" w:w="2254"/>
            <w:vAlign w:val="center"/>
            <w:shd w:fill="F7F9F9"/>
          </w:tcPr>
          <w:p>
            <w:pPr>
              <w:keepNext w:val="0"/>
              <w:widowControl/>
              <w:spacing w:line="250" w:lineRule="auto" w:after="0" w:before="0"/>
            </w:pPr>
            <w:r>
              <w:rPr>
                <w:sz w:val="20"/>
              </w:rPr>
              <w:t>W purple</w:t>
            </w:r>
          </w:p>
        </w:tc>
        <w:tc>
          <w:tcPr>
            <w:tcW w:type="dxa" w:w="2109"/>
            <w:vAlign w:val="center"/>
            <w:shd w:fill="F7F9F9"/>
          </w:tcPr>
          <w:p>
            <w:pPr>
              <w:keepNext w:val="0"/>
              <w:widowControl/>
              <w:spacing w:line="250" w:lineRule="auto" w:after="0" w:before="0"/>
            </w:pPr>
            <w:r>
              <w:rPr>
                <w:sz w:val="20"/>
              </w:rPr>
              <w:t>SE yellow</w:t>
            </w:r>
          </w:p>
        </w:tc>
        <w:tc>
          <w:tcPr>
            <w:tcW w:type="dxa" w:w="2109"/>
            <w:vAlign w:val="center"/>
            <w:shd w:fill="F7F9F9"/>
          </w:tcPr>
          <w:p>
            <w:pPr>
              <w:keepNext w:val="0"/>
              <w:widowControl/>
              <w:spacing w:line="250" w:lineRule="auto" w:after="0" w:before="0"/>
            </w:pPr>
            <w:r>
              <w:rPr>
                <w:sz w:val="20"/>
              </w:rPr>
              <w:t>E blue</w:t>
            </w:r>
          </w:p>
        </w:tc>
        <w:tc>
          <w:tcPr>
            <w:tcW w:type="dxa" w:w="1960"/>
            <w:vAlign w:val="center"/>
            <w:shd w:fill="F7F9F9"/>
          </w:tcPr>
          <w:p>
            <w:pPr>
              <w:keepNext w:val="0"/>
              <w:widowControl/>
              <w:spacing w:line="250" w:lineRule="auto" w:after="0" w:before="0"/>
            </w:pPr>
            <w:r>
              <w:rPr>
                <w:sz w:val="20"/>
              </w:rPr>
              <w:t>SW red</w:t>
            </w:r>
          </w:p>
        </w:tc>
      </w:tr>
      <w:tr>
        <w:trPr>
          <w:cantSplit/>
        </w:trPr>
        <w:tc>
          <w:tcPr>
            <w:tcW w:type="dxa" w:w="1793"/>
            <w:vAlign w:val="center"/>
          </w:tcPr>
          <w:p>
            <w:pPr>
              <w:keepNext w:val="0"/>
              <w:widowControl/>
              <w:spacing w:line="250" w:lineRule="auto" w:after="0" w:before="0"/>
            </w:pPr>
            <w:r>
              <w:rPr>
                <w:sz w:val="20"/>
              </w:rPr>
              <w:t>3</w:t>
            </w:r>
          </w:p>
        </w:tc>
        <w:tc>
          <w:tcPr>
            <w:tcW w:type="dxa" w:w="2254"/>
            <w:vAlign w:val="center"/>
          </w:tcPr>
          <w:p>
            <w:pPr>
              <w:keepNext w:val="0"/>
              <w:widowControl/>
              <w:spacing w:line="250" w:lineRule="auto" w:after="0" w:before="0"/>
            </w:pPr>
            <w:r>
              <w:rPr>
                <w:sz w:val="20"/>
              </w:rPr>
              <w:t>E blue</w:t>
            </w:r>
          </w:p>
        </w:tc>
        <w:tc>
          <w:tcPr>
            <w:tcW w:type="dxa" w:w="2109"/>
            <w:vAlign w:val="center"/>
          </w:tcPr>
          <w:p>
            <w:pPr>
              <w:keepNext w:val="0"/>
              <w:widowControl/>
              <w:spacing w:line="250" w:lineRule="auto" w:after="0" w:before="0"/>
            </w:pPr>
            <w:r>
              <w:rPr>
                <w:sz w:val="20"/>
              </w:rPr>
              <w:t>W purple</w:t>
            </w:r>
          </w:p>
        </w:tc>
        <w:tc>
          <w:tcPr>
            <w:tcW w:type="dxa" w:w="2109"/>
            <w:vAlign w:val="center"/>
          </w:tcPr>
          <w:p>
            <w:pPr>
              <w:keepNext w:val="0"/>
              <w:widowControl/>
              <w:spacing w:line="250" w:lineRule="auto" w:after="0" w:before="0"/>
            </w:pPr>
            <w:r>
              <w:rPr>
                <w:sz w:val="20"/>
              </w:rPr>
              <w:t>SW red</w:t>
            </w:r>
          </w:p>
        </w:tc>
        <w:tc>
          <w:tcPr>
            <w:tcW w:type="dxa" w:w="1960"/>
            <w:vAlign w:val="center"/>
          </w:tcPr>
          <w:p>
            <w:pPr>
              <w:keepNext w:val="0"/>
              <w:widowControl/>
              <w:spacing w:line="250" w:lineRule="auto" w:after="0" w:before="0"/>
            </w:pPr>
            <w:r>
              <w:rPr>
                <w:sz w:val="20"/>
              </w:rPr>
              <w:t>SE yellow</w:t>
            </w:r>
          </w:p>
        </w:tc>
      </w:tr>
      <w:tr>
        <w:trPr>
          <w:cantSplit/>
        </w:trPr>
        <w:tc>
          <w:tcPr>
            <w:tcW w:type="dxa" w:w="1793"/>
            <w:vAlign w:val="center"/>
            <w:shd w:fill="F7F9F9"/>
          </w:tcPr>
          <w:p>
            <w:pPr>
              <w:keepNext w:val="0"/>
              <w:widowControl/>
              <w:spacing w:line="250" w:lineRule="auto" w:after="0" w:before="0"/>
            </w:pPr>
            <w:r>
              <w:rPr>
                <w:sz w:val="20"/>
              </w:rPr>
              <w:t>4</w:t>
            </w:r>
          </w:p>
        </w:tc>
        <w:tc>
          <w:tcPr>
            <w:tcW w:type="dxa" w:w="2254"/>
            <w:vAlign w:val="center"/>
            <w:shd w:fill="F7F9F9"/>
          </w:tcPr>
          <w:p>
            <w:pPr>
              <w:keepNext w:val="0"/>
              <w:widowControl/>
              <w:spacing w:line="250" w:lineRule="auto" w:after="0" w:before="0"/>
            </w:pPr>
            <w:r>
              <w:rPr>
                <w:sz w:val="20"/>
              </w:rPr>
              <w:t>E blue</w:t>
            </w:r>
          </w:p>
        </w:tc>
        <w:tc>
          <w:tcPr>
            <w:tcW w:type="dxa" w:w="2109"/>
            <w:vAlign w:val="center"/>
            <w:shd w:fill="F7F9F9"/>
          </w:tcPr>
          <w:p>
            <w:pPr>
              <w:keepNext w:val="0"/>
              <w:widowControl/>
              <w:spacing w:line="250" w:lineRule="auto" w:after="0" w:before="0"/>
            </w:pPr>
            <w:r>
              <w:rPr>
                <w:sz w:val="20"/>
              </w:rPr>
              <w:t>SW red</w:t>
            </w:r>
          </w:p>
        </w:tc>
        <w:tc>
          <w:tcPr>
            <w:tcW w:type="dxa" w:w="2109"/>
            <w:vAlign w:val="center"/>
            <w:shd w:fill="F7F9F9"/>
          </w:tcPr>
          <w:p>
            <w:pPr>
              <w:keepNext w:val="0"/>
              <w:widowControl/>
              <w:spacing w:line="250" w:lineRule="auto" w:after="0" w:before="0"/>
            </w:pPr>
            <w:r>
              <w:rPr>
                <w:sz w:val="20"/>
              </w:rPr>
              <w:t>SE yellow</w:t>
            </w:r>
          </w:p>
        </w:tc>
        <w:tc>
          <w:tcPr>
            <w:tcW w:type="dxa" w:w="1960"/>
            <w:vAlign w:val="center"/>
            <w:shd w:fill="F7F9F9"/>
          </w:tcPr>
          <w:p>
            <w:pPr>
              <w:keepNext w:val="0"/>
              <w:widowControl/>
              <w:spacing w:line="250" w:lineRule="auto" w:after="0" w:before="0"/>
            </w:pPr>
            <w:r>
              <w:rPr>
                <w:sz w:val="20"/>
              </w:rPr>
              <w:t>W purple</w:t>
            </w:r>
          </w:p>
        </w:tc>
      </w:tr>
      <w:tr>
        <w:trPr>
          <w:cantSplit/>
        </w:trPr>
        <w:tc>
          <w:tcPr>
            <w:tcW w:type="dxa" w:w="1793"/>
            <w:vAlign w:val="center"/>
          </w:tcPr>
          <w:p>
            <w:pPr>
              <w:keepNext w:val="0"/>
              <w:widowControl/>
              <w:spacing w:line="250" w:lineRule="auto" w:after="0" w:before="0"/>
            </w:pPr>
            <w:r>
              <w:rPr>
                <w:sz w:val="20"/>
              </w:rPr>
              <w:t>5</w:t>
            </w:r>
          </w:p>
        </w:tc>
        <w:tc>
          <w:tcPr>
            <w:tcW w:type="dxa" w:w="2254"/>
            <w:vAlign w:val="center"/>
          </w:tcPr>
          <w:p>
            <w:pPr>
              <w:keepNext w:val="0"/>
              <w:widowControl/>
              <w:spacing w:line="250" w:lineRule="auto" w:after="0" w:before="0"/>
            </w:pPr>
            <w:r>
              <w:rPr>
                <w:sz w:val="20"/>
              </w:rPr>
              <w:t>SE yellow</w:t>
            </w:r>
          </w:p>
        </w:tc>
        <w:tc>
          <w:tcPr>
            <w:tcW w:type="dxa" w:w="2109"/>
            <w:vAlign w:val="center"/>
          </w:tcPr>
          <w:p>
            <w:pPr>
              <w:keepNext w:val="0"/>
              <w:widowControl/>
              <w:spacing w:line="250" w:lineRule="auto" w:after="0" w:before="0"/>
            </w:pPr>
            <w:r>
              <w:rPr>
                <w:sz w:val="20"/>
              </w:rPr>
              <w:t>W purple</w:t>
            </w:r>
          </w:p>
        </w:tc>
        <w:tc>
          <w:tcPr>
            <w:tcW w:type="dxa" w:w="2109"/>
            <w:vAlign w:val="center"/>
          </w:tcPr>
          <w:p>
            <w:pPr>
              <w:keepNext w:val="0"/>
              <w:widowControl/>
              <w:spacing w:line="250" w:lineRule="auto" w:after="0" w:before="0"/>
            </w:pPr>
            <w:r>
              <w:rPr>
                <w:sz w:val="20"/>
              </w:rPr>
              <w:t>SW red</w:t>
            </w:r>
          </w:p>
        </w:tc>
        <w:tc>
          <w:tcPr>
            <w:tcW w:type="dxa" w:w="1960"/>
            <w:vAlign w:val="center"/>
          </w:tcPr>
          <w:p>
            <w:pPr>
              <w:keepNext w:val="0"/>
              <w:widowControl/>
              <w:spacing w:line="250" w:lineRule="auto" w:after="0" w:before="0"/>
            </w:pPr>
            <w:r>
              <w:rPr>
                <w:sz w:val="20"/>
              </w:rPr>
              <w:t>E blue</w:t>
            </w:r>
          </w:p>
        </w:tc>
      </w:tr>
      <w:tr>
        <w:trPr>
          <w:cantSplit/>
        </w:trPr>
        <w:tc>
          <w:tcPr>
            <w:tcW w:type="dxa" w:w="1793"/>
            <w:vAlign w:val="center"/>
            <w:shd w:fill="F7F9F9"/>
          </w:tcPr>
          <w:p>
            <w:pPr>
              <w:keepNext w:val="0"/>
              <w:widowControl/>
              <w:spacing w:line="250" w:lineRule="auto" w:after="0" w:before="0"/>
            </w:pPr>
            <w:r>
              <w:rPr>
                <w:sz w:val="20"/>
              </w:rPr>
              <w:t>6</w:t>
            </w:r>
          </w:p>
        </w:tc>
        <w:tc>
          <w:tcPr>
            <w:tcW w:type="dxa" w:w="2254"/>
            <w:vAlign w:val="center"/>
            <w:shd w:fill="F7F9F9"/>
          </w:tcPr>
          <w:p>
            <w:pPr>
              <w:keepNext w:val="0"/>
              <w:widowControl/>
              <w:spacing w:line="250" w:lineRule="auto" w:after="0" w:before="0"/>
            </w:pPr>
            <w:r>
              <w:rPr>
                <w:sz w:val="20"/>
              </w:rPr>
              <w:t>SE yellow</w:t>
            </w:r>
          </w:p>
        </w:tc>
        <w:tc>
          <w:tcPr>
            <w:tcW w:type="dxa" w:w="2109"/>
            <w:vAlign w:val="center"/>
            <w:shd w:fill="F7F9F9"/>
          </w:tcPr>
          <w:p>
            <w:pPr>
              <w:keepNext w:val="0"/>
              <w:widowControl/>
              <w:spacing w:line="250" w:lineRule="auto" w:after="0" w:before="0"/>
            </w:pPr>
            <w:r>
              <w:rPr>
                <w:sz w:val="20"/>
              </w:rPr>
              <w:t>SW red</w:t>
            </w:r>
          </w:p>
        </w:tc>
        <w:tc>
          <w:tcPr>
            <w:tcW w:type="dxa" w:w="2109"/>
            <w:vAlign w:val="center"/>
            <w:shd w:fill="F7F9F9"/>
          </w:tcPr>
          <w:p>
            <w:pPr>
              <w:keepNext w:val="0"/>
              <w:widowControl/>
              <w:spacing w:line="250" w:lineRule="auto" w:after="0" w:before="0"/>
            </w:pPr>
            <w:r>
              <w:rPr>
                <w:sz w:val="20"/>
              </w:rPr>
              <w:t>W purple</w:t>
            </w:r>
          </w:p>
        </w:tc>
        <w:tc>
          <w:tcPr>
            <w:tcW w:type="dxa" w:w="1960"/>
            <w:vAlign w:val="center"/>
            <w:shd w:fill="F7F9F9"/>
          </w:tcPr>
          <w:p>
            <w:pPr>
              <w:keepNext w:val="0"/>
              <w:widowControl/>
              <w:spacing w:line="250" w:lineRule="auto" w:after="0" w:before="0"/>
            </w:pPr>
            <w:r>
              <w:rPr>
                <w:sz w:val="20"/>
              </w:rPr>
              <w:t>E blue</w:t>
            </w:r>
          </w:p>
        </w:tc>
      </w:tr>
    </w:tbl>
    <w:p>
      <w:pPr>
        <w:spacing w:after="20" w:before="0" w:line="40" w:lineRule="exact"/>
      </w:pPr>
      <w:r>
        <w:rPr>
          <w:sz w:val="4"/>
        </w:rPr>
      </w:r>
    </w:p>
    <w:p>
      <w:r>
        <w:t>Do not sample all 24 permutations and call it equivalent. Do not assume the six candidates are equiprobable, either. A plugin's modern prediction table or another emulator's array can corroborate a continuing pattern, but without a dated match record it does not certify a 727 distribution. Shield order and pest selection are separate random processes.</w:t>
      </w:r>
    </w:p>
    <w:p>
      <w:pPr>
        <w:pStyle w:val="Heading2"/>
      </w:pPr>
      <w:r>
        <w:t>7.5 Portal destruction, poison and residual pests</w:t>
      </w:r>
    </w:p>
    <w:p>
      <w:r>
        <w:t xml:space="preserve">The 2007 update explicitly says portals can no longer be poisoned, and adds a poisonous Spinner reaction when its portal is destroyed. This dated statement takes precedence over a later legacy portal infobox suggesting poison susceptibility. Poison application, poison damage and ordinary damage types must therefore be independently authorized; a hidden Attack option is not a sufficient server check. [A: </w:t>
      </w:r>
      <w:hyperlink w:anchor="src_S02" w:history="1">
        <w:r>
          <w:rPr>
            <w:rFonts w:ascii="Lato" w:hAnsi="Lato"/>
            <w:color w:val="244E56"/>
          </w:rPr>
          <w:t xml:space="preserve">S02</w:t>
        </w:r>
      </w:hyperlink>
      <w:r>
        <w:t xml:space="preserve">; X: </w:t>
      </w:r>
      <w:hyperlink w:anchor="src_S10" w:history="1">
        <w:r>
          <w:rPr>
            <w:rFonts w:ascii="Lato" w:hAnsi="Lato"/>
            <w:color w:val="244E56"/>
          </w:rPr>
          <w:t xml:space="preserve">S10</w:t>
        </w:r>
      </w:hyperlink>
      <w:r>
        <w:t>]</w:t>
      </w:r>
    </w:p>
    <w:p>
      <w:r>
        <w:t>Remaining pests need not disappear merely because their source portal is destroyed. Spinner detonation is itself evidence that a post-portal-death creature state exists. Final team victory, however, ends the instance and requires cleanup of all remaining NPCs, projectiles, pending heals and explosions. The exact same-cycle fate of those queued events was not recovered. [</w:t>
      </w:r>
      <w:hyperlink w:anchor="src_S02" w:history="1">
        <w:r>
          <w:rPr>
            <w:rFonts w:ascii="Lato" w:hAnsi="Lato"/>
            <w:color w:val="244E56"/>
          </w:rPr>
          <w:t xml:space="preserve">S02</w:t>
        </w:r>
      </w:hyperlink>
      <w:r>
        <w:t>; R]</w:t>
      </w:r>
    </w:p>
    <w:p>
      <w:bookmarkStart w:id="8" w:name="sec_8"/>
      <w:pPr>
        <w:pStyle w:val="Heading1"/>
      </w:pPr>
      <w:r>
        <w:t>8. Portal cache definitions and the weakness conflict</w:t>
      </w:r>
      <w:bookmarkEnd w:id="8"/>
    </w:p>
    <w:p>
      <w:pPr>
        <w:pStyle w:val="Heading2"/>
      </w:pPr>
      <w:r>
        <w:t>8.1 Active and shielded families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830"/>
        <w:gridCol w:w="1830"/>
        <w:gridCol w:w="1830"/>
        <w:gridCol w:w="2273"/>
        <w:gridCol w:w="2463"/>
      </w:tblGrid>
      <w:tr>
        <w:trPr>
          <w:cantSplit/>
          <w:tblHeader/>
        </w:trPr>
        <w:tc>
          <w:tcPr>
            <w:tcW w:type="dxa" w:w="1830"/>
            <w:vAlign w:val="center"/>
            <w:shd w:fill="E7EFF0"/>
          </w:tcPr>
          <w:p>
            <w:pPr>
              <w:keepNext/>
              <w:widowControl/>
              <w:spacing w:line="250" w:lineRule="auto" w:after="0" w:before="0"/>
            </w:pPr>
            <w:r>
              <w:rPr>
                <w:b/>
                <w:color w:val="244E56"/>
                <w:sz w:val="20"/>
              </w:rPr>
              <w:t>Number</w:t>
            </w:r>
          </w:p>
        </w:tc>
        <w:tc>
          <w:tcPr>
            <w:tcW w:type="dxa" w:w="1830"/>
            <w:vAlign w:val="center"/>
            <w:shd w:fill="E7EFF0"/>
          </w:tcPr>
          <w:p>
            <w:pPr>
              <w:keepNext/>
              <w:widowControl/>
              <w:spacing w:line="250" w:lineRule="auto" w:after="0" w:before="0"/>
            </w:pPr>
            <w:r>
              <w:rPr>
                <w:b/>
                <w:color w:val="244E56"/>
                <w:sz w:val="20"/>
              </w:rPr>
              <w:t>Active</w:t>
            </w:r>
          </w:p>
        </w:tc>
        <w:tc>
          <w:tcPr>
            <w:tcW w:type="dxa" w:w="1830"/>
            <w:vAlign w:val="center"/>
            <w:shd w:fill="E7EFF0"/>
          </w:tcPr>
          <w:p>
            <w:pPr>
              <w:keepNext/>
              <w:widowControl/>
              <w:spacing w:line="250" w:lineRule="auto" w:after="0" w:before="0"/>
            </w:pPr>
            <w:r>
              <w:rPr>
                <w:b/>
                <w:color w:val="244E56"/>
                <w:sz w:val="20"/>
              </w:rPr>
              <w:t>Shielded</w:t>
            </w:r>
          </w:p>
        </w:tc>
        <w:tc>
          <w:tcPr>
            <w:tcW w:type="dxa" w:w="2273"/>
            <w:vAlign w:val="center"/>
            <w:shd w:fill="E7EFF0"/>
          </w:tcPr>
          <w:p>
            <w:pPr>
              <w:keepNext/>
              <w:widowControl/>
              <w:spacing w:line="250" w:lineRule="auto" w:after="0" w:before="0"/>
            </w:pPr>
            <w:r>
              <w:rPr>
                <w:b/>
                <w:color w:val="244E56"/>
                <w:sz w:val="20"/>
              </w:rPr>
              <w:t>Alternate active</w:t>
            </w:r>
          </w:p>
        </w:tc>
        <w:tc>
          <w:tcPr>
            <w:tcW w:type="dxa" w:w="2463"/>
            <w:vAlign w:val="center"/>
            <w:shd w:fill="E7EFF0"/>
          </w:tcPr>
          <w:p>
            <w:pPr>
              <w:keepNext/>
              <w:widowControl/>
              <w:spacing w:line="250" w:lineRule="auto" w:after="0" w:before="0"/>
            </w:pPr>
            <w:r>
              <w:rPr>
                <w:b/>
                <w:color w:val="244E56"/>
                <w:sz w:val="20"/>
              </w:rPr>
              <w:t>Alternate shielded</w:t>
            </w:r>
          </w:p>
        </w:tc>
      </w:tr>
      <w:tr>
        <w:trPr>
          <w:cantSplit/>
        </w:trPr>
        <w:tc>
          <w:tcPr>
            <w:tcW w:type="dxa" w:w="1830"/>
            <w:vAlign w:val="center"/>
          </w:tcPr>
          <w:p>
            <w:pPr>
              <w:keepNext w:val="0"/>
              <w:widowControl/>
              <w:spacing w:line="250" w:lineRule="auto" w:after="0" w:before="0"/>
            </w:pPr>
            <w:r>
              <w:rPr>
                <w:sz w:val="20"/>
              </w:rPr>
              <w:t>1</w:t>
            </w:r>
          </w:p>
        </w:tc>
        <w:tc>
          <w:tcPr>
            <w:tcW w:type="dxa" w:w="1830"/>
            <w:vAlign w:val="center"/>
          </w:tcPr>
          <w:p>
            <w:pPr>
              <w:keepNext w:val="0"/>
              <w:widowControl/>
              <w:spacing w:line="250" w:lineRule="auto" w:after="0" w:before="0"/>
              <w:jc w:val="center"/>
            </w:pPr>
            <w:r>
              <w:rPr>
                <w:sz w:val="20"/>
              </w:rPr>
              <w:t>6142</w:t>
            </w:r>
          </w:p>
        </w:tc>
        <w:tc>
          <w:tcPr>
            <w:tcW w:type="dxa" w:w="1830"/>
            <w:vAlign w:val="center"/>
          </w:tcPr>
          <w:p>
            <w:pPr>
              <w:keepNext w:val="0"/>
              <w:widowControl/>
              <w:spacing w:line="250" w:lineRule="auto" w:after="0" w:before="0"/>
              <w:jc w:val="center"/>
            </w:pPr>
            <w:r>
              <w:rPr>
                <w:sz w:val="20"/>
              </w:rPr>
              <w:t>6146</w:t>
            </w:r>
          </w:p>
        </w:tc>
        <w:tc>
          <w:tcPr>
            <w:tcW w:type="dxa" w:w="2273"/>
            <w:vAlign w:val="center"/>
          </w:tcPr>
          <w:p>
            <w:pPr>
              <w:keepNext w:val="0"/>
              <w:widowControl/>
              <w:spacing w:line="250" w:lineRule="auto" w:after="0" w:before="0"/>
              <w:jc w:val="center"/>
            </w:pPr>
            <w:r>
              <w:rPr>
                <w:sz w:val="20"/>
              </w:rPr>
              <w:t>6150</w:t>
            </w:r>
          </w:p>
        </w:tc>
        <w:tc>
          <w:tcPr>
            <w:tcW w:type="dxa" w:w="2463"/>
            <w:vAlign w:val="center"/>
          </w:tcPr>
          <w:p>
            <w:pPr>
              <w:keepNext w:val="0"/>
              <w:widowControl/>
              <w:spacing w:line="250" w:lineRule="auto" w:after="0" w:before="0"/>
              <w:jc w:val="center"/>
            </w:pPr>
            <w:r>
              <w:rPr>
                <w:sz w:val="20"/>
              </w:rPr>
              <w:t>6154</w:t>
            </w:r>
          </w:p>
        </w:tc>
      </w:tr>
      <w:tr>
        <w:trPr>
          <w:cantSplit/>
        </w:trPr>
        <w:tc>
          <w:tcPr>
            <w:tcW w:type="dxa" w:w="1830"/>
            <w:vAlign w:val="center"/>
            <w:shd w:fill="F7F9F9"/>
          </w:tcPr>
          <w:p>
            <w:pPr>
              <w:keepNext w:val="0"/>
              <w:widowControl/>
              <w:spacing w:line="250" w:lineRule="auto" w:after="0" w:before="0"/>
            </w:pPr>
            <w:r>
              <w:rPr>
                <w:sz w:val="20"/>
              </w:rPr>
              <w:t>2</w:t>
            </w:r>
          </w:p>
        </w:tc>
        <w:tc>
          <w:tcPr>
            <w:tcW w:type="dxa" w:w="1830"/>
            <w:vAlign w:val="center"/>
            <w:shd w:fill="F7F9F9"/>
          </w:tcPr>
          <w:p>
            <w:pPr>
              <w:keepNext w:val="0"/>
              <w:widowControl/>
              <w:spacing w:line="250" w:lineRule="auto" w:after="0" w:before="0"/>
              <w:jc w:val="center"/>
            </w:pPr>
            <w:r>
              <w:rPr>
                <w:sz w:val="20"/>
              </w:rPr>
              <w:t>6143</w:t>
            </w:r>
          </w:p>
        </w:tc>
        <w:tc>
          <w:tcPr>
            <w:tcW w:type="dxa" w:w="1830"/>
            <w:vAlign w:val="center"/>
            <w:shd w:fill="F7F9F9"/>
          </w:tcPr>
          <w:p>
            <w:pPr>
              <w:keepNext w:val="0"/>
              <w:widowControl/>
              <w:spacing w:line="250" w:lineRule="auto" w:after="0" w:before="0"/>
              <w:jc w:val="center"/>
            </w:pPr>
            <w:r>
              <w:rPr>
                <w:sz w:val="20"/>
              </w:rPr>
              <w:t>6147</w:t>
            </w:r>
          </w:p>
        </w:tc>
        <w:tc>
          <w:tcPr>
            <w:tcW w:type="dxa" w:w="2273"/>
            <w:vAlign w:val="center"/>
            <w:shd w:fill="F7F9F9"/>
          </w:tcPr>
          <w:p>
            <w:pPr>
              <w:keepNext w:val="0"/>
              <w:widowControl/>
              <w:spacing w:line="250" w:lineRule="auto" w:after="0" w:before="0"/>
              <w:jc w:val="center"/>
            </w:pPr>
            <w:r>
              <w:rPr>
                <w:sz w:val="20"/>
              </w:rPr>
              <w:t>6151</w:t>
            </w:r>
          </w:p>
        </w:tc>
        <w:tc>
          <w:tcPr>
            <w:tcW w:type="dxa" w:w="2463"/>
            <w:vAlign w:val="center"/>
            <w:shd w:fill="F7F9F9"/>
          </w:tcPr>
          <w:p>
            <w:pPr>
              <w:keepNext w:val="0"/>
              <w:widowControl/>
              <w:spacing w:line="250" w:lineRule="auto" w:after="0" w:before="0"/>
              <w:jc w:val="center"/>
            </w:pPr>
            <w:r>
              <w:rPr>
                <w:sz w:val="20"/>
              </w:rPr>
              <w:t>6155</w:t>
            </w:r>
          </w:p>
        </w:tc>
      </w:tr>
      <w:tr>
        <w:trPr>
          <w:cantSplit/>
        </w:trPr>
        <w:tc>
          <w:tcPr>
            <w:tcW w:type="dxa" w:w="1830"/>
            <w:vAlign w:val="center"/>
          </w:tcPr>
          <w:p>
            <w:pPr>
              <w:keepNext w:val="0"/>
              <w:widowControl/>
              <w:spacing w:line="250" w:lineRule="auto" w:after="0" w:before="0"/>
            </w:pPr>
            <w:r>
              <w:rPr>
                <w:sz w:val="20"/>
              </w:rPr>
              <w:t>3</w:t>
            </w:r>
          </w:p>
        </w:tc>
        <w:tc>
          <w:tcPr>
            <w:tcW w:type="dxa" w:w="1830"/>
            <w:vAlign w:val="center"/>
          </w:tcPr>
          <w:p>
            <w:pPr>
              <w:keepNext w:val="0"/>
              <w:widowControl/>
              <w:spacing w:line="250" w:lineRule="auto" w:after="0" w:before="0"/>
              <w:jc w:val="center"/>
            </w:pPr>
            <w:r>
              <w:rPr>
                <w:sz w:val="20"/>
              </w:rPr>
              <w:t>6144</w:t>
            </w:r>
          </w:p>
        </w:tc>
        <w:tc>
          <w:tcPr>
            <w:tcW w:type="dxa" w:w="1830"/>
            <w:vAlign w:val="center"/>
          </w:tcPr>
          <w:p>
            <w:pPr>
              <w:keepNext w:val="0"/>
              <w:widowControl/>
              <w:spacing w:line="250" w:lineRule="auto" w:after="0" w:before="0"/>
              <w:jc w:val="center"/>
            </w:pPr>
            <w:r>
              <w:rPr>
                <w:sz w:val="20"/>
              </w:rPr>
              <w:t>6148</w:t>
            </w:r>
          </w:p>
        </w:tc>
        <w:tc>
          <w:tcPr>
            <w:tcW w:type="dxa" w:w="2273"/>
            <w:vAlign w:val="center"/>
          </w:tcPr>
          <w:p>
            <w:pPr>
              <w:keepNext w:val="0"/>
              <w:widowControl/>
              <w:spacing w:line="250" w:lineRule="auto" w:after="0" w:before="0"/>
              <w:jc w:val="center"/>
            </w:pPr>
            <w:r>
              <w:rPr>
                <w:sz w:val="20"/>
              </w:rPr>
              <w:t>6152</w:t>
            </w:r>
          </w:p>
        </w:tc>
        <w:tc>
          <w:tcPr>
            <w:tcW w:type="dxa" w:w="2463"/>
            <w:vAlign w:val="center"/>
          </w:tcPr>
          <w:p>
            <w:pPr>
              <w:keepNext w:val="0"/>
              <w:widowControl/>
              <w:spacing w:line="250" w:lineRule="auto" w:after="0" w:before="0"/>
              <w:jc w:val="center"/>
            </w:pPr>
            <w:r>
              <w:rPr>
                <w:sz w:val="20"/>
              </w:rPr>
              <w:t>6156</w:t>
            </w:r>
          </w:p>
        </w:tc>
      </w:tr>
      <w:tr>
        <w:trPr>
          <w:cantSplit/>
        </w:trPr>
        <w:tc>
          <w:tcPr>
            <w:tcW w:type="dxa" w:w="1830"/>
            <w:vAlign w:val="center"/>
            <w:shd w:fill="F7F9F9"/>
          </w:tcPr>
          <w:p>
            <w:pPr>
              <w:keepNext w:val="0"/>
              <w:widowControl/>
              <w:spacing w:line="250" w:lineRule="auto" w:after="0" w:before="0"/>
            </w:pPr>
            <w:r>
              <w:rPr>
                <w:sz w:val="20"/>
              </w:rPr>
              <w:t>4</w:t>
            </w:r>
          </w:p>
        </w:tc>
        <w:tc>
          <w:tcPr>
            <w:tcW w:type="dxa" w:w="1830"/>
            <w:vAlign w:val="center"/>
            <w:shd w:fill="F7F9F9"/>
          </w:tcPr>
          <w:p>
            <w:pPr>
              <w:keepNext w:val="0"/>
              <w:widowControl/>
              <w:spacing w:line="250" w:lineRule="auto" w:after="0" w:before="0"/>
              <w:jc w:val="center"/>
            </w:pPr>
            <w:r>
              <w:rPr>
                <w:sz w:val="20"/>
              </w:rPr>
              <w:t>6145</w:t>
            </w:r>
          </w:p>
        </w:tc>
        <w:tc>
          <w:tcPr>
            <w:tcW w:type="dxa" w:w="1830"/>
            <w:vAlign w:val="center"/>
            <w:shd w:fill="F7F9F9"/>
          </w:tcPr>
          <w:p>
            <w:pPr>
              <w:keepNext w:val="0"/>
              <w:widowControl/>
              <w:spacing w:line="250" w:lineRule="auto" w:after="0" w:before="0"/>
              <w:jc w:val="center"/>
            </w:pPr>
            <w:r>
              <w:rPr>
                <w:sz w:val="20"/>
              </w:rPr>
              <w:t>6149</w:t>
            </w:r>
          </w:p>
        </w:tc>
        <w:tc>
          <w:tcPr>
            <w:tcW w:type="dxa" w:w="2273"/>
            <w:vAlign w:val="center"/>
            <w:shd w:fill="F7F9F9"/>
          </w:tcPr>
          <w:p>
            <w:pPr>
              <w:keepNext w:val="0"/>
              <w:widowControl/>
              <w:spacing w:line="250" w:lineRule="auto" w:after="0" w:before="0"/>
              <w:jc w:val="center"/>
            </w:pPr>
            <w:r>
              <w:rPr>
                <w:sz w:val="20"/>
              </w:rPr>
              <w:t>6153</w:t>
            </w:r>
          </w:p>
        </w:tc>
        <w:tc>
          <w:tcPr>
            <w:tcW w:type="dxa" w:w="2463"/>
            <w:vAlign w:val="center"/>
            <w:shd w:fill="F7F9F9"/>
          </w:tcPr>
          <w:p>
            <w:pPr>
              <w:keepNext w:val="0"/>
              <w:widowControl/>
              <w:spacing w:line="250" w:lineRule="auto" w:after="0" w:before="0"/>
              <w:jc w:val="center"/>
            </w:pPr>
            <w:r>
              <w:rPr>
                <w:sz w:val="20"/>
              </w:rPr>
              <w:t>6157</w:t>
            </w:r>
          </w:p>
        </w:tc>
      </w:tr>
    </w:tbl>
    <w:p>
      <w:pPr>
        <w:spacing w:after="20" w:before="0" w:line="40" w:lineRule="exact"/>
      </w:pPr>
      <w:r>
        <w:rPr>
          <w:sz w:val="4"/>
        </w:rPr>
      </w:r>
    </w:p>
    <w:p>
      <w:r>
        <w:t>The crosswalk labels the alternate family bt1, suggesting a boat-specific variant. The actual server selection by lander was not recovered; the label alone does not prove that every bt1 definition is the novice profile. Definitions 6142-6146 and 6152-6153 were inspected directly; the other entries above are catalogue mappings, not fully audited definitions. [</w:t>
      </w:r>
      <w:hyperlink w:anchor="src_K05" w:history="1">
        <w:r>
          <w:rPr>
            <w:rFonts w:ascii="Lato" w:hAnsi="Lato"/>
            <w:color w:val="244E56"/>
          </w:rPr>
          <w:t xml:space="preserve">K05</w:t>
        </w:r>
      </w:hyperlink>
      <w:r>
        <w:t xml:space="preserve">; </w:t>
      </w:r>
      <w:hyperlink w:anchor="src_K14" w:history="1">
        <w:r>
          <w:rPr>
            <w:rFonts w:ascii="Lato" w:hAnsi="Lato"/>
            <w:color w:val="244E56"/>
          </w:rPr>
          <w:t xml:space="preserve">K14</w:t>
        </w:r>
      </w:hyperlink>
      <w:r>
        <w:t>-</w:t>
      </w:r>
      <w:hyperlink w:anchor="src_K15" w:history="1">
        <w:r>
          <w:rPr>
            <w:rFonts w:ascii="Lato" w:hAnsi="Lato"/>
            <w:color w:val="244E56"/>
          </w:rPr>
          <w:t xml:space="preserve">K15</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85"/>
        <w:gridCol w:w="3337"/>
        <w:gridCol w:w="2145"/>
        <w:gridCol w:w="1657"/>
      </w:tblGrid>
      <w:tr>
        <w:trPr>
          <w:cantSplit/>
          <w:tblHeader/>
        </w:trPr>
        <w:tc>
          <w:tcPr>
            <w:tcW w:type="dxa" w:w="3085"/>
            <w:vAlign w:val="center"/>
            <w:shd w:fill="E7EFF0"/>
          </w:tcPr>
          <w:p>
            <w:pPr>
              <w:keepNext/>
              <w:widowControl/>
              <w:spacing w:line="250" w:lineRule="auto" w:after="0" w:before="0"/>
            </w:pPr>
            <w:r>
              <w:rPr>
                <w:b/>
                <w:color w:val="244E56"/>
                <w:sz w:val="20"/>
              </w:rPr>
              <w:t>Directly inspected active NPC</w:t>
            </w:r>
          </w:p>
        </w:tc>
        <w:tc>
          <w:tcPr>
            <w:tcW w:type="dxa" w:w="3337"/>
            <w:vAlign w:val="center"/>
            <w:shd w:fill="E7EFF0"/>
          </w:tcPr>
          <w:p>
            <w:pPr>
              <w:keepNext/>
              <w:widowControl/>
              <w:spacing w:line="250" w:lineRule="auto" w:after="0" w:before="0"/>
            </w:pPr>
            <w:r>
              <w:rPr>
                <w:b/>
                <w:color w:val="244E56"/>
                <w:sz w:val="20"/>
              </w:rPr>
              <w:t>Models</w:t>
            </w:r>
          </w:p>
        </w:tc>
        <w:tc>
          <w:tcPr>
            <w:tcW w:type="dxa" w:w="2145"/>
            <w:vAlign w:val="center"/>
            <w:shd w:fill="E7EFF0"/>
          </w:tcPr>
          <w:p>
            <w:pPr>
              <w:keepNext/>
              <w:widowControl/>
              <w:spacing w:line="250" w:lineRule="auto" w:after="0" w:before="0"/>
            </w:pPr>
            <w:r>
              <w:rPr>
                <w:b/>
                <w:color w:val="244E56"/>
                <w:sz w:val="20"/>
              </w:rPr>
              <w:t>renderEmote / BAS</w:t>
            </w:r>
          </w:p>
        </w:tc>
        <w:tc>
          <w:tcPr>
            <w:tcW w:type="dxa" w:w="1657"/>
            <w:vAlign w:val="center"/>
            <w:shd w:fill="E7EFF0"/>
          </w:tcPr>
          <w:p>
            <w:pPr>
              <w:keepNext/>
              <w:widowControl/>
              <w:spacing w:line="250" w:lineRule="auto" w:after="0" w:before="0"/>
            </w:pPr>
            <w:r>
              <w:rPr>
                <w:b/>
                <w:color w:val="244E56"/>
                <w:sz w:val="20"/>
              </w:rPr>
              <w:t>Size</w:t>
            </w:r>
          </w:p>
        </w:tc>
      </w:tr>
      <w:tr>
        <w:trPr>
          <w:cantSplit/>
        </w:trPr>
        <w:tc>
          <w:tcPr>
            <w:tcW w:type="dxa" w:w="3085"/>
            <w:vAlign w:val="center"/>
          </w:tcPr>
          <w:p>
            <w:pPr>
              <w:keepNext w:val="0"/>
              <w:widowControl/>
              <w:spacing w:line="250" w:lineRule="auto" w:after="0" w:before="0"/>
            </w:pPr>
            <w:r>
              <w:rPr>
                <w:sz w:val="20"/>
              </w:rPr>
              <w:t>6142</w:t>
            </w:r>
          </w:p>
        </w:tc>
        <w:tc>
          <w:tcPr>
            <w:tcW w:type="dxa" w:w="3337"/>
            <w:vAlign w:val="center"/>
          </w:tcPr>
          <w:p>
            <w:pPr>
              <w:keepNext w:val="0"/>
              <w:widowControl/>
              <w:spacing w:line="250" w:lineRule="auto" w:after="0" w:before="0"/>
              <w:jc w:val="center"/>
            </w:pPr>
            <w:r>
              <w:rPr>
                <w:sz w:val="20"/>
              </w:rPr>
              <w:t>14533, 14527, 14528</w:t>
            </w:r>
          </w:p>
        </w:tc>
        <w:tc>
          <w:tcPr>
            <w:tcW w:type="dxa" w:w="2145"/>
            <w:vAlign w:val="center"/>
          </w:tcPr>
          <w:p>
            <w:pPr>
              <w:keepNext w:val="0"/>
              <w:widowControl/>
              <w:spacing w:line="250" w:lineRule="auto" w:after="0" w:before="0"/>
              <w:jc w:val="center"/>
            </w:pPr>
            <w:r>
              <w:rPr>
                <w:sz w:val="20"/>
              </w:rPr>
              <w:t>145</w:t>
            </w:r>
          </w:p>
        </w:tc>
        <w:tc>
          <w:tcPr>
            <w:tcW w:type="dxa" w:w="1657"/>
            <w:vAlign w:val="center"/>
          </w:tcPr>
          <w:p>
            <w:pPr>
              <w:keepNext w:val="0"/>
              <w:widowControl/>
              <w:spacing w:line="250" w:lineRule="auto" w:after="0" w:before="0"/>
              <w:jc w:val="center"/>
            </w:pPr>
            <w:r>
              <w:rPr>
                <w:sz w:val="20"/>
              </w:rPr>
              <w:t>3x3</w:t>
            </w:r>
          </w:p>
        </w:tc>
      </w:tr>
      <w:tr>
        <w:trPr>
          <w:cantSplit/>
        </w:trPr>
        <w:tc>
          <w:tcPr>
            <w:tcW w:type="dxa" w:w="3085"/>
            <w:vAlign w:val="center"/>
            <w:shd w:fill="F7F9F9"/>
          </w:tcPr>
          <w:p>
            <w:pPr>
              <w:keepNext w:val="0"/>
              <w:widowControl/>
              <w:spacing w:line="250" w:lineRule="auto" w:after="0" w:before="0"/>
            </w:pPr>
            <w:r>
              <w:rPr>
                <w:sz w:val="20"/>
              </w:rPr>
              <w:t>6143</w:t>
            </w:r>
          </w:p>
        </w:tc>
        <w:tc>
          <w:tcPr>
            <w:tcW w:type="dxa" w:w="3337"/>
            <w:vAlign w:val="center"/>
            <w:shd w:fill="F7F9F9"/>
          </w:tcPr>
          <w:p>
            <w:pPr>
              <w:keepNext w:val="0"/>
              <w:widowControl/>
              <w:spacing w:line="250" w:lineRule="auto" w:after="0" w:before="0"/>
              <w:jc w:val="center"/>
            </w:pPr>
            <w:r>
              <w:rPr>
                <w:sz w:val="20"/>
              </w:rPr>
              <w:t>14533, 14526</w:t>
            </w:r>
          </w:p>
        </w:tc>
        <w:tc>
          <w:tcPr>
            <w:tcW w:type="dxa" w:w="2145"/>
            <w:vAlign w:val="center"/>
            <w:shd w:fill="F7F9F9"/>
          </w:tcPr>
          <w:p>
            <w:pPr>
              <w:keepNext w:val="0"/>
              <w:widowControl/>
              <w:spacing w:line="250" w:lineRule="auto" w:after="0" w:before="0"/>
              <w:jc w:val="center"/>
            </w:pPr>
            <w:r>
              <w:rPr>
                <w:sz w:val="20"/>
              </w:rPr>
              <w:t>146</w:t>
            </w:r>
          </w:p>
        </w:tc>
        <w:tc>
          <w:tcPr>
            <w:tcW w:type="dxa" w:w="1657"/>
            <w:vAlign w:val="center"/>
            <w:shd w:fill="F7F9F9"/>
          </w:tcPr>
          <w:p>
            <w:pPr>
              <w:keepNext w:val="0"/>
              <w:widowControl/>
              <w:spacing w:line="250" w:lineRule="auto" w:after="0" w:before="0"/>
              <w:jc w:val="center"/>
            </w:pPr>
            <w:r>
              <w:rPr>
                <w:sz w:val="20"/>
              </w:rPr>
              <w:t>3x3</w:t>
            </w:r>
          </w:p>
        </w:tc>
      </w:tr>
      <w:tr>
        <w:trPr>
          <w:cantSplit/>
        </w:trPr>
        <w:tc>
          <w:tcPr>
            <w:tcW w:type="dxa" w:w="3085"/>
            <w:vAlign w:val="center"/>
          </w:tcPr>
          <w:p>
            <w:pPr>
              <w:keepNext w:val="0"/>
              <w:widowControl/>
              <w:spacing w:line="250" w:lineRule="auto" w:after="0" w:before="0"/>
            </w:pPr>
            <w:r>
              <w:rPr>
                <w:sz w:val="20"/>
              </w:rPr>
              <w:t>6144</w:t>
            </w:r>
          </w:p>
        </w:tc>
        <w:tc>
          <w:tcPr>
            <w:tcW w:type="dxa" w:w="3337"/>
            <w:vAlign w:val="center"/>
          </w:tcPr>
          <w:p>
            <w:pPr>
              <w:keepNext w:val="0"/>
              <w:widowControl/>
              <w:spacing w:line="250" w:lineRule="auto" w:after="0" w:before="0"/>
              <w:jc w:val="center"/>
            </w:pPr>
            <w:r>
              <w:rPr>
                <w:sz w:val="20"/>
              </w:rPr>
              <w:t>14533, 14522</w:t>
            </w:r>
          </w:p>
        </w:tc>
        <w:tc>
          <w:tcPr>
            <w:tcW w:type="dxa" w:w="2145"/>
            <w:vAlign w:val="center"/>
          </w:tcPr>
          <w:p>
            <w:pPr>
              <w:keepNext w:val="0"/>
              <w:widowControl/>
              <w:spacing w:line="250" w:lineRule="auto" w:after="0" w:before="0"/>
              <w:jc w:val="center"/>
            </w:pPr>
            <w:r>
              <w:rPr>
                <w:sz w:val="20"/>
              </w:rPr>
              <w:t>147</w:t>
            </w:r>
          </w:p>
        </w:tc>
        <w:tc>
          <w:tcPr>
            <w:tcW w:type="dxa" w:w="1657"/>
            <w:vAlign w:val="center"/>
          </w:tcPr>
          <w:p>
            <w:pPr>
              <w:keepNext w:val="0"/>
              <w:widowControl/>
              <w:spacing w:line="250" w:lineRule="auto" w:after="0" w:before="0"/>
              <w:jc w:val="center"/>
            </w:pPr>
            <w:r>
              <w:rPr>
                <w:sz w:val="20"/>
              </w:rPr>
              <w:t>3x3</w:t>
            </w:r>
          </w:p>
        </w:tc>
      </w:tr>
      <w:tr>
        <w:trPr>
          <w:cantSplit/>
        </w:trPr>
        <w:tc>
          <w:tcPr>
            <w:tcW w:type="dxa" w:w="3085"/>
            <w:vAlign w:val="center"/>
            <w:shd w:fill="F7F9F9"/>
          </w:tcPr>
          <w:p>
            <w:pPr>
              <w:keepNext w:val="0"/>
              <w:widowControl/>
              <w:spacing w:line="250" w:lineRule="auto" w:after="0" w:before="0"/>
            </w:pPr>
            <w:r>
              <w:rPr>
                <w:sz w:val="20"/>
              </w:rPr>
              <w:t>6145</w:t>
            </w:r>
          </w:p>
        </w:tc>
        <w:tc>
          <w:tcPr>
            <w:tcW w:type="dxa" w:w="3337"/>
            <w:vAlign w:val="center"/>
            <w:shd w:fill="F7F9F9"/>
          </w:tcPr>
          <w:p>
            <w:pPr>
              <w:keepNext w:val="0"/>
              <w:widowControl/>
              <w:spacing w:line="250" w:lineRule="auto" w:after="0" w:before="0"/>
              <w:jc w:val="center"/>
            </w:pPr>
            <w:r>
              <w:rPr>
                <w:sz w:val="20"/>
              </w:rPr>
              <w:t>14533, 14523, 14524, 14525</w:t>
            </w:r>
          </w:p>
        </w:tc>
        <w:tc>
          <w:tcPr>
            <w:tcW w:type="dxa" w:w="2145"/>
            <w:vAlign w:val="center"/>
            <w:shd w:fill="F7F9F9"/>
          </w:tcPr>
          <w:p>
            <w:pPr>
              <w:keepNext w:val="0"/>
              <w:widowControl/>
              <w:spacing w:line="250" w:lineRule="auto" w:after="0" w:before="0"/>
              <w:jc w:val="center"/>
            </w:pPr>
            <w:r>
              <w:rPr>
                <w:sz w:val="20"/>
              </w:rPr>
              <w:t>147</w:t>
            </w:r>
          </w:p>
        </w:tc>
        <w:tc>
          <w:tcPr>
            <w:tcW w:type="dxa" w:w="1657"/>
            <w:vAlign w:val="center"/>
            <w:shd w:fill="F7F9F9"/>
          </w:tcPr>
          <w:p>
            <w:pPr>
              <w:keepNext w:val="0"/>
              <w:widowControl/>
              <w:spacing w:line="250" w:lineRule="auto" w:after="0" w:before="0"/>
              <w:jc w:val="center"/>
            </w:pPr>
            <w:r>
              <w:rPr>
                <w:sz w:val="20"/>
              </w:rPr>
              <w:t>3x3</w:t>
            </w:r>
          </w:p>
        </w:tc>
      </w:tr>
    </w:tbl>
    <w:p>
      <w:pPr>
        <w:spacing w:after="20" w:before="0" w:line="40" w:lineRule="exact"/>
      </w:pPr>
      <w:r>
        <w:rPr>
          <w:sz w:val="4"/>
        </w:rPr>
      </w:r>
    </w:p>
    <w:p>
      <w:r>
        <w:t>All four have an Attack option, combat 0, walkMask 1 and rotation 0 in the inspected definitions. The shielded 6146 adds model 27179, uses BAS 148 and lacks the Attack option. These are separate definitions without an inspected varp/varbit transform link, not proof of four view-dependent transforms. [</w:t>
      </w:r>
      <w:hyperlink w:anchor="src_K14" w:history="1">
        <w:r>
          <w:rPr>
            <w:rFonts w:ascii="Lato" w:hAnsi="Lato"/>
            <w:color w:val="244E56"/>
          </w:rPr>
          <w:t xml:space="preserve">K14</w:t>
        </w:r>
      </w:hyperlink>
      <w:r>
        <w:t>-</w:t>
      </w:r>
      <w:hyperlink w:anchor="src_K15" w:history="1">
        <w:r>
          <w:rPr>
            <w:rFonts w:ascii="Lato" w:hAnsi="Lato"/>
            <w:color w:val="244E56"/>
          </w:rPr>
          <w:t xml:space="preserve">K15</w:t>
        </w:r>
      </w:hyperlink>
      <w:r>
        <w:t>]</w:t>
      </w:r>
    </w:p>
    <w:p>
      <w:r>
        <w:t>renderEmote identifies a base-animation-set definition in this decoder. It is not an attack sequence ID, a shield timeout or an NPC health value. Packet-driven NPC replacement and any dynamic option changes require the actual controller path.</w:t>
      </w:r>
    </w:p>
    <w:p>
      <w:pPr>
        <w:pStyle w:val="Heading2"/>
      </w:pPr>
      <w:r>
        <w:t>8.2 Direct defensive parameters</w:t>
      </w:r>
    </w:p>
    <w:p>
      <w:r>
        <w:t>Parameter names are interpreted using the repository's parameter crosswalk: 5/6/7/8/9 are stab/slash/crush/magic/ranged defence. The numeric contents are direct K observations. [</w:t>
      </w:r>
      <w:hyperlink w:anchor="src_K03" w:history="1">
        <w:r>
          <w:rPr>
            <w:rFonts w:ascii="Lato" w:hAnsi="Lato"/>
            <w:color w:val="244E56"/>
          </w:rPr>
          <w:t xml:space="preserve">K03</w:t>
        </w:r>
      </w:hyperlink>
      <w:r>
        <w:t xml:space="preserve">; </w:t>
      </w:r>
      <w:hyperlink w:anchor="src_K14" w:history="1">
        <w:r>
          <w:rPr>
            <w:rFonts w:ascii="Lato" w:hAnsi="Lato"/>
            <w:color w:val="244E56"/>
          </w:rPr>
          <w:t xml:space="preserve">K14</w:t>
        </w:r>
      </w:hyperlink>
      <w:r>
        <w:t>-</w:t>
      </w:r>
      <w:hyperlink w:anchor="src_K15" w:history="1">
        <w:r>
          <w:rPr>
            <w:rFonts w:ascii="Lato" w:hAnsi="Lato"/>
            <w:color w:val="244E56"/>
          </w:rPr>
          <w:t xml:space="preserve">K15</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704"/>
        <w:gridCol w:w="1704"/>
        <w:gridCol w:w="1704"/>
        <w:gridCol w:w="1704"/>
        <w:gridCol w:w="1704"/>
        <w:gridCol w:w="1704"/>
      </w:tblGrid>
      <w:tr>
        <w:trPr>
          <w:cantSplit/>
          <w:tblHeader/>
        </w:trPr>
        <w:tc>
          <w:tcPr>
            <w:tcW w:type="dxa" w:w="1704"/>
            <w:vAlign w:val="center"/>
            <w:shd w:fill="E7EFF0"/>
          </w:tcPr>
          <w:p>
            <w:pPr>
              <w:keepNext/>
              <w:widowControl/>
              <w:spacing w:line="250" w:lineRule="auto" w:after="0" w:before="0"/>
            </w:pPr>
            <w:r>
              <w:rPr>
                <w:b/>
                <w:color w:val="244E56"/>
                <w:sz w:val="20"/>
              </w:rPr>
              <w:t>NPC</w:t>
            </w:r>
          </w:p>
        </w:tc>
        <w:tc>
          <w:tcPr>
            <w:tcW w:type="dxa" w:w="1704"/>
            <w:vAlign w:val="center"/>
            <w:shd w:fill="E7EFF0"/>
          </w:tcPr>
          <w:p>
            <w:pPr>
              <w:keepNext/>
              <w:widowControl/>
              <w:spacing w:line="250" w:lineRule="auto" w:after="0" w:before="0"/>
            </w:pPr>
            <w:r>
              <w:rPr>
                <w:b/>
                <w:color w:val="244E56"/>
                <w:sz w:val="20"/>
              </w:rPr>
              <w:t>Stab</w:t>
            </w:r>
          </w:p>
        </w:tc>
        <w:tc>
          <w:tcPr>
            <w:tcW w:type="dxa" w:w="1704"/>
            <w:vAlign w:val="center"/>
            <w:shd w:fill="E7EFF0"/>
          </w:tcPr>
          <w:p>
            <w:pPr>
              <w:keepNext/>
              <w:widowControl/>
              <w:spacing w:line="250" w:lineRule="auto" w:after="0" w:before="0"/>
            </w:pPr>
            <w:r>
              <w:rPr>
                <w:b/>
                <w:color w:val="244E56"/>
                <w:sz w:val="20"/>
              </w:rPr>
              <w:t>Slash</w:t>
            </w:r>
          </w:p>
        </w:tc>
        <w:tc>
          <w:tcPr>
            <w:tcW w:type="dxa" w:w="1704"/>
            <w:vAlign w:val="center"/>
            <w:shd w:fill="E7EFF0"/>
          </w:tcPr>
          <w:p>
            <w:pPr>
              <w:keepNext/>
              <w:widowControl/>
              <w:spacing w:line="250" w:lineRule="auto" w:after="0" w:before="0"/>
            </w:pPr>
            <w:r>
              <w:rPr>
                <w:b/>
                <w:color w:val="244E56"/>
                <w:sz w:val="20"/>
              </w:rPr>
              <w:t>Crush</w:t>
            </w:r>
          </w:p>
        </w:tc>
        <w:tc>
          <w:tcPr>
            <w:tcW w:type="dxa" w:w="1704"/>
            <w:vAlign w:val="center"/>
            <w:shd w:fill="E7EFF0"/>
          </w:tcPr>
          <w:p>
            <w:pPr>
              <w:keepNext/>
              <w:widowControl/>
              <w:spacing w:line="250" w:lineRule="auto" w:after="0" w:before="0"/>
            </w:pPr>
            <w:r>
              <w:rPr>
                <w:b/>
                <w:color w:val="244E56"/>
                <w:sz w:val="20"/>
              </w:rPr>
              <w:t>Magic</w:t>
            </w:r>
          </w:p>
        </w:tc>
        <w:tc>
          <w:tcPr>
            <w:tcW w:type="dxa" w:w="1704"/>
            <w:vAlign w:val="center"/>
            <w:shd w:fill="E7EFF0"/>
          </w:tcPr>
          <w:p>
            <w:pPr>
              <w:keepNext/>
              <w:widowControl/>
              <w:spacing w:line="250" w:lineRule="auto" w:after="0" w:before="0"/>
            </w:pPr>
            <w:r>
              <w:rPr>
                <w:b/>
                <w:color w:val="244E56"/>
                <w:sz w:val="20"/>
              </w:rPr>
              <w:t>Ranged</w:t>
            </w:r>
          </w:p>
        </w:tc>
      </w:tr>
      <w:tr>
        <w:trPr>
          <w:cantSplit/>
        </w:trPr>
        <w:tc>
          <w:tcPr>
            <w:tcW w:type="dxa" w:w="1704"/>
            <w:vAlign w:val="center"/>
          </w:tcPr>
          <w:p>
            <w:pPr>
              <w:keepNext w:val="0"/>
              <w:widowControl/>
              <w:spacing w:line="250" w:lineRule="auto" w:after="0" w:before="0"/>
            </w:pPr>
            <w:r>
              <w:rPr>
                <w:sz w:val="20"/>
              </w:rPr>
              <w:t>6142</w:t>
            </w:r>
          </w:p>
        </w:tc>
        <w:tc>
          <w:tcPr>
            <w:tcW w:type="dxa" w:w="1704"/>
            <w:vAlign w:val="center"/>
          </w:tcPr>
          <w:p>
            <w:pPr>
              <w:keepNext w:val="0"/>
              <w:widowControl/>
              <w:spacing w:line="250" w:lineRule="auto" w:after="0" w:before="0"/>
              <w:jc w:val="center"/>
            </w:pPr>
            <w:r>
              <w:rPr>
                <w:sz w:val="20"/>
              </w:rPr>
              <w:t>100</w:t>
            </w:r>
          </w:p>
        </w:tc>
        <w:tc>
          <w:tcPr>
            <w:tcW w:type="dxa" w:w="1704"/>
            <w:vAlign w:val="center"/>
          </w:tcPr>
          <w:p>
            <w:pPr>
              <w:keepNext w:val="0"/>
              <w:widowControl/>
              <w:spacing w:line="250" w:lineRule="auto" w:after="0" w:before="0"/>
              <w:jc w:val="center"/>
            </w:pPr>
            <w:r>
              <w:rPr>
                <w:sz w:val="20"/>
              </w:rPr>
              <w:t>100</w:t>
            </w:r>
          </w:p>
        </w:tc>
        <w:tc>
          <w:tcPr>
            <w:tcW w:type="dxa" w:w="1704"/>
            <w:vAlign w:val="center"/>
          </w:tcPr>
          <w:p>
            <w:pPr>
              <w:keepNext w:val="0"/>
              <w:widowControl/>
              <w:spacing w:line="250" w:lineRule="auto" w:after="0" w:before="0"/>
              <w:jc w:val="center"/>
            </w:pPr>
            <w:r>
              <w:rPr>
                <w:sz w:val="20"/>
              </w:rPr>
              <w:t>100</w:t>
            </w:r>
          </w:p>
        </w:tc>
        <w:tc>
          <w:tcPr>
            <w:tcW w:type="dxa" w:w="1704"/>
            <w:vAlign w:val="center"/>
          </w:tcPr>
          <w:p>
            <w:pPr>
              <w:keepNext w:val="0"/>
              <w:widowControl/>
              <w:spacing w:line="250" w:lineRule="auto" w:after="0" w:before="0"/>
              <w:jc w:val="center"/>
            </w:pPr>
            <w:r>
              <w:rPr>
                <w:sz w:val="20"/>
              </w:rPr>
              <w:t>100</w:t>
            </w:r>
          </w:p>
        </w:tc>
        <w:tc>
          <w:tcPr>
            <w:tcW w:type="dxa" w:w="1704"/>
            <w:vAlign w:val="center"/>
          </w:tcPr>
          <w:p>
            <w:pPr>
              <w:keepNext w:val="0"/>
              <w:widowControl/>
              <w:spacing w:line="250" w:lineRule="auto" w:after="0" w:before="0"/>
              <w:jc w:val="center"/>
            </w:pPr>
            <w:r>
              <w:rPr>
                <w:sz w:val="20"/>
              </w:rPr>
              <w:t>0</w:t>
            </w:r>
          </w:p>
        </w:tc>
      </w:tr>
      <w:tr>
        <w:trPr>
          <w:cantSplit/>
        </w:trPr>
        <w:tc>
          <w:tcPr>
            <w:tcW w:type="dxa" w:w="1704"/>
            <w:vAlign w:val="center"/>
            <w:shd w:fill="F7F9F9"/>
          </w:tcPr>
          <w:p>
            <w:pPr>
              <w:keepNext w:val="0"/>
              <w:widowControl/>
              <w:spacing w:line="250" w:lineRule="auto" w:after="0" w:before="0"/>
            </w:pPr>
            <w:r>
              <w:rPr>
                <w:sz w:val="20"/>
              </w:rPr>
              <w:t>6143</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0</w:t>
            </w:r>
          </w:p>
        </w:tc>
        <w:tc>
          <w:tcPr>
            <w:tcW w:type="dxa" w:w="1704"/>
            <w:vAlign w:val="center"/>
            <w:shd w:fill="F7F9F9"/>
          </w:tcPr>
          <w:p>
            <w:pPr>
              <w:keepNext w:val="0"/>
              <w:widowControl/>
              <w:spacing w:line="250" w:lineRule="auto" w:after="0" w:before="0"/>
              <w:jc w:val="center"/>
            </w:pPr>
            <w:r>
              <w:rPr>
                <w:sz w:val="20"/>
              </w:rPr>
              <w:t>100</w:t>
            </w:r>
          </w:p>
        </w:tc>
      </w:tr>
      <w:tr>
        <w:trPr>
          <w:cantSplit/>
        </w:trPr>
        <w:tc>
          <w:tcPr>
            <w:tcW w:type="dxa" w:w="1704"/>
            <w:vAlign w:val="center"/>
          </w:tcPr>
          <w:p>
            <w:pPr>
              <w:keepNext w:val="0"/>
              <w:widowControl/>
              <w:spacing w:line="250" w:lineRule="auto" w:after="0" w:before="0"/>
            </w:pPr>
            <w:r>
              <w:rPr>
                <w:sz w:val="20"/>
              </w:rPr>
              <w:t>6144</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100</w:t>
            </w:r>
          </w:p>
        </w:tc>
        <w:tc>
          <w:tcPr>
            <w:tcW w:type="dxa" w:w="1704"/>
            <w:vAlign w:val="center"/>
          </w:tcPr>
          <w:p>
            <w:pPr>
              <w:keepNext w:val="0"/>
              <w:widowControl/>
              <w:spacing w:line="250" w:lineRule="auto" w:after="0" w:before="0"/>
              <w:jc w:val="center"/>
            </w:pPr>
            <w:r>
              <w:rPr>
                <w:sz w:val="20"/>
              </w:rPr>
              <w:t>100</w:t>
            </w:r>
          </w:p>
        </w:tc>
      </w:tr>
      <w:tr>
        <w:trPr>
          <w:cantSplit/>
        </w:trPr>
        <w:tc>
          <w:tcPr>
            <w:tcW w:type="dxa" w:w="1704"/>
            <w:vAlign w:val="center"/>
            <w:shd w:fill="F7F9F9"/>
          </w:tcPr>
          <w:p>
            <w:pPr>
              <w:keepNext w:val="0"/>
              <w:widowControl/>
              <w:spacing w:line="250" w:lineRule="auto" w:after="0" w:before="0"/>
            </w:pPr>
            <w:r>
              <w:rPr>
                <w:sz w:val="20"/>
              </w:rPr>
              <w:t>6145</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c>
          <w:tcPr>
            <w:tcW w:type="dxa" w:w="1704"/>
            <w:vAlign w:val="center"/>
            <w:shd w:fill="F7F9F9"/>
          </w:tcPr>
          <w:p>
            <w:pPr>
              <w:keepNext w:val="0"/>
              <w:widowControl/>
              <w:spacing w:line="250" w:lineRule="auto" w:after="0" w:before="0"/>
              <w:jc w:val="center"/>
            </w:pPr>
            <w:r>
              <w:rPr>
                <w:sz w:val="20"/>
              </w:rPr>
              <w:t>100</w:t>
            </w:r>
          </w:p>
        </w:tc>
      </w:tr>
      <w:tr>
        <w:trPr>
          <w:cantSplit/>
        </w:trPr>
        <w:tc>
          <w:tcPr>
            <w:tcW w:type="dxa" w:w="1704"/>
            <w:vAlign w:val="center"/>
          </w:tcPr>
          <w:p>
            <w:pPr>
              <w:keepNext w:val="0"/>
              <w:widowControl/>
              <w:spacing w:line="250" w:lineRule="auto" w:after="0" w:before="0"/>
            </w:pPr>
            <w:r>
              <w:rPr>
                <w:sz w:val="20"/>
              </w:rPr>
              <w:t>6152</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0</w:t>
            </w:r>
          </w:p>
        </w:tc>
        <w:tc>
          <w:tcPr>
            <w:tcW w:type="dxa" w:w="1704"/>
            <w:vAlign w:val="center"/>
          </w:tcPr>
          <w:p>
            <w:pPr>
              <w:keepNext w:val="0"/>
              <w:widowControl/>
              <w:spacing w:line="250" w:lineRule="auto" w:after="0" w:before="0"/>
              <w:jc w:val="center"/>
            </w:pPr>
            <w:r>
              <w:rPr>
                <w:sz w:val="20"/>
              </w:rPr>
              <w:t>60</w:t>
            </w:r>
          </w:p>
        </w:tc>
        <w:tc>
          <w:tcPr>
            <w:tcW w:type="dxa" w:w="1704"/>
            <w:vAlign w:val="center"/>
          </w:tcPr>
          <w:p>
            <w:pPr>
              <w:keepNext w:val="0"/>
              <w:widowControl/>
              <w:spacing w:line="250" w:lineRule="auto" w:after="0" w:before="0"/>
              <w:jc w:val="center"/>
            </w:pPr>
            <w:r>
              <w:rPr>
                <w:sz w:val="20"/>
              </w:rPr>
              <w:t>60</w:t>
            </w:r>
          </w:p>
        </w:tc>
      </w:tr>
      <w:tr>
        <w:trPr>
          <w:cantSplit/>
        </w:trPr>
        <w:tc>
          <w:tcPr>
            <w:tcW w:type="dxa" w:w="1704"/>
            <w:vAlign w:val="center"/>
            <w:shd w:fill="F7F9F9"/>
          </w:tcPr>
          <w:p>
            <w:pPr>
              <w:keepNext w:val="0"/>
              <w:widowControl/>
              <w:spacing w:line="250" w:lineRule="auto" w:after="0" w:before="0"/>
            </w:pPr>
            <w:r>
              <w:rPr>
                <w:sz w:val="20"/>
              </w:rPr>
              <w:t>6153</w:t>
            </w:r>
          </w:p>
        </w:tc>
        <w:tc>
          <w:tcPr>
            <w:tcW w:type="dxa" w:w="1704"/>
            <w:vAlign w:val="center"/>
            <w:shd w:fill="F7F9F9"/>
          </w:tcPr>
          <w:p>
            <w:pPr>
              <w:keepNext w:val="0"/>
              <w:widowControl/>
              <w:spacing w:line="250" w:lineRule="auto" w:after="0" w:before="0"/>
              <w:jc w:val="center"/>
            </w:pPr>
            <w:r>
              <w:rPr>
                <w:sz w:val="20"/>
              </w:rPr>
              <w:t>60</w:t>
            </w:r>
          </w:p>
        </w:tc>
        <w:tc>
          <w:tcPr>
            <w:tcW w:type="dxa" w:w="1704"/>
            <w:vAlign w:val="center"/>
            <w:shd w:fill="F7F9F9"/>
          </w:tcPr>
          <w:p>
            <w:pPr>
              <w:keepNext w:val="0"/>
              <w:widowControl/>
              <w:spacing w:line="250" w:lineRule="auto" w:after="0" w:before="0"/>
              <w:jc w:val="center"/>
            </w:pPr>
            <w:r>
              <w:rPr>
                <w:sz w:val="20"/>
              </w:rPr>
              <w:t>60</w:t>
            </w:r>
          </w:p>
        </w:tc>
        <w:tc>
          <w:tcPr>
            <w:tcW w:type="dxa" w:w="1704"/>
            <w:vAlign w:val="center"/>
            <w:shd w:fill="F7F9F9"/>
          </w:tcPr>
          <w:p>
            <w:pPr>
              <w:keepNext w:val="0"/>
              <w:widowControl/>
              <w:spacing w:line="250" w:lineRule="auto" w:after="0" w:before="0"/>
              <w:jc w:val="center"/>
            </w:pPr>
            <w:r>
              <w:rPr>
                <w:sz w:val="20"/>
              </w:rPr>
              <w:t>60</w:t>
            </w:r>
          </w:p>
        </w:tc>
        <w:tc>
          <w:tcPr>
            <w:tcW w:type="dxa" w:w="1704"/>
            <w:vAlign w:val="center"/>
            <w:shd w:fill="F7F9F9"/>
          </w:tcPr>
          <w:p>
            <w:pPr>
              <w:keepNext w:val="0"/>
              <w:widowControl/>
              <w:spacing w:line="250" w:lineRule="auto" w:after="0" w:before="0"/>
              <w:jc w:val="center"/>
            </w:pPr>
            <w:r>
              <w:rPr>
                <w:sz w:val="20"/>
              </w:rPr>
              <w:t>60</w:t>
            </w:r>
          </w:p>
        </w:tc>
        <w:tc>
          <w:tcPr>
            <w:tcW w:type="dxa" w:w="1704"/>
            <w:vAlign w:val="center"/>
            <w:shd w:fill="F7F9F9"/>
          </w:tcPr>
          <w:p>
            <w:pPr>
              <w:keepNext w:val="0"/>
              <w:widowControl/>
              <w:spacing w:line="250" w:lineRule="auto" w:after="0" w:before="0"/>
              <w:jc w:val="center"/>
            </w:pPr>
            <w:r>
              <w:rPr>
                <w:sz w:val="20"/>
              </w:rPr>
              <w:t>60</w:t>
            </w:r>
          </w:p>
        </w:tc>
      </w:tr>
    </w:tbl>
    <w:p>
      <w:pPr>
        <w:spacing w:after="20" w:before="0" w:line="40" w:lineRule="exact"/>
      </w:pPr>
      <w:r>
        <w:rPr>
          <w:sz w:val="4"/>
        </w:rPr>
      </w:r>
    </w:p>
    <w:p>
      <w:r>
        <w:t>For the customary mapping, purple has low ranged defence and blue low magic defence. Yellow's inspected definition has all three melee defences at zero, not only slash. Red's inspected definition has no uniquely low crush or stab parameter. The alternate inspected family repeats the latter pattern at 60 rather than 100. [</w:t>
      </w:r>
      <w:hyperlink w:anchor="src_K14" w:history="1">
        <w:r>
          <w:rPr>
            <w:rFonts w:ascii="Lato" w:hAnsi="Lato"/>
            <w:color w:val="244E56"/>
          </w:rPr>
          <w:t xml:space="preserve">K14</w:t>
        </w:r>
      </w:hyperlink>
      <w:r>
        <w:t>-</w:t>
      </w:r>
      <w:hyperlink w:anchor="src_K15" w:history="1">
        <w:r>
          <w:rPr>
            <w:rFonts w:ascii="Lato" w:hAnsi="Lato"/>
            <w:color w:val="244E56"/>
          </w:rPr>
          <w:t xml:space="preserve">K15</w:t>
        </w:r>
      </w:hyperlink>
      <w:r>
        <w:t>; D]</w:t>
      </w:r>
    </w:p>
    <w:p>
      <w:r>
        <w:t xml:space="preserve">The legacy portal page says yellow/slash and red/crush-or-stab; the main activity page instead says yellow/stab-or-slash and red/crush. Neither prose table is a literal rendering of these inspected parameters. This is a real discrepancy, not a licence to combine every claimed weakness into an enlarged whitelist. [X: </w:t>
      </w:r>
      <w:hyperlink w:anchor="src_S08" w:history="1">
        <w:r>
          <w:rPr>
            <w:rFonts w:ascii="Lato" w:hAnsi="Lato"/>
            <w:color w:val="244E56"/>
          </w:rPr>
          <w:t xml:space="preserve">S08</w:t>
        </w:r>
      </w:hyperlink>
      <w:r>
        <w:t xml:space="preserve">; </w:t>
      </w:r>
      <w:hyperlink w:anchor="src_S10" w:history="1">
        <w:r>
          <w:rPr>
            <w:rFonts w:ascii="Lato" w:hAnsi="Lato"/>
            <w:color w:val="244E56"/>
          </w:rPr>
          <w:t xml:space="preserve">S10</w:t>
        </w:r>
      </w:hyperlink>
      <w:r>
        <w:t>]</w:t>
      </w:r>
    </w:p>
    <w:p>
      <w:pPr>
        <w:pStyle w:val="Heading2"/>
      </w:pPr>
      <w:r>
        <w:t>8.3 Correct implementation boundary</w:t>
      </w:r>
    </w:p>
    <w:p>
      <w:r>
        <w:t>A low defence bonus is not immunity to other styles, a damage multiplier, or guaranteed accuracy. A complete pre-EoC defence roll can also depend on server-owned levels and special combat handlers. Consequently the cache settles the displayed asset's parameter values, while the final production attack-success behaviour remains a server or controlled-observation question. [D/R]</w:t>
      </w:r>
    </w:p>
    <w:p>
      <w:r>
        <w:t>Keep the raw parameter table unchanged in the evidence ledger. Put any server override into an explicit, separately sourced rule. Required comparisons use identical attacker level, equipment, stance and boosts against each portal and boat, varying only attack style; enough attacks are needed to distinguish random misses from a genuinely different defence roll. A single successful hit with crush cannot disprove a slash preference.</w:t>
      </w:r>
    </w:p>
    <w:p>
      <w:bookmarkStart w:id="9" w:name="sec_9"/>
      <w:pPr>
        <w:pStyle w:val="Heading1"/>
      </w:pPr>
      <w:r>
        <w:t>9. Pest identity, tier selection and numeric evidence</w:t>
      </w:r>
      <w:bookmarkEnd w:id="9"/>
    </w:p>
    <w:p>
      <w:pPr>
        <w:pStyle w:val="Heading2"/>
      </w:pPr>
      <w:r>
        <w:t>9.1 Seven families, not one generic monster</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692"/>
        <w:gridCol w:w="4325"/>
        <w:gridCol w:w="2736"/>
        <w:gridCol w:w="1470"/>
      </w:tblGrid>
      <w:tr>
        <w:trPr>
          <w:cantSplit/>
          <w:tblHeader/>
        </w:trPr>
        <w:tc>
          <w:tcPr>
            <w:tcW w:type="dxa" w:w="1692"/>
            <w:vAlign w:val="center"/>
            <w:shd w:fill="E7EFF0"/>
          </w:tcPr>
          <w:p>
            <w:pPr>
              <w:keepNext/>
              <w:widowControl/>
              <w:spacing w:line="250" w:lineRule="auto" w:after="0" w:before="0"/>
            </w:pPr>
            <w:r>
              <w:rPr>
                <w:b/>
                <w:color w:val="244E56"/>
                <w:sz w:val="20"/>
              </w:rPr>
              <w:t>Family</w:t>
            </w:r>
          </w:p>
        </w:tc>
        <w:tc>
          <w:tcPr>
            <w:tcW w:type="dxa" w:w="4325"/>
            <w:vAlign w:val="center"/>
            <w:shd w:fill="E7EFF0"/>
          </w:tcPr>
          <w:p>
            <w:pPr>
              <w:keepNext/>
              <w:widowControl/>
              <w:spacing w:line="250" w:lineRule="auto" w:after="0" w:before="0"/>
            </w:pPr>
            <w:r>
              <w:rPr>
                <w:b/>
                <w:color w:val="244E56"/>
                <w:sz w:val="20"/>
              </w:rPr>
              <w:t>Primary role</w:t>
            </w:r>
          </w:p>
        </w:tc>
        <w:tc>
          <w:tcPr>
            <w:tcW w:type="dxa" w:w="2736"/>
            <w:vAlign w:val="center"/>
            <w:shd w:fill="E7EFF0"/>
          </w:tcPr>
          <w:p>
            <w:pPr>
              <w:keepNext/>
              <w:widowControl/>
              <w:spacing w:line="250" w:lineRule="auto" w:after="0" w:before="0"/>
            </w:pPr>
            <w:r>
              <w:rPr>
                <w:b/>
                <w:color w:val="244E56"/>
                <w:sz w:val="20"/>
              </w:rPr>
              <w:t>Directly inspected base model</w:t>
            </w:r>
          </w:p>
        </w:tc>
        <w:tc>
          <w:tcPr>
            <w:tcW w:type="dxa" w:w="1470"/>
            <w:vAlign w:val="center"/>
            <w:shd w:fill="E7EFF0"/>
          </w:tcPr>
          <w:p>
            <w:pPr>
              <w:keepNext/>
              <w:widowControl/>
              <w:spacing w:line="250" w:lineRule="auto" w:after="0" w:before="0"/>
            </w:pPr>
            <w:r>
              <w:rPr>
                <w:b/>
                <w:color w:val="244E56"/>
                <w:sz w:val="20"/>
              </w:rPr>
              <w:t>BAS</w:t>
            </w:r>
          </w:p>
        </w:tc>
      </w:tr>
      <w:tr>
        <w:trPr>
          <w:cantSplit/>
        </w:trPr>
        <w:tc>
          <w:tcPr>
            <w:tcW w:type="dxa" w:w="1692"/>
            <w:vAlign w:val="center"/>
          </w:tcPr>
          <w:p>
            <w:pPr>
              <w:keepNext w:val="0"/>
              <w:widowControl/>
              <w:spacing w:line="250" w:lineRule="auto" w:after="0" w:before="0"/>
            </w:pPr>
            <w:r>
              <w:rPr>
                <w:sz w:val="20"/>
              </w:rPr>
              <w:t>Splatter</w:t>
            </w:r>
          </w:p>
        </w:tc>
        <w:tc>
          <w:tcPr>
            <w:tcW w:type="dxa" w:w="4325"/>
            <w:vAlign w:val="center"/>
          </w:tcPr>
          <w:p>
            <w:pPr>
              <w:keepNext w:val="0"/>
              <w:widowControl/>
              <w:spacing w:line="250" w:lineRule="auto" w:after="0" w:before="0"/>
            </w:pPr>
            <w:r>
              <w:rPr>
                <w:sz w:val="20"/>
              </w:rPr>
              <w:t>Area explosion / fortification threat</w:t>
            </w:r>
          </w:p>
        </w:tc>
        <w:tc>
          <w:tcPr>
            <w:tcW w:type="dxa" w:w="2736"/>
            <w:vAlign w:val="center"/>
          </w:tcPr>
          <w:p>
            <w:pPr>
              <w:keepNext w:val="0"/>
              <w:widowControl/>
              <w:spacing w:line="250" w:lineRule="auto" w:after="0" w:before="0"/>
              <w:jc w:val="center"/>
            </w:pPr>
            <w:r>
              <w:rPr>
                <w:sz w:val="20"/>
              </w:rPr>
              <w:t>14550</w:t>
            </w:r>
          </w:p>
        </w:tc>
        <w:tc>
          <w:tcPr>
            <w:tcW w:type="dxa" w:w="1470"/>
            <w:vAlign w:val="center"/>
          </w:tcPr>
          <w:p>
            <w:pPr>
              <w:keepNext w:val="0"/>
              <w:widowControl/>
              <w:spacing w:line="250" w:lineRule="auto" w:after="0" w:before="0"/>
              <w:jc w:val="center"/>
            </w:pPr>
            <w:r>
              <w:rPr>
                <w:sz w:val="20"/>
              </w:rPr>
              <w:t>138</w:t>
            </w:r>
          </w:p>
        </w:tc>
      </w:tr>
      <w:tr>
        <w:trPr>
          <w:cantSplit/>
        </w:trPr>
        <w:tc>
          <w:tcPr>
            <w:tcW w:type="dxa" w:w="1692"/>
            <w:vAlign w:val="center"/>
            <w:shd w:fill="F7F9F9"/>
          </w:tcPr>
          <w:p>
            <w:pPr>
              <w:keepNext w:val="0"/>
              <w:widowControl/>
              <w:spacing w:line="250" w:lineRule="auto" w:after="0" w:before="0"/>
            </w:pPr>
            <w:r>
              <w:rPr>
                <w:sz w:val="20"/>
              </w:rPr>
              <w:t>Shifter</w:t>
            </w:r>
          </w:p>
        </w:tc>
        <w:tc>
          <w:tcPr>
            <w:tcW w:type="dxa" w:w="4325"/>
            <w:vAlign w:val="center"/>
            <w:shd w:fill="F7F9F9"/>
          </w:tcPr>
          <w:p>
            <w:pPr>
              <w:keepNext w:val="0"/>
              <w:widowControl/>
              <w:spacing w:line="250" w:lineRule="auto" w:after="0" w:before="0"/>
            </w:pPr>
            <w:r>
              <w:rPr>
                <w:sz w:val="20"/>
              </w:rPr>
              <w:t>Teleporting melee threat</w:t>
            </w:r>
          </w:p>
        </w:tc>
        <w:tc>
          <w:tcPr>
            <w:tcW w:type="dxa" w:w="2736"/>
            <w:vAlign w:val="center"/>
            <w:shd w:fill="F7F9F9"/>
          </w:tcPr>
          <w:p>
            <w:pPr>
              <w:keepNext w:val="0"/>
              <w:widowControl/>
              <w:spacing w:line="250" w:lineRule="auto" w:after="0" w:before="0"/>
              <w:jc w:val="center"/>
            </w:pPr>
            <w:r>
              <w:rPr>
                <w:sz w:val="20"/>
              </w:rPr>
              <w:t>14548</w:t>
            </w:r>
          </w:p>
        </w:tc>
        <w:tc>
          <w:tcPr>
            <w:tcW w:type="dxa" w:w="1470"/>
            <w:vAlign w:val="center"/>
            <w:shd w:fill="F7F9F9"/>
          </w:tcPr>
          <w:p>
            <w:pPr>
              <w:keepNext w:val="0"/>
              <w:widowControl/>
              <w:spacing w:line="250" w:lineRule="auto" w:after="0" w:before="0"/>
              <w:jc w:val="center"/>
            </w:pPr>
            <w:r>
              <w:rPr>
                <w:sz w:val="20"/>
              </w:rPr>
              <w:t>139</w:t>
            </w:r>
          </w:p>
        </w:tc>
      </w:tr>
      <w:tr>
        <w:trPr>
          <w:cantSplit/>
        </w:trPr>
        <w:tc>
          <w:tcPr>
            <w:tcW w:type="dxa" w:w="1692"/>
            <w:vAlign w:val="center"/>
          </w:tcPr>
          <w:p>
            <w:pPr>
              <w:keepNext w:val="0"/>
              <w:widowControl/>
              <w:spacing w:line="250" w:lineRule="auto" w:after="0" w:before="0"/>
            </w:pPr>
            <w:r>
              <w:rPr>
                <w:sz w:val="20"/>
              </w:rPr>
              <w:t>Ravager</w:t>
            </w:r>
          </w:p>
        </w:tc>
        <w:tc>
          <w:tcPr>
            <w:tcW w:type="dxa" w:w="4325"/>
            <w:vAlign w:val="center"/>
          </w:tcPr>
          <w:p>
            <w:pPr>
              <w:keepNext w:val="0"/>
              <w:widowControl/>
              <w:spacing w:line="250" w:lineRule="auto" w:after="0" w:before="0"/>
            </w:pPr>
            <w:r>
              <w:rPr>
                <w:sz w:val="20"/>
              </w:rPr>
              <w:t>Gate and barricade demolition</w:t>
            </w:r>
          </w:p>
        </w:tc>
        <w:tc>
          <w:tcPr>
            <w:tcW w:type="dxa" w:w="2736"/>
            <w:vAlign w:val="center"/>
          </w:tcPr>
          <w:p>
            <w:pPr>
              <w:keepNext w:val="0"/>
              <w:widowControl/>
              <w:spacing w:line="250" w:lineRule="auto" w:after="0" w:before="0"/>
              <w:jc w:val="center"/>
            </w:pPr>
            <w:r>
              <w:rPr>
                <w:sz w:val="20"/>
              </w:rPr>
              <w:t>14547</w:t>
            </w:r>
          </w:p>
        </w:tc>
        <w:tc>
          <w:tcPr>
            <w:tcW w:type="dxa" w:w="1470"/>
            <w:vAlign w:val="center"/>
          </w:tcPr>
          <w:p>
            <w:pPr>
              <w:keepNext w:val="0"/>
              <w:widowControl/>
              <w:spacing w:line="250" w:lineRule="auto" w:after="0" w:before="0"/>
              <w:jc w:val="center"/>
            </w:pPr>
            <w:r>
              <w:rPr>
                <w:sz w:val="20"/>
              </w:rPr>
              <w:t>140</w:t>
            </w:r>
          </w:p>
        </w:tc>
      </w:tr>
      <w:tr>
        <w:trPr>
          <w:cantSplit/>
        </w:trPr>
        <w:tc>
          <w:tcPr>
            <w:tcW w:type="dxa" w:w="1692"/>
            <w:vAlign w:val="center"/>
            <w:shd w:fill="F7F9F9"/>
          </w:tcPr>
          <w:p>
            <w:pPr>
              <w:keepNext w:val="0"/>
              <w:widowControl/>
              <w:spacing w:line="250" w:lineRule="auto" w:after="0" w:before="0"/>
            </w:pPr>
            <w:r>
              <w:rPr>
                <w:sz w:val="20"/>
              </w:rPr>
              <w:t>Spinner</w:t>
            </w:r>
          </w:p>
        </w:tc>
        <w:tc>
          <w:tcPr>
            <w:tcW w:type="dxa" w:w="4325"/>
            <w:vAlign w:val="center"/>
            <w:shd w:fill="F7F9F9"/>
          </w:tcPr>
          <w:p>
            <w:pPr>
              <w:keepNext w:val="0"/>
              <w:widowControl/>
              <w:spacing w:line="250" w:lineRule="auto" w:after="0" w:before="0"/>
            </w:pPr>
            <w:r>
              <w:rPr>
                <w:sz w:val="20"/>
              </w:rPr>
              <w:t>Portal healing; post-destruction reaction</w:t>
            </w:r>
          </w:p>
        </w:tc>
        <w:tc>
          <w:tcPr>
            <w:tcW w:type="dxa" w:w="2736"/>
            <w:vAlign w:val="center"/>
            <w:shd w:fill="F7F9F9"/>
          </w:tcPr>
          <w:p>
            <w:pPr>
              <w:keepNext w:val="0"/>
              <w:widowControl/>
              <w:spacing w:line="250" w:lineRule="auto" w:after="0" w:before="0"/>
              <w:jc w:val="center"/>
            </w:pPr>
            <w:r>
              <w:rPr>
                <w:sz w:val="20"/>
              </w:rPr>
              <w:t>14549</w:t>
            </w:r>
          </w:p>
        </w:tc>
        <w:tc>
          <w:tcPr>
            <w:tcW w:type="dxa" w:w="1470"/>
            <w:vAlign w:val="center"/>
            <w:shd w:fill="F7F9F9"/>
          </w:tcPr>
          <w:p>
            <w:pPr>
              <w:keepNext w:val="0"/>
              <w:widowControl/>
              <w:spacing w:line="250" w:lineRule="auto" w:after="0" w:before="0"/>
              <w:jc w:val="center"/>
            </w:pPr>
            <w:r>
              <w:rPr>
                <w:sz w:val="20"/>
              </w:rPr>
              <w:t>141</w:t>
            </w:r>
          </w:p>
        </w:tc>
      </w:tr>
      <w:tr>
        <w:trPr>
          <w:cantSplit/>
        </w:trPr>
        <w:tc>
          <w:tcPr>
            <w:tcW w:type="dxa" w:w="1692"/>
            <w:vAlign w:val="center"/>
          </w:tcPr>
          <w:p>
            <w:pPr>
              <w:keepNext w:val="0"/>
              <w:widowControl/>
              <w:spacing w:line="250" w:lineRule="auto" w:after="0" w:before="0"/>
            </w:pPr>
            <w:r>
              <w:rPr>
                <w:sz w:val="20"/>
              </w:rPr>
              <w:t>Torcher</w:t>
            </w:r>
          </w:p>
        </w:tc>
        <w:tc>
          <w:tcPr>
            <w:tcW w:type="dxa" w:w="4325"/>
            <w:vAlign w:val="center"/>
          </w:tcPr>
          <w:p>
            <w:pPr>
              <w:keepNext w:val="0"/>
              <w:widowControl/>
              <w:spacing w:line="250" w:lineRule="auto" w:after="0" w:before="0"/>
            </w:pPr>
            <w:r>
              <w:rPr>
                <w:sz w:val="20"/>
              </w:rPr>
              <w:t>Long-range magic</w:t>
            </w:r>
          </w:p>
        </w:tc>
        <w:tc>
          <w:tcPr>
            <w:tcW w:type="dxa" w:w="2736"/>
            <w:vAlign w:val="center"/>
          </w:tcPr>
          <w:p>
            <w:pPr>
              <w:keepNext w:val="0"/>
              <w:widowControl/>
              <w:spacing w:line="250" w:lineRule="auto" w:after="0" w:before="0"/>
              <w:jc w:val="center"/>
            </w:pPr>
            <w:r>
              <w:rPr>
                <w:sz w:val="20"/>
              </w:rPr>
              <w:t>14552</w:t>
            </w:r>
          </w:p>
        </w:tc>
        <w:tc>
          <w:tcPr>
            <w:tcW w:type="dxa" w:w="1470"/>
            <w:vAlign w:val="center"/>
          </w:tcPr>
          <w:p>
            <w:pPr>
              <w:keepNext w:val="0"/>
              <w:widowControl/>
              <w:spacing w:line="250" w:lineRule="auto" w:after="0" w:before="0"/>
              <w:jc w:val="center"/>
            </w:pPr>
            <w:r>
              <w:rPr>
                <w:sz w:val="20"/>
              </w:rPr>
              <w:t>142</w:t>
            </w:r>
          </w:p>
        </w:tc>
      </w:tr>
      <w:tr>
        <w:trPr>
          <w:cantSplit/>
        </w:trPr>
        <w:tc>
          <w:tcPr>
            <w:tcW w:type="dxa" w:w="1692"/>
            <w:vAlign w:val="center"/>
            <w:shd w:fill="F7F9F9"/>
          </w:tcPr>
          <w:p>
            <w:pPr>
              <w:keepNext w:val="0"/>
              <w:widowControl/>
              <w:spacing w:line="250" w:lineRule="auto" w:after="0" w:before="0"/>
            </w:pPr>
            <w:r>
              <w:rPr>
                <w:sz w:val="20"/>
              </w:rPr>
              <w:t>Defiler</w:t>
            </w:r>
          </w:p>
        </w:tc>
        <w:tc>
          <w:tcPr>
            <w:tcW w:type="dxa" w:w="4325"/>
            <w:vAlign w:val="center"/>
            <w:shd w:fill="F7F9F9"/>
          </w:tcPr>
          <w:p>
            <w:pPr>
              <w:keepNext w:val="0"/>
              <w:widowControl/>
              <w:spacing w:line="250" w:lineRule="auto" w:after="0" w:before="0"/>
            </w:pPr>
            <w:r>
              <w:rPr>
                <w:sz w:val="20"/>
              </w:rPr>
              <w:t>Long-range ranged attacks</w:t>
            </w:r>
          </w:p>
        </w:tc>
        <w:tc>
          <w:tcPr>
            <w:tcW w:type="dxa" w:w="2736"/>
            <w:vAlign w:val="center"/>
            <w:shd w:fill="F7F9F9"/>
          </w:tcPr>
          <w:p>
            <w:pPr>
              <w:keepNext w:val="0"/>
              <w:widowControl/>
              <w:spacing w:line="250" w:lineRule="auto" w:after="0" w:before="0"/>
              <w:jc w:val="center"/>
            </w:pPr>
            <w:r>
              <w:rPr>
                <w:sz w:val="20"/>
              </w:rPr>
              <w:t>14546</w:t>
            </w:r>
          </w:p>
        </w:tc>
        <w:tc>
          <w:tcPr>
            <w:tcW w:type="dxa" w:w="1470"/>
            <w:vAlign w:val="center"/>
            <w:shd w:fill="F7F9F9"/>
          </w:tcPr>
          <w:p>
            <w:pPr>
              <w:keepNext w:val="0"/>
              <w:widowControl/>
              <w:spacing w:line="250" w:lineRule="auto" w:after="0" w:before="0"/>
              <w:jc w:val="center"/>
            </w:pPr>
            <w:r>
              <w:rPr>
                <w:sz w:val="20"/>
              </w:rPr>
              <w:t>143</w:t>
            </w:r>
          </w:p>
        </w:tc>
      </w:tr>
      <w:tr>
        <w:trPr>
          <w:cantSplit/>
        </w:trPr>
        <w:tc>
          <w:tcPr>
            <w:tcW w:type="dxa" w:w="1692"/>
            <w:vAlign w:val="center"/>
          </w:tcPr>
          <w:p>
            <w:pPr>
              <w:keepNext w:val="0"/>
              <w:widowControl/>
              <w:spacing w:line="250" w:lineRule="auto" w:after="0" w:before="0"/>
            </w:pPr>
            <w:r>
              <w:rPr>
                <w:sz w:val="20"/>
              </w:rPr>
              <w:t>Brawler</w:t>
            </w:r>
          </w:p>
        </w:tc>
        <w:tc>
          <w:tcPr>
            <w:tcW w:type="dxa" w:w="4325"/>
            <w:vAlign w:val="center"/>
          </w:tcPr>
          <w:p>
            <w:pPr>
              <w:keepNext w:val="0"/>
              <w:widowControl/>
              <w:spacing w:line="250" w:lineRule="auto" w:after="0" w:before="0"/>
            </w:pPr>
            <w:r>
              <w:rPr>
                <w:sz w:val="20"/>
              </w:rPr>
              <w:t>Blocking melee obstacle</w:t>
            </w:r>
          </w:p>
        </w:tc>
        <w:tc>
          <w:tcPr>
            <w:tcW w:type="dxa" w:w="2736"/>
            <w:vAlign w:val="center"/>
          </w:tcPr>
          <w:p>
            <w:pPr>
              <w:keepNext w:val="0"/>
              <w:widowControl/>
              <w:spacing w:line="250" w:lineRule="auto" w:after="0" w:before="0"/>
              <w:jc w:val="center"/>
            </w:pPr>
            <w:r>
              <w:rPr>
                <w:sz w:val="20"/>
              </w:rPr>
              <w:t>14545</w:t>
            </w:r>
          </w:p>
        </w:tc>
        <w:tc>
          <w:tcPr>
            <w:tcW w:type="dxa" w:w="1470"/>
            <w:vAlign w:val="center"/>
          </w:tcPr>
          <w:p>
            <w:pPr>
              <w:keepNext w:val="0"/>
              <w:widowControl/>
              <w:spacing w:line="250" w:lineRule="auto" w:after="0" w:before="0"/>
              <w:jc w:val="center"/>
            </w:pPr>
            <w:r>
              <w:rPr>
                <w:sz w:val="20"/>
              </w:rPr>
              <w:t>144</w:t>
            </w:r>
          </w:p>
        </w:tc>
      </w:tr>
    </w:tbl>
    <w:p>
      <w:pPr>
        <w:spacing w:after="20" w:before="0" w:line="40" w:lineRule="exact"/>
      </w:pPr>
      <w:r>
        <w:rPr>
          <w:sz w:val="4"/>
        </w:rPr>
      </w:r>
    </w:p>
    <w:p>
      <w:r>
        <w:t>Models and BAS are K findings, not recovered attack/projectile/death sequences. Base sizes are 1x1 except Brawler 2x2. The inspected representative definitions use walkMask 3; a shared field does not mean all families have the same production collision or target-selection logic. [</w:t>
      </w:r>
      <w:hyperlink w:anchor="src_K16" w:history="1">
        <w:r>
          <w:rPr>
            <w:rFonts w:ascii="Lato" w:hAnsi="Lato"/>
            <w:color w:val="244E56"/>
          </w:rPr>
          <w:t xml:space="preserve">K16</w:t>
        </w:r>
      </w:hyperlink>
      <w:r>
        <w:t>-</w:t>
      </w:r>
      <w:hyperlink w:anchor="src_K22" w:history="1">
        <w:r>
          <w:rPr>
            <w:rFonts w:ascii="Lato" w:hAnsi="Lato"/>
            <w:color w:val="244E56"/>
          </w:rPr>
          <w:t xml:space="preserve">K22</w:t>
        </w:r>
      </w:hyperlink>
      <w:r>
        <w:t>]</w:t>
      </w:r>
    </w:p>
    <w:p>
      <w:pPr>
        <w:pStyle w:val="Heading2"/>
      </w:pPr>
      <w:r>
        <w:t>9.2 Actual cache level register</w:t>
      </w:r>
    </w:p>
    <w:p>
      <w:r>
        <w:t>For the three paired families, the first member of each pair was inspected for the level/model table; the second member's role comes from the catalogue. Do not assume the a/b suffix encodes aggression, plane or combat mode without comparing the full pair. [</w:t>
      </w:r>
      <w:hyperlink w:anchor="src_K05" w:history="1">
        <w:r>
          <w:rPr>
            <w:rFonts w:ascii="Lato" w:hAnsi="Lato"/>
            <w:color w:val="244E56"/>
          </w:rPr>
          <w:t xml:space="preserve">K05</w:t>
        </w:r>
      </w:hyperlink>
      <w:r>
        <w:t xml:space="preserve">; </w:t>
      </w:r>
      <w:hyperlink w:anchor="src_K16" w:history="1">
        <w:r>
          <w:rPr>
            <w:rFonts w:ascii="Lato" w:hAnsi="Lato"/>
            <w:color w:val="244E56"/>
          </w:rPr>
          <w:t xml:space="preserve">K16</w:t>
        </w:r>
      </w:hyperlink>
      <w:r>
        <w:t>-</w:t>
      </w:r>
      <w:hyperlink w:anchor="src_K22" w:history="1">
        <w:r>
          <w:rPr>
            <w:rFonts w:ascii="Lato" w:hAnsi="Lato"/>
            <w:color w:val="244E56"/>
          </w:rPr>
          <w:t xml:space="preserve">K22</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272"/>
        <w:gridCol w:w="3976"/>
        <w:gridCol w:w="3976"/>
      </w:tblGrid>
      <w:tr>
        <w:trPr>
          <w:cantSplit/>
          <w:tblHeader/>
        </w:trPr>
        <w:tc>
          <w:tcPr>
            <w:tcW w:type="dxa" w:w="2272"/>
            <w:vAlign w:val="center"/>
            <w:shd w:fill="E7EFF0"/>
          </w:tcPr>
          <w:p>
            <w:pPr>
              <w:keepNext/>
              <w:widowControl/>
              <w:spacing w:line="250" w:lineRule="auto" w:after="0" w:before="0"/>
            </w:pPr>
            <w:r>
              <w:rPr>
                <w:b/>
                <w:color w:val="244E56"/>
                <w:sz w:val="20"/>
              </w:rPr>
              <w:t>Family</w:t>
            </w:r>
          </w:p>
        </w:tc>
        <w:tc>
          <w:tcPr>
            <w:tcW w:type="dxa" w:w="3976"/>
            <w:vAlign w:val="center"/>
            <w:shd w:fill="E7EFF0"/>
          </w:tcPr>
          <w:p>
            <w:pPr>
              <w:keepNext/>
              <w:widowControl/>
              <w:spacing w:line="250" w:lineRule="auto" w:after="0" w:before="0"/>
            </w:pPr>
            <w:r>
              <w:rPr>
                <w:b/>
                <w:color w:val="244E56"/>
                <w:sz w:val="20"/>
              </w:rPr>
              <w:t>ID groups in catalogue order</w:t>
            </w:r>
          </w:p>
        </w:tc>
        <w:tc>
          <w:tcPr>
            <w:tcW w:type="dxa" w:w="3976"/>
            <w:vAlign w:val="center"/>
            <w:shd w:fill="E7EFF0"/>
          </w:tcPr>
          <w:p>
            <w:pPr>
              <w:keepNext/>
              <w:widowControl/>
              <w:spacing w:line="250" w:lineRule="auto" w:after="0" w:before="0"/>
            </w:pPr>
            <w:r>
              <w:rPr>
                <w:b/>
                <w:color w:val="244E56"/>
                <w:sz w:val="20"/>
              </w:rPr>
              <w:t>Combat levels directly read for listed representatives</w:t>
            </w:r>
          </w:p>
        </w:tc>
      </w:tr>
      <w:tr>
        <w:trPr>
          <w:cantSplit/>
        </w:trPr>
        <w:tc>
          <w:tcPr>
            <w:tcW w:type="dxa" w:w="2272"/>
            <w:vAlign w:val="center"/>
          </w:tcPr>
          <w:p>
            <w:pPr>
              <w:keepNext w:val="0"/>
              <w:widowControl/>
              <w:spacing w:line="250" w:lineRule="auto" w:after="0" w:before="0"/>
            </w:pPr>
            <w:r>
              <w:rPr>
                <w:sz w:val="20"/>
              </w:rPr>
              <w:t>Splatter</w:t>
            </w:r>
          </w:p>
        </w:tc>
        <w:tc>
          <w:tcPr>
            <w:tcW w:type="dxa" w:w="3976"/>
            <w:vAlign w:val="center"/>
          </w:tcPr>
          <w:p>
            <w:pPr>
              <w:keepNext w:val="0"/>
              <w:widowControl/>
              <w:spacing w:line="250" w:lineRule="auto" w:after="0" w:before="0"/>
            </w:pPr>
            <w:r>
              <w:rPr>
                <w:sz w:val="20"/>
              </w:rPr>
              <w:t>3727, 3728, 3729, 3730, 3731</w:t>
            </w:r>
          </w:p>
        </w:tc>
        <w:tc>
          <w:tcPr>
            <w:tcW w:type="dxa" w:w="3976"/>
            <w:vAlign w:val="center"/>
          </w:tcPr>
          <w:p>
            <w:pPr>
              <w:keepNext w:val="0"/>
              <w:widowControl/>
              <w:spacing w:line="250" w:lineRule="auto" w:after="0" w:before="0"/>
              <w:jc w:val="center"/>
            </w:pPr>
            <w:r>
              <w:rPr>
                <w:sz w:val="20"/>
              </w:rPr>
              <w:t>22, 33, 44, 54, 65</w:t>
            </w:r>
          </w:p>
        </w:tc>
      </w:tr>
      <w:tr>
        <w:trPr>
          <w:cantSplit/>
        </w:trPr>
        <w:tc>
          <w:tcPr>
            <w:tcW w:type="dxa" w:w="2272"/>
            <w:vAlign w:val="center"/>
            <w:shd w:fill="F7F9F9"/>
          </w:tcPr>
          <w:p>
            <w:pPr>
              <w:keepNext w:val="0"/>
              <w:widowControl/>
              <w:spacing w:line="250" w:lineRule="auto" w:after="0" w:before="0"/>
            </w:pPr>
            <w:r>
              <w:rPr>
                <w:sz w:val="20"/>
              </w:rPr>
              <w:t>Shifter</w:t>
            </w:r>
          </w:p>
        </w:tc>
        <w:tc>
          <w:tcPr>
            <w:tcW w:type="dxa" w:w="3976"/>
            <w:vAlign w:val="center"/>
            <w:shd w:fill="F7F9F9"/>
          </w:tcPr>
          <w:p>
            <w:pPr>
              <w:keepNext w:val="0"/>
              <w:widowControl/>
              <w:spacing w:line="250" w:lineRule="auto" w:after="0" w:before="0"/>
            </w:pPr>
            <w:r>
              <w:rPr>
                <w:sz w:val="20"/>
              </w:rPr>
              <w:t>3732/33, 3734/35, 3736/37, 3738/39, 3740/41</w:t>
            </w:r>
          </w:p>
        </w:tc>
        <w:tc>
          <w:tcPr>
            <w:tcW w:type="dxa" w:w="3976"/>
            <w:vAlign w:val="center"/>
            <w:shd w:fill="F7F9F9"/>
          </w:tcPr>
          <w:p>
            <w:pPr>
              <w:keepNext w:val="0"/>
              <w:widowControl/>
              <w:spacing w:line="250" w:lineRule="auto" w:after="0" w:before="0"/>
              <w:jc w:val="center"/>
            </w:pPr>
            <w:r>
              <w:rPr>
                <w:sz w:val="20"/>
              </w:rPr>
              <w:t>38, 57, 76, 90, 104</w:t>
            </w:r>
          </w:p>
        </w:tc>
      </w:tr>
      <w:tr>
        <w:trPr>
          <w:cantSplit/>
        </w:trPr>
        <w:tc>
          <w:tcPr>
            <w:tcW w:type="dxa" w:w="2272"/>
            <w:vAlign w:val="center"/>
          </w:tcPr>
          <w:p>
            <w:pPr>
              <w:keepNext w:val="0"/>
              <w:widowControl/>
              <w:spacing w:line="250" w:lineRule="auto" w:after="0" w:before="0"/>
            </w:pPr>
            <w:r>
              <w:rPr>
                <w:sz w:val="20"/>
              </w:rPr>
              <w:t>Ravager</w:t>
            </w:r>
          </w:p>
        </w:tc>
        <w:tc>
          <w:tcPr>
            <w:tcW w:type="dxa" w:w="3976"/>
            <w:vAlign w:val="center"/>
          </w:tcPr>
          <w:p>
            <w:pPr>
              <w:keepNext w:val="0"/>
              <w:widowControl/>
              <w:spacing w:line="250" w:lineRule="auto" w:after="0" w:before="0"/>
            </w:pPr>
            <w:r>
              <w:rPr>
                <w:sz w:val="20"/>
              </w:rPr>
              <w:t>3742, 3743, 3744, 3745, 3746</w:t>
            </w:r>
          </w:p>
        </w:tc>
        <w:tc>
          <w:tcPr>
            <w:tcW w:type="dxa" w:w="3976"/>
            <w:vAlign w:val="center"/>
          </w:tcPr>
          <w:p>
            <w:pPr>
              <w:keepNext w:val="0"/>
              <w:widowControl/>
              <w:spacing w:line="250" w:lineRule="auto" w:after="0" w:before="0"/>
              <w:jc w:val="center"/>
            </w:pPr>
            <w:r>
              <w:rPr>
                <w:sz w:val="20"/>
              </w:rPr>
              <w:t>36, 53, 71, 89, 106</w:t>
            </w:r>
          </w:p>
        </w:tc>
      </w:tr>
      <w:tr>
        <w:trPr>
          <w:cantSplit/>
        </w:trPr>
        <w:tc>
          <w:tcPr>
            <w:tcW w:type="dxa" w:w="2272"/>
            <w:vAlign w:val="center"/>
            <w:shd w:fill="F7F9F9"/>
          </w:tcPr>
          <w:p>
            <w:pPr>
              <w:keepNext w:val="0"/>
              <w:widowControl/>
              <w:spacing w:line="250" w:lineRule="auto" w:after="0" w:before="0"/>
            </w:pPr>
            <w:r>
              <w:rPr>
                <w:sz w:val="20"/>
              </w:rPr>
              <w:t>Spinner</w:t>
            </w:r>
          </w:p>
        </w:tc>
        <w:tc>
          <w:tcPr>
            <w:tcW w:type="dxa" w:w="3976"/>
            <w:vAlign w:val="center"/>
            <w:shd w:fill="F7F9F9"/>
          </w:tcPr>
          <w:p>
            <w:pPr>
              <w:keepNext w:val="0"/>
              <w:widowControl/>
              <w:spacing w:line="250" w:lineRule="auto" w:after="0" w:before="0"/>
            </w:pPr>
            <w:r>
              <w:rPr>
                <w:sz w:val="20"/>
              </w:rPr>
              <w:t>3747, 3748, 3749, 3750, 3751</w:t>
            </w:r>
          </w:p>
        </w:tc>
        <w:tc>
          <w:tcPr>
            <w:tcW w:type="dxa" w:w="3976"/>
            <w:vAlign w:val="center"/>
            <w:shd w:fill="F7F9F9"/>
          </w:tcPr>
          <w:p>
            <w:pPr>
              <w:keepNext w:val="0"/>
              <w:widowControl/>
              <w:spacing w:line="250" w:lineRule="auto" w:after="0" w:before="0"/>
              <w:jc w:val="center"/>
            </w:pPr>
            <w:r>
              <w:rPr>
                <w:sz w:val="20"/>
              </w:rPr>
              <w:t>36, 55, 74, 92, 88</w:t>
            </w:r>
          </w:p>
        </w:tc>
      </w:tr>
      <w:tr>
        <w:trPr>
          <w:cantSplit/>
        </w:trPr>
        <w:tc>
          <w:tcPr>
            <w:tcW w:type="dxa" w:w="2272"/>
            <w:vAlign w:val="center"/>
          </w:tcPr>
          <w:p>
            <w:pPr>
              <w:keepNext w:val="0"/>
              <w:widowControl/>
              <w:spacing w:line="250" w:lineRule="auto" w:after="0" w:before="0"/>
            </w:pPr>
            <w:r>
              <w:rPr>
                <w:sz w:val="20"/>
              </w:rPr>
              <w:t>Torcher</w:t>
            </w:r>
          </w:p>
        </w:tc>
        <w:tc>
          <w:tcPr>
            <w:tcW w:type="dxa" w:w="3976"/>
            <w:vAlign w:val="center"/>
          </w:tcPr>
          <w:p>
            <w:pPr>
              <w:keepNext w:val="0"/>
              <w:widowControl/>
              <w:spacing w:line="250" w:lineRule="auto" w:after="0" w:before="0"/>
            </w:pPr>
            <w:r>
              <w:rPr>
                <w:sz w:val="20"/>
              </w:rPr>
              <w:t>3752/53, 3754/55, 3756/57, 3758/59, 3760/61</w:t>
            </w:r>
          </w:p>
        </w:tc>
        <w:tc>
          <w:tcPr>
            <w:tcW w:type="dxa" w:w="3976"/>
            <w:vAlign w:val="center"/>
          </w:tcPr>
          <w:p>
            <w:pPr>
              <w:keepNext w:val="0"/>
              <w:widowControl/>
              <w:spacing w:line="250" w:lineRule="auto" w:after="0" w:before="0"/>
              <w:jc w:val="center"/>
            </w:pPr>
            <w:r>
              <w:rPr>
                <w:sz w:val="20"/>
              </w:rPr>
              <w:t>33, 49, 66, 79, 91</w:t>
            </w:r>
          </w:p>
        </w:tc>
      </w:tr>
      <w:tr>
        <w:trPr>
          <w:cantSplit/>
        </w:trPr>
        <w:tc>
          <w:tcPr>
            <w:tcW w:type="dxa" w:w="2272"/>
            <w:vAlign w:val="center"/>
            <w:shd w:fill="F7F9F9"/>
          </w:tcPr>
          <w:p>
            <w:pPr>
              <w:keepNext w:val="0"/>
              <w:widowControl/>
              <w:spacing w:line="250" w:lineRule="auto" w:after="0" w:before="0"/>
            </w:pPr>
            <w:r>
              <w:rPr>
                <w:sz w:val="20"/>
              </w:rPr>
              <w:t>Defiler</w:t>
            </w:r>
          </w:p>
        </w:tc>
        <w:tc>
          <w:tcPr>
            <w:tcW w:type="dxa" w:w="3976"/>
            <w:vAlign w:val="center"/>
            <w:shd w:fill="F7F9F9"/>
          </w:tcPr>
          <w:p>
            <w:pPr>
              <w:keepNext w:val="0"/>
              <w:widowControl/>
              <w:spacing w:line="250" w:lineRule="auto" w:after="0" w:before="0"/>
            </w:pPr>
            <w:r>
              <w:rPr>
                <w:sz w:val="20"/>
              </w:rPr>
              <w:t>3762/63, 3764/65, 3766/67, 3768/69, 3770/71</w:t>
            </w:r>
          </w:p>
        </w:tc>
        <w:tc>
          <w:tcPr>
            <w:tcW w:type="dxa" w:w="3976"/>
            <w:vAlign w:val="center"/>
            <w:shd w:fill="F7F9F9"/>
          </w:tcPr>
          <w:p>
            <w:pPr>
              <w:keepNext w:val="0"/>
              <w:widowControl/>
              <w:spacing w:line="250" w:lineRule="auto" w:after="0" w:before="0"/>
              <w:jc w:val="center"/>
            </w:pPr>
            <w:r>
              <w:rPr>
                <w:sz w:val="20"/>
              </w:rPr>
              <w:t>33, 50, 66, 80, 97</w:t>
            </w:r>
          </w:p>
        </w:tc>
      </w:tr>
      <w:tr>
        <w:trPr>
          <w:cantSplit/>
        </w:trPr>
        <w:tc>
          <w:tcPr>
            <w:tcW w:type="dxa" w:w="2272"/>
            <w:vAlign w:val="center"/>
          </w:tcPr>
          <w:p>
            <w:pPr>
              <w:keepNext w:val="0"/>
              <w:widowControl/>
              <w:spacing w:line="250" w:lineRule="auto" w:after="0" w:before="0"/>
            </w:pPr>
            <w:r>
              <w:rPr>
                <w:sz w:val="20"/>
              </w:rPr>
              <w:t>Brawler</w:t>
            </w:r>
          </w:p>
        </w:tc>
        <w:tc>
          <w:tcPr>
            <w:tcW w:type="dxa" w:w="3976"/>
            <w:vAlign w:val="center"/>
          </w:tcPr>
          <w:p>
            <w:pPr>
              <w:keepNext w:val="0"/>
              <w:widowControl/>
              <w:spacing w:line="250" w:lineRule="auto" w:after="0" w:before="0"/>
            </w:pPr>
            <w:r>
              <w:rPr>
                <w:sz w:val="20"/>
              </w:rPr>
              <w:t>3772, 3773, 3774, 3775, 3776</w:t>
            </w:r>
          </w:p>
        </w:tc>
        <w:tc>
          <w:tcPr>
            <w:tcW w:type="dxa" w:w="3976"/>
            <w:vAlign w:val="center"/>
          </w:tcPr>
          <w:p>
            <w:pPr>
              <w:keepNext w:val="0"/>
              <w:widowControl/>
              <w:spacing w:line="250" w:lineRule="auto" w:after="0" w:before="0"/>
              <w:jc w:val="center"/>
            </w:pPr>
            <w:r>
              <w:rPr>
                <w:sz w:val="20"/>
              </w:rPr>
              <w:t>51, 76, 101, 129, 158</w:t>
            </w:r>
          </w:p>
        </w:tc>
      </w:tr>
    </w:tbl>
    <w:p>
      <w:pPr>
        <w:spacing w:after="20" w:before="0" w:line="40" w:lineRule="exact"/>
      </w:pPr>
      <w:r>
        <w:rPr>
          <w:sz w:val="4"/>
        </w:rPr>
      </w:r>
    </w:p>
    <w:p>
      <w:r>
        <w:t>The Spinner sequence is not ascending: 3750 is 92 and 3751 is 88. The Brawler family contains a level-158 definition; a historical guide's list ending at 129 or inserting 111 is not a complete cache inventory. Existence of level 158 still does not prove that the July spawn scheduler selected it. These two distinctions prevent misleading 'tier 1-5' arrays created by sorting level labels. [</w:t>
      </w:r>
      <w:hyperlink w:anchor="src_K19" w:history="1">
        <w:r>
          <w:rPr>
            <w:rFonts w:ascii="Lato" w:hAnsi="Lato"/>
            <w:color w:val="244E56"/>
          </w:rPr>
          <w:t xml:space="preserve">K19</w:t>
        </w:r>
      </w:hyperlink>
      <w:r>
        <w:t xml:space="preserve">; </w:t>
      </w:r>
      <w:hyperlink w:anchor="src_K22" w:history="1">
        <w:r>
          <w:rPr>
            <w:rFonts w:ascii="Lato" w:hAnsi="Lato"/>
            <w:color w:val="244E56"/>
          </w:rPr>
          <w:t xml:space="preserve">K22</w:t>
        </w:r>
      </w:hyperlink>
      <w:r>
        <w:t>]</w:t>
      </w:r>
    </w:p>
    <w:p>
      <w:pPr>
        <w:pStyle w:val="Heading2"/>
      </w:pPr>
      <w:r>
        <w:t>9.3 Historical LP and maximum-hit tables</w:t>
      </w:r>
    </w:p>
    <w:p>
      <w:r>
        <w:t>The following seven subsections preserve player-reported pre-EoC health, hit and boat information. N/I/V mean novice/intermediate/veteran. A dash means unrecovered, not zero. These are C findings unless separately noted. They are not manufactured from displayed combat levels: multiple combinations of combat stats can yield the same level.</w:t>
      </w:r>
    </w:p>
    <w:p>
      <w:r>
        <w:t>Where a source level differs from the inspected representative, the discrepancy is printed rather than transferring health mechanically to a different ID. Boat eligibility is the historical observation attached to the source row, not an extracted server spawn table. Some higher variants appear on intermediate as well as veteran boats; a universal 'three lowest / middle / three highest' generator would be unsupported.</w:t>
      </w:r>
    </w:p>
    <w:p>
      <w:bookmarkStart w:id="10" w:name="sec_10"/>
      <w:pPr>
        <w:pStyle w:val="Heading1"/>
      </w:pPr>
      <w:r>
        <w:t>10. Splatter: explosives, chain reactions and credit</w:t>
      </w:r>
      <w:bookmarkEnd w:id="10"/>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260"/>
        <w:gridCol w:w="1819"/>
        <w:gridCol w:w="2260"/>
        <w:gridCol w:w="2064"/>
        <w:gridCol w:w="1819"/>
      </w:tblGrid>
      <w:tr>
        <w:trPr>
          <w:cantSplit/>
          <w:tblHeader/>
        </w:trPr>
        <w:tc>
          <w:tcPr>
            <w:tcW w:type="dxa" w:w="2260"/>
            <w:vAlign w:val="center"/>
            <w:shd w:fill="E7EFF0"/>
          </w:tcPr>
          <w:p>
            <w:pPr>
              <w:keepNext/>
              <w:widowControl/>
              <w:spacing w:line="250" w:lineRule="auto" w:after="0" w:before="0"/>
            </w:pPr>
            <w:r>
              <w:rPr>
                <w:b/>
                <w:color w:val="244E56"/>
                <w:sz w:val="20"/>
              </w:rPr>
              <w:t>Historical level</w:t>
            </w:r>
          </w:p>
        </w:tc>
        <w:tc>
          <w:tcPr>
            <w:tcW w:type="dxa" w:w="1819"/>
            <w:vAlign w:val="center"/>
            <w:shd w:fill="E7EFF0"/>
          </w:tcPr>
          <w:p>
            <w:pPr>
              <w:keepNext/>
              <w:widowControl/>
              <w:spacing w:line="250" w:lineRule="auto" w:after="0" w:before="0"/>
            </w:pPr>
            <w:r>
              <w:rPr>
                <w:b/>
                <w:color w:val="244E56"/>
                <w:sz w:val="20"/>
              </w:rPr>
              <w:t>Reported LP</w:t>
            </w:r>
          </w:p>
        </w:tc>
        <w:tc>
          <w:tcPr>
            <w:tcW w:type="dxa" w:w="2260"/>
            <w:vAlign w:val="center"/>
            <w:shd w:fill="E7EFF0"/>
          </w:tcPr>
          <w:p>
            <w:pPr>
              <w:keepNext/>
              <w:widowControl/>
              <w:spacing w:line="250" w:lineRule="auto" w:after="0" w:before="0"/>
            </w:pPr>
            <w:r>
              <w:rPr>
                <w:b/>
                <w:color w:val="244E56"/>
                <w:sz w:val="20"/>
              </w:rPr>
              <w:t>Reported max hit</w:t>
            </w:r>
          </w:p>
        </w:tc>
        <w:tc>
          <w:tcPr>
            <w:tcW w:type="dxa" w:w="2064"/>
            <w:vAlign w:val="center"/>
            <w:shd w:fill="E7EFF0"/>
          </w:tcPr>
          <w:p>
            <w:pPr>
              <w:keepNext/>
              <w:widowControl/>
              <w:spacing w:line="250" w:lineRule="auto" w:after="0" w:before="0"/>
            </w:pPr>
            <w:r>
              <w:rPr>
                <w:b/>
                <w:color w:val="244E56"/>
                <w:sz w:val="20"/>
              </w:rPr>
              <w:t>Reported boats</w:t>
            </w:r>
          </w:p>
        </w:tc>
        <w:tc>
          <w:tcPr>
            <w:tcW w:type="dxa" w:w="1819"/>
            <w:vAlign w:val="center"/>
            <w:shd w:fill="E7EFF0"/>
          </w:tcPr>
          <w:p>
            <w:pPr>
              <w:keepNext/>
              <w:widowControl/>
              <w:spacing w:line="250" w:lineRule="auto" w:after="0" w:before="0"/>
            </w:pPr>
            <w:r>
              <w:rPr>
                <w:b/>
                <w:color w:val="244E56"/>
                <w:sz w:val="20"/>
              </w:rPr>
              <w:t>Cache ID</w:t>
            </w:r>
          </w:p>
        </w:tc>
      </w:tr>
      <w:tr>
        <w:trPr>
          <w:cantSplit/>
        </w:trPr>
        <w:tc>
          <w:tcPr>
            <w:tcW w:type="dxa" w:w="2260"/>
            <w:vAlign w:val="center"/>
          </w:tcPr>
          <w:p>
            <w:pPr>
              <w:keepNext w:val="0"/>
              <w:widowControl/>
              <w:spacing w:line="250" w:lineRule="auto" w:after="0" w:before="0"/>
            </w:pPr>
            <w:r>
              <w:rPr>
                <w:sz w:val="20"/>
              </w:rPr>
              <w:t>22</w:t>
            </w:r>
          </w:p>
        </w:tc>
        <w:tc>
          <w:tcPr>
            <w:tcW w:type="dxa" w:w="1819"/>
            <w:vAlign w:val="center"/>
          </w:tcPr>
          <w:p>
            <w:pPr>
              <w:keepNext w:val="0"/>
              <w:widowControl/>
              <w:spacing w:line="250" w:lineRule="auto" w:after="0" w:before="0"/>
              <w:jc w:val="center"/>
            </w:pPr>
            <w:r>
              <w:rPr>
                <w:sz w:val="20"/>
              </w:rPr>
              <w:t>130</w:t>
            </w:r>
          </w:p>
        </w:tc>
        <w:tc>
          <w:tcPr>
            <w:tcW w:type="dxa" w:w="2260"/>
            <w:vAlign w:val="center"/>
          </w:tcPr>
          <w:p>
            <w:pPr>
              <w:keepNext w:val="0"/>
              <w:widowControl/>
              <w:spacing w:line="250" w:lineRule="auto" w:after="0" w:before="0"/>
              <w:jc w:val="center"/>
            </w:pPr>
            <w:r>
              <w:rPr>
                <w:sz w:val="20"/>
              </w:rPr>
              <w:t>31</w:t>
            </w:r>
          </w:p>
        </w:tc>
        <w:tc>
          <w:tcPr>
            <w:tcW w:type="dxa" w:w="2064"/>
            <w:vAlign w:val="center"/>
          </w:tcPr>
          <w:p>
            <w:pPr>
              <w:keepNext w:val="0"/>
              <w:widowControl/>
              <w:spacing w:line="250" w:lineRule="auto" w:after="0" w:before="0"/>
              <w:jc w:val="center"/>
            </w:pPr>
            <w:r>
              <w:rPr>
                <w:sz w:val="20"/>
              </w:rPr>
              <w:t>N</w:t>
            </w:r>
          </w:p>
        </w:tc>
        <w:tc>
          <w:tcPr>
            <w:tcW w:type="dxa" w:w="1819"/>
            <w:vAlign w:val="center"/>
          </w:tcPr>
          <w:p>
            <w:pPr>
              <w:keepNext w:val="0"/>
              <w:widowControl/>
              <w:spacing w:line="250" w:lineRule="auto" w:after="0" w:before="0"/>
              <w:jc w:val="center"/>
            </w:pPr>
            <w:r>
              <w:rPr>
                <w:sz w:val="20"/>
              </w:rPr>
              <w:t>3727</w:t>
            </w:r>
          </w:p>
        </w:tc>
      </w:tr>
      <w:tr>
        <w:trPr>
          <w:cantSplit/>
        </w:trPr>
        <w:tc>
          <w:tcPr>
            <w:tcW w:type="dxa" w:w="2260"/>
            <w:vAlign w:val="center"/>
            <w:shd w:fill="F7F9F9"/>
          </w:tcPr>
          <w:p>
            <w:pPr>
              <w:keepNext w:val="0"/>
              <w:widowControl/>
              <w:spacing w:line="250" w:lineRule="auto" w:after="0" w:before="0"/>
            </w:pPr>
            <w:r>
              <w:rPr>
                <w:sz w:val="20"/>
              </w:rPr>
              <w:t>33</w:t>
            </w:r>
          </w:p>
        </w:tc>
        <w:tc>
          <w:tcPr>
            <w:tcW w:type="dxa" w:w="1819"/>
            <w:vAlign w:val="center"/>
            <w:shd w:fill="F7F9F9"/>
          </w:tcPr>
          <w:p>
            <w:pPr>
              <w:keepNext w:val="0"/>
              <w:widowControl/>
              <w:spacing w:line="250" w:lineRule="auto" w:after="0" w:before="0"/>
              <w:jc w:val="center"/>
            </w:pPr>
            <w:r>
              <w:rPr>
                <w:sz w:val="20"/>
              </w:rPr>
              <w:t>230</w:t>
            </w:r>
          </w:p>
        </w:tc>
        <w:tc>
          <w:tcPr>
            <w:tcW w:type="dxa" w:w="2260"/>
            <w:vAlign w:val="center"/>
            <w:shd w:fill="F7F9F9"/>
          </w:tcPr>
          <w:p>
            <w:pPr>
              <w:keepNext w:val="0"/>
              <w:widowControl/>
              <w:spacing w:line="250" w:lineRule="auto" w:after="0" w:before="0"/>
              <w:jc w:val="center"/>
            </w:pPr>
            <w:r>
              <w:rPr>
                <w:sz w:val="20"/>
              </w:rPr>
              <w:t>36</w:t>
            </w:r>
          </w:p>
        </w:tc>
        <w:tc>
          <w:tcPr>
            <w:tcW w:type="dxa" w:w="2064"/>
            <w:vAlign w:val="center"/>
            <w:shd w:fill="F7F9F9"/>
          </w:tcPr>
          <w:p>
            <w:pPr>
              <w:keepNext w:val="0"/>
              <w:widowControl/>
              <w:spacing w:line="250" w:lineRule="auto" w:after="0" w:before="0"/>
              <w:jc w:val="center"/>
            </w:pPr>
            <w:r>
              <w:rPr>
                <w:sz w:val="20"/>
              </w:rPr>
              <w:t>N, I</w:t>
            </w:r>
          </w:p>
        </w:tc>
        <w:tc>
          <w:tcPr>
            <w:tcW w:type="dxa" w:w="1819"/>
            <w:vAlign w:val="center"/>
            <w:shd w:fill="F7F9F9"/>
          </w:tcPr>
          <w:p>
            <w:pPr>
              <w:keepNext w:val="0"/>
              <w:widowControl/>
              <w:spacing w:line="250" w:lineRule="auto" w:after="0" w:before="0"/>
              <w:jc w:val="center"/>
            </w:pPr>
            <w:r>
              <w:rPr>
                <w:sz w:val="20"/>
              </w:rPr>
              <w:t>3728</w:t>
            </w:r>
          </w:p>
        </w:tc>
      </w:tr>
      <w:tr>
        <w:trPr>
          <w:cantSplit/>
        </w:trPr>
        <w:tc>
          <w:tcPr>
            <w:tcW w:type="dxa" w:w="2260"/>
            <w:vAlign w:val="center"/>
          </w:tcPr>
          <w:p>
            <w:pPr>
              <w:keepNext w:val="0"/>
              <w:widowControl/>
              <w:spacing w:line="250" w:lineRule="auto" w:after="0" w:before="0"/>
            </w:pPr>
            <w:r>
              <w:rPr>
                <w:sz w:val="20"/>
              </w:rPr>
              <w:t>44</w:t>
            </w:r>
          </w:p>
        </w:tc>
        <w:tc>
          <w:tcPr>
            <w:tcW w:type="dxa" w:w="1819"/>
            <w:vAlign w:val="center"/>
          </w:tcPr>
          <w:p>
            <w:pPr>
              <w:keepNext w:val="0"/>
              <w:widowControl/>
              <w:spacing w:line="250" w:lineRule="auto" w:after="0" w:before="0"/>
              <w:jc w:val="center"/>
            </w:pPr>
            <w:r>
              <w:rPr>
                <w:sz w:val="20"/>
              </w:rPr>
              <w:t>-</w:t>
            </w:r>
          </w:p>
        </w:tc>
        <w:tc>
          <w:tcPr>
            <w:tcW w:type="dxa" w:w="2260"/>
            <w:vAlign w:val="center"/>
          </w:tcPr>
          <w:p>
            <w:pPr>
              <w:keepNext w:val="0"/>
              <w:widowControl/>
              <w:spacing w:line="250" w:lineRule="auto" w:after="0" w:before="0"/>
              <w:jc w:val="center"/>
            </w:pPr>
            <w:r>
              <w:rPr>
                <w:sz w:val="20"/>
              </w:rPr>
              <w:t>41</w:t>
            </w:r>
          </w:p>
        </w:tc>
        <w:tc>
          <w:tcPr>
            <w:tcW w:type="dxa" w:w="2064"/>
            <w:vAlign w:val="center"/>
          </w:tcPr>
          <w:p>
            <w:pPr>
              <w:keepNext w:val="0"/>
              <w:widowControl/>
              <w:spacing w:line="250" w:lineRule="auto" w:after="0" w:before="0"/>
              <w:jc w:val="center"/>
            </w:pPr>
            <w:r>
              <w:rPr>
                <w:sz w:val="20"/>
              </w:rPr>
              <w:t>N, I, V</w:t>
            </w:r>
          </w:p>
        </w:tc>
        <w:tc>
          <w:tcPr>
            <w:tcW w:type="dxa" w:w="1819"/>
            <w:vAlign w:val="center"/>
          </w:tcPr>
          <w:p>
            <w:pPr>
              <w:keepNext w:val="0"/>
              <w:widowControl/>
              <w:spacing w:line="250" w:lineRule="auto" w:after="0" w:before="0"/>
              <w:jc w:val="center"/>
            </w:pPr>
            <w:r>
              <w:rPr>
                <w:sz w:val="20"/>
              </w:rPr>
              <w:t>3729</w:t>
            </w:r>
          </w:p>
        </w:tc>
      </w:tr>
      <w:tr>
        <w:trPr>
          <w:cantSplit/>
        </w:trPr>
        <w:tc>
          <w:tcPr>
            <w:tcW w:type="dxa" w:w="2260"/>
            <w:vAlign w:val="center"/>
            <w:shd w:fill="F7F9F9"/>
          </w:tcPr>
          <w:p>
            <w:pPr>
              <w:keepNext w:val="0"/>
              <w:widowControl/>
              <w:spacing w:line="250" w:lineRule="auto" w:after="0" w:before="0"/>
            </w:pPr>
            <w:r>
              <w:rPr>
                <w:sz w:val="20"/>
              </w:rPr>
              <w:t>54</w:t>
            </w:r>
          </w:p>
        </w:tc>
        <w:tc>
          <w:tcPr>
            <w:tcW w:type="dxa" w:w="1819"/>
            <w:vAlign w:val="center"/>
            <w:shd w:fill="F7F9F9"/>
          </w:tcPr>
          <w:p>
            <w:pPr>
              <w:keepNext w:val="0"/>
              <w:widowControl/>
              <w:spacing w:line="250" w:lineRule="auto" w:after="0" w:before="0"/>
              <w:jc w:val="center"/>
            </w:pPr>
            <w:r>
              <w:rPr>
                <w:sz w:val="20"/>
              </w:rPr>
              <w:t>-</w:t>
            </w:r>
          </w:p>
        </w:tc>
        <w:tc>
          <w:tcPr>
            <w:tcW w:type="dxa" w:w="2260"/>
            <w:vAlign w:val="center"/>
            <w:shd w:fill="F7F9F9"/>
          </w:tcPr>
          <w:p>
            <w:pPr>
              <w:keepNext w:val="0"/>
              <w:widowControl/>
              <w:spacing w:line="250" w:lineRule="auto" w:after="0" w:before="0"/>
              <w:jc w:val="center"/>
            </w:pPr>
            <w:r>
              <w:rPr>
                <w:sz w:val="20"/>
              </w:rPr>
              <w:t>46</w:t>
            </w:r>
          </w:p>
        </w:tc>
        <w:tc>
          <w:tcPr>
            <w:tcW w:type="dxa" w:w="2064"/>
            <w:vAlign w:val="center"/>
            <w:shd w:fill="F7F9F9"/>
          </w:tcPr>
          <w:p>
            <w:pPr>
              <w:keepNext w:val="0"/>
              <w:widowControl/>
              <w:spacing w:line="250" w:lineRule="auto" w:after="0" w:before="0"/>
              <w:jc w:val="center"/>
            </w:pPr>
            <w:r>
              <w:rPr>
                <w:sz w:val="20"/>
              </w:rPr>
              <w:t>I, V</w:t>
            </w:r>
          </w:p>
        </w:tc>
        <w:tc>
          <w:tcPr>
            <w:tcW w:type="dxa" w:w="1819"/>
            <w:vAlign w:val="center"/>
            <w:shd w:fill="F7F9F9"/>
          </w:tcPr>
          <w:p>
            <w:pPr>
              <w:keepNext w:val="0"/>
              <w:widowControl/>
              <w:spacing w:line="250" w:lineRule="auto" w:after="0" w:before="0"/>
              <w:jc w:val="center"/>
            </w:pPr>
            <w:r>
              <w:rPr>
                <w:sz w:val="20"/>
              </w:rPr>
              <w:t>3730</w:t>
            </w:r>
          </w:p>
        </w:tc>
      </w:tr>
      <w:tr>
        <w:trPr>
          <w:cantSplit/>
        </w:trPr>
        <w:tc>
          <w:tcPr>
            <w:tcW w:type="dxa" w:w="2260"/>
            <w:vAlign w:val="center"/>
          </w:tcPr>
          <w:p>
            <w:pPr>
              <w:keepNext w:val="0"/>
              <w:widowControl/>
              <w:spacing w:line="250" w:lineRule="auto" w:after="0" w:before="0"/>
            </w:pPr>
            <w:r>
              <w:rPr>
                <w:sz w:val="20"/>
              </w:rPr>
              <w:t>65</w:t>
            </w:r>
          </w:p>
        </w:tc>
        <w:tc>
          <w:tcPr>
            <w:tcW w:type="dxa" w:w="1819"/>
            <w:vAlign w:val="center"/>
          </w:tcPr>
          <w:p>
            <w:pPr>
              <w:keepNext w:val="0"/>
              <w:widowControl/>
              <w:spacing w:line="250" w:lineRule="auto" w:after="0" w:before="0"/>
              <w:jc w:val="center"/>
            </w:pPr>
            <w:r>
              <w:rPr>
                <w:sz w:val="20"/>
              </w:rPr>
              <w:t>-</w:t>
            </w:r>
          </w:p>
        </w:tc>
        <w:tc>
          <w:tcPr>
            <w:tcW w:type="dxa" w:w="2260"/>
            <w:vAlign w:val="center"/>
          </w:tcPr>
          <w:p>
            <w:pPr>
              <w:keepNext w:val="0"/>
              <w:widowControl/>
              <w:spacing w:line="250" w:lineRule="auto" w:after="0" w:before="0"/>
              <w:jc w:val="center"/>
            </w:pPr>
            <w:r>
              <w:rPr>
                <w:sz w:val="20"/>
              </w:rPr>
              <w:t>51</w:t>
            </w:r>
          </w:p>
        </w:tc>
        <w:tc>
          <w:tcPr>
            <w:tcW w:type="dxa" w:w="2064"/>
            <w:vAlign w:val="center"/>
          </w:tcPr>
          <w:p>
            <w:pPr>
              <w:keepNext w:val="0"/>
              <w:widowControl/>
              <w:spacing w:line="250" w:lineRule="auto" w:after="0" w:before="0"/>
              <w:jc w:val="center"/>
            </w:pPr>
            <w:r>
              <w:rPr>
                <w:sz w:val="20"/>
              </w:rPr>
              <w:t>V</w:t>
            </w:r>
          </w:p>
        </w:tc>
        <w:tc>
          <w:tcPr>
            <w:tcW w:type="dxa" w:w="1819"/>
            <w:vAlign w:val="center"/>
          </w:tcPr>
          <w:p>
            <w:pPr>
              <w:keepNext w:val="0"/>
              <w:widowControl/>
              <w:spacing w:line="250" w:lineRule="auto" w:after="0" w:before="0"/>
              <w:jc w:val="center"/>
            </w:pPr>
            <w:r>
              <w:rPr>
                <w:sz w:val="20"/>
              </w:rPr>
              <w:t>3731</w:t>
            </w:r>
          </w:p>
        </w:tc>
      </w:tr>
    </w:tbl>
    <w:p>
      <w:pPr>
        <w:spacing w:after="20" w:before="0" w:line="40" w:lineRule="exact"/>
      </w:pPr>
      <w:r>
        <w:rPr>
          <w:sz w:val="4"/>
        </w:rPr>
      </w:r>
    </w:p>
    <w:p>
      <w:r>
        <w:t>Source values are from the legacy Splatter entry; IDs and level labels are directly checked. The listed maximum-hit figures are retained in that source's LP-era notation, not multiplied by ten merely because they look small. Exact explosion damage distributions were not recovered. [</w:t>
      </w:r>
      <w:hyperlink w:anchor="src_S11" w:history="1">
        <w:r>
          <w:rPr>
            <w:rFonts w:ascii="Lato" w:hAnsi="Lato"/>
            <w:color w:val="244E56"/>
          </w:rPr>
          <w:t xml:space="preserve">S11</w:t>
        </w:r>
      </w:hyperlink>
      <w:r>
        <w:t xml:space="preserve">; </w:t>
      </w:r>
      <w:hyperlink w:anchor="src_K16" w:history="1">
        <w:r>
          <w:rPr>
            <w:rFonts w:ascii="Lato" w:hAnsi="Lato"/>
            <w:color w:val="244E56"/>
          </w:rPr>
          <w:t xml:space="preserve">K16</w:t>
        </w:r>
      </w:hyperlink>
      <w:r>
        <w:t>]</w:t>
      </w:r>
    </w:p>
    <w:p>
      <w:r>
        <w:t>Splatters detonate on death and when attacking fortifications, damaging nearby players, pests and structures. A detonation can kill another Splatter and cause a chain reaction. Historical descriptions permit portal damage from these explosions, distinguish them from Void seals, and exclude damage to the protected knight. Protection prayers are described as unable to block the detonation. [</w:t>
      </w:r>
      <w:hyperlink w:anchor="src_S11" w:history="1">
        <w:r>
          <w:rPr>
            <w:rFonts w:ascii="Lato" w:hAnsi="Lato"/>
            <w:color w:val="244E56"/>
          </w:rPr>
          <w:t xml:space="preserve">S11</w:t>
        </w:r>
      </w:hyperlink>
      <w:r>
        <w:t>]</w:t>
      </w:r>
    </w:p>
    <w:p>
      <w:r>
        <w:t>The scheduler needs a one-time detonation state rather than both an ordinary death callback and a structure-attack callback each producing a blast. A chain-reaction queue should not recursively damage a removed actor or detonate it twice. These are R invariants; the exact blast delay, footprint, falloff, line-of-sight requirement and per-target immunity test remain U.</w:t>
      </w:r>
    </w:p>
    <w:p>
      <w:r>
        <w:t>The cause of the explosion and credit for its victims are different. The sources do not establish whether the killer receives contribution for all secondary damage, only direct damage to the Splatter, or a special share. Never infer player attribution solely from the last-hit owner when the explosion is an NPC event. Seal exclusion from contribution also cannot automatically be applied to Splatters.</w:t>
      </w:r>
    </w:p>
    <w:p>
      <w:r>
        <w:t>A useful test positions a player, another pest, a second Splatter, a portal, a gate and the knight at measured offsets. Repeat with a lethal player hit versus spontaneous structure detonation, and inspect each target's damage, credited contribution and event order. Include shielded portals: the general statement that explosions can hurt portals does not prove that shields can be bypassed.</w:t>
      </w:r>
    </w:p>
    <w:p>
      <w:bookmarkStart w:id="11" w:name="sec_11"/>
      <w:pPr>
        <w:pStyle w:val="Heading1"/>
      </w:pPr>
      <w:r>
        <w:t>11. Shifter: teleporting melee and tower access</w:t>
      </w:r>
      <w:bookmarkEnd w:id="11"/>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538"/>
        <w:gridCol w:w="1645"/>
        <w:gridCol w:w="2044"/>
        <w:gridCol w:w="1867"/>
        <w:gridCol w:w="2130"/>
      </w:tblGrid>
      <w:tr>
        <w:trPr>
          <w:cantSplit/>
          <w:tblHeader/>
        </w:trPr>
        <w:tc>
          <w:tcPr>
            <w:tcW w:type="dxa" w:w="2538"/>
            <w:vAlign w:val="center"/>
            <w:shd w:fill="E7EFF0"/>
          </w:tcPr>
          <w:p>
            <w:pPr>
              <w:keepNext/>
              <w:widowControl/>
              <w:spacing w:line="250" w:lineRule="auto" w:after="0" w:before="0"/>
            </w:pPr>
            <w:r>
              <w:rPr>
                <w:b/>
                <w:color w:val="244E56"/>
                <w:sz w:val="20"/>
              </w:rPr>
              <w:t>Historical/cache level</w:t>
            </w:r>
          </w:p>
        </w:tc>
        <w:tc>
          <w:tcPr>
            <w:tcW w:type="dxa" w:w="1645"/>
            <w:vAlign w:val="center"/>
            <w:shd w:fill="E7EFF0"/>
          </w:tcPr>
          <w:p>
            <w:pPr>
              <w:keepNext/>
              <w:widowControl/>
              <w:spacing w:line="250" w:lineRule="auto" w:after="0" w:before="0"/>
            </w:pPr>
            <w:r>
              <w:rPr>
                <w:b/>
                <w:color w:val="244E56"/>
                <w:sz w:val="20"/>
              </w:rPr>
              <w:t>Reported LP</w:t>
            </w:r>
          </w:p>
        </w:tc>
        <w:tc>
          <w:tcPr>
            <w:tcW w:type="dxa" w:w="2044"/>
            <w:vAlign w:val="center"/>
            <w:shd w:fill="E7EFF0"/>
          </w:tcPr>
          <w:p>
            <w:pPr>
              <w:keepNext/>
              <w:widowControl/>
              <w:spacing w:line="250" w:lineRule="auto" w:after="0" w:before="0"/>
            </w:pPr>
            <w:r>
              <w:rPr>
                <w:b/>
                <w:color w:val="244E56"/>
                <w:sz w:val="20"/>
              </w:rPr>
              <w:t>Reported max hit</w:t>
            </w:r>
          </w:p>
        </w:tc>
        <w:tc>
          <w:tcPr>
            <w:tcW w:type="dxa" w:w="1867"/>
            <w:vAlign w:val="center"/>
            <w:shd w:fill="E7EFF0"/>
          </w:tcPr>
          <w:p>
            <w:pPr>
              <w:keepNext/>
              <w:widowControl/>
              <w:spacing w:line="250" w:lineRule="auto" w:after="0" w:before="0"/>
            </w:pPr>
            <w:r>
              <w:rPr>
                <w:b/>
                <w:color w:val="244E56"/>
                <w:sz w:val="20"/>
              </w:rPr>
              <w:t>Reported boats</w:t>
            </w:r>
          </w:p>
        </w:tc>
        <w:tc>
          <w:tcPr>
            <w:tcW w:type="dxa" w:w="2130"/>
            <w:vAlign w:val="center"/>
            <w:shd w:fill="E7EFF0"/>
          </w:tcPr>
          <w:p>
            <w:pPr>
              <w:keepNext/>
              <w:widowControl/>
              <w:spacing w:line="250" w:lineRule="auto" w:after="0" w:before="0"/>
            </w:pPr>
            <w:r>
              <w:rPr>
                <w:b/>
                <w:color w:val="244E56"/>
                <w:sz w:val="20"/>
              </w:rPr>
              <w:t>Representative ID</w:t>
            </w:r>
          </w:p>
        </w:tc>
      </w:tr>
      <w:tr>
        <w:trPr>
          <w:cantSplit/>
        </w:trPr>
        <w:tc>
          <w:tcPr>
            <w:tcW w:type="dxa" w:w="2538"/>
            <w:vAlign w:val="center"/>
          </w:tcPr>
          <w:p>
            <w:pPr>
              <w:keepNext w:val="0"/>
              <w:widowControl/>
              <w:spacing w:line="250" w:lineRule="auto" w:after="0" w:before="0"/>
            </w:pPr>
            <w:r>
              <w:rPr>
                <w:sz w:val="20"/>
              </w:rPr>
              <w:t>38</w:t>
            </w:r>
          </w:p>
        </w:tc>
        <w:tc>
          <w:tcPr>
            <w:tcW w:type="dxa" w:w="1645"/>
            <w:vAlign w:val="center"/>
          </w:tcPr>
          <w:p>
            <w:pPr>
              <w:keepNext w:val="0"/>
              <w:widowControl/>
              <w:spacing w:line="250" w:lineRule="auto" w:after="0" w:before="0"/>
              <w:jc w:val="center"/>
            </w:pPr>
            <w:r>
              <w:rPr>
                <w:sz w:val="20"/>
              </w:rPr>
              <w:t>230</w:t>
            </w:r>
          </w:p>
        </w:tc>
        <w:tc>
          <w:tcPr>
            <w:tcW w:type="dxa" w:w="2044"/>
            <w:vAlign w:val="center"/>
          </w:tcPr>
          <w:p>
            <w:pPr>
              <w:keepNext w:val="0"/>
              <w:widowControl/>
              <w:spacing w:line="250" w:lineRule="auto" w:after="0" w:before="0"/>
              <w:jc w:val="center"/>
            </w:pPr>
            <w:r>
              <w:rPr>
                <w:sz w:val="20"/>
              </w:rPr>
              <w:t>51</w:t>
            </w:r>
          </w:p>
        </w:tc>
        <w:tc>
          <w:tcPr>
            <w:tcW w:type="dxa" w:w="1867"/>
            <w:vAlign w:val="center"/>
          </w:tcPr>
          <w:p>
            <w:pPr>
              <w:keepNext w:val="0"/>
              <w:widowControl/>
              <w:spacing w:line="250" w:lineRule="auto" w:after="0" w:before="0"/>
              <w:jc w:val="center"/>
            </w:pPr>
            <w:r>
              <w:rPr>
                <w:sz w:val="20"/>
              </w:rPr>
              <w:t>N</w:t>
            </w:r>
          </w:p>
        </w:tc>
        <w:tc>
          <w:tcPr>
            <w:tcW w:type="dxa" w:w="2130"/>
            <w:vAlign w:val="center"/>
          </w:tcPr>
          <w:p>
            <w:pPr>
              <w:keepNext w:val="0"/>
              <w:widowControl/>
              <w:spacing w:line="250" w:lineRule="auto" w:after="0" w:before="0"/>
              <w:jc w:val="center"/>
            </w:pPr>
            <w:r>
              <w:rPr>
                <w:sz w:val="20"/>
              </w:rPr>
              <w:t>3732</w:t>
            </w:r>
          </w:p>
        </w:tc>
      </w:tr>
      <w:tr>
        <w:trPr>
          <w:cantSplit/>
        </w:trPr>
        <w:tc>
          <w:tcPr>
            <w:tcW w:type="dxa" w:w="2538"/>
            <w:vAlign w:val="center"/>
            <w:shd w:fill="F7F9F9"/>
          </w:tcPr>
          <w:p>
            <w:pPr>
              <w:keepNext w:val="0"/>
              <w:widowControl/>
              <w:spacing w:line="250" w:lineRule="auto" w:after="0" w:before="0"/>
            </w:pPr>
            <w:r>
              <w:rPr>
                <w:sz w:val="20"/>
              </w:rPr>
              <w:t>57</w:t>
            </w:r>
          </w:p>
        </w:tc>
        <w:tc>
          <w:tcPr>
            <w:tcW w:type="dxa" w:w="1645"/>
            <w:vAlign w:val="center"/>
            <w:shd w:fill="F7F9F9"/>
          </w:tcPr>
          <w:p>
            <w:pPr>
              <w:keepNext w:val="0"/>
              <w:widowControl/>
              <w:spacing w:line="250" w:lineRule="auto" w:after="0" w:before="0"/>
              <w:jc w:val="center"/>
            </w:pPr>
            <w:r>
              <w:rPr>
                <w:sz w:val="20"/>
              </w:rPr>
              <w:t>380</w:t>
            </w:r>
          </w:p>
        </w:tc>
        <w:tc>
          <w:tcPr>
            <w:tcW w:type="dxa" w:w="2044"/>
            <w:vAlign w:val="center"/>
            <w:shd w:fill="F7F9F9"/>
          </w:tcPr>
          <w:p>
            <w:pPr>
              <w:keepNext w:val="0"/>
              <w:widowControl/>
              <w:spacing w:line="250" w:lineRule="auto" w:after="0" w:before="0"/>
              <w:jc w:val="center"/>
            </w:pPr>
            <w:r>
              <w:rPr>
                <w:sz w:val="20"/>
              </w:rPr>
              <w:t>66</w:t>
            </w:r>
          </w:p>
        </w:tc>
        <w:tc>
          <w:tcPr>
            <w:tcW w:type="dxa" w:w="1867"/>
            <w:vAlign w:val="center"/>
            <w:shd w:fill="F7F9F9"/>
          </w:tcPr>
          <w:p>
            <w:pPr>
              <w:keepNext w:val="0"/>
              <w:widowControl/>
              <w:spacing w:line="250" w:lineRule="auto" w:after="0" w:before="0"/>
              <w:jc w:val="center"/>
            </w:pPr>
            <w:r>
              <w:rPr>
                <w:sz w:val="20"/>
              </w:rPr>
              <w:t>N, I</w:t>
            </w:r>
          </w:p>
        </w:tc>
        <w:tc>
          <w:tcPr>
            <w:tcW w:type="dxa" w:w="2130"/>
            <w:vAlign w:val="center"/>
            <w:shd w:fill="F7F9F9"/>
          </w:tcPr>
          <w:p>
            <w:pPr>
              <w:keepNext w:val="0"/>
              <w:widowControl/>
              <w:spacing w:line="250" w:lineRule="auto" w:after="0" w:before="0"/>
              <w:jc w:val="center"/>
            </w:pPr>
            <w:r>
              <w:rPr>
                <w:sz w:val="20"/>
              </w:rPr>
              <w:t>3734</w:t>
            </w:r>
          </w:p>
        </w:tc>
      </w:tr>
      <w:tr>
        <w:trPr>
          <w:cantSplit/>
        </w:trPr>
        <w:tc>
          <w:tcPr>
            <w:tcW w:type="dxa" w:w="2538"/>
            <w:vAlign w:val="center"/>
          </w:tcPr>
          <w:p>
            <w:pPr>
              <w:keepNext w:val="0"/>
              <w:widowControl/>
              <w:spacing w:line="250" w:lineRule="auto" w:after="0" w:before="0"/>
            </w:pPr>
            <w:r>
              <w:rPr>
                <w:sz w:val="20"/>
              </w:rPr>
              <w:t>76</w:t>
            </w:r>
          </w:p>
        </w:tc>
        <w:tc>
          <w:tcPr>
            <w:tcW w:type="dxa" w:w="1645"/>
            <w:vAlign w:val="center"/>
          </w:tcPr>
          <w:p>
            <w:pPr>
              <w:keepNext w:val="0"/>
              <w:widowControl/>
              <w:spacing w:line="250" w:lineRule="auto" w:after="0" w:before="0"/>
              <w:jc w:val="center"/>
            </w:pPr>
            <w:r>
              <w:rPr>
                <w:sz w:val="20"/>
              </w:rPr>
              <w:t>530</w:t>
            </w:r>
          </w:p>
        </w:tc>
        <w:tc>
          <w:tcPr>
            <w:tcW w:type="dxa" w:w="2044"/>
            <w:vAlign w:val="center"/>
          </w:tcPr>
          <w:p>
            <w:pPr>
              <w:keepNext w:val="0"/>
              <w:widowControl/>
              <w:spacing w:line="250" w:lineRule="auto" w:after="0" w:before="0"/>
              <w:jc w:val="center"/>
            </w:pPr>
            <w:r>
              <w:rPr>
                <w:sz w:val="20"/>
              </w:rPr>
              <w:t>81</w:t>
            </w:r>
          </w:p>
        </w:tc>
        <w:tc>
          <w:tcPr>
            <w:tcW w:type="dxa" w:w="1867"/>
            <w:vAlign w:val="center"/>
          </w:tcPr>
          <w:p>
            <w:pPr>
              <w:keepNext w:val="0"/>
              <w:widowControl/>
              <w:spacing w:line="250" w:lineRule="auto" w:after="0" w:before="0"/>
              <w:jc w:val="center"/>
            </w:pPr>
            <w:r>
              <w:rPr>
                <w:sz w:val="20"/>
              </w:rPr>
              <w:t>I</w:t>
            </w:r>
          </w:p>
        </w:tc>
        <w:tc>
          <w:tcPr>
            <w:tcW w:type="dxa" w:w="2130"/>
            <w:vAlign w:val="center"/>
          </w:tcPr>
          <w:p>
            <w:pPr>
              <w:keepNext w:val="0"/>
              <w:widowControl/>
              <w:spacing w:line="250" w:lineRule="auto" w:after="0" w:before="0"/>
              <w:jc w:val="center"/>
            </w:pPr>
            <w:r>
              <w:rPr>
                <w:sz w:val="20"/>
              </w:rPr>
              <w:t>3736</w:t>
            </w:r>
          </w:p>
        </w:tc>
      </w:tr>
      <w:tr>
        <w:trPr>
          <w:cantSplit/>
        </w:trPr>
        <w:tc>
          <w:tcPr>
            <w:tcW w:type="dxa" w:w="2538"/>
            <w:vAlign w:val="center"/>
            <w:shd w:fill="F7F9F9"/>
          </w:tcPr>
          <w:p>
            <w:pPr>
              <w:keepNext w:val="0"/>
              <w:widowControl/>
              <w:spacing w:line="250" w:lineRule="auto" w:after="0" w:before="0"/>
            </w:pPr>
            <w:r>
              <w:rPr>
                <w:sz w:val="20"/>
              </w:rPr>
              <w:t>90</w:t>
            </w:r>
          </w:p>
        </w:tc>
        <w:tc>
          <w:tcPr>
            <w:tcW w:type="dxa" w:w="1645"/>
            <w:vAlign w:val="center"/>
            <w:shd w:fill="F7F9F9"/>
          </w:tcPr>
          <w:p>
            <w:pPr>
              <w:keepNext w:val="0"/>
              <w:widowControl/>
              <w:spacing w:line="250" w:lineRule="auto" w:after="0" w:before="0"/>
              <w:jc w:val="center"/>
            </w:pPr>
            <w:r>
              <w:rPr>
                <w:sz w:val="20"/>
              </w:rPr>
              <w:t>680</w:t>
            </w:r>
          </w:p>
        </w:tc>
        <w:tc>
          <w:tcPr>
            <w:tcW w:type="dxa" w:w="2044"/>
            <w:vAlign w:val="center"/>
            <w:shd w:fill="F7F9F9"/>
          </w:tcPr>
          <w:p>
            <w:pPr>
              <w:keepNext w:val="0"/>
              <w:widowControl/>
              <w:spacing w:line="250" w:lineRule="auto" w:after="0" w:before="0"/>
              <w:jc w:val="center"/>
            </w:pPr>
            <w:r>
              <w:rPr>
                <w:sz w:val="20"/>
              </w:rPr>
              <w:t>89</w:t>
            </w:r>
          </w:p>
        </w:tc>
        <w:tc>
          <w:tcPr>
            <w:tcW w:type="dxa" w:w="1867"/>
            <w:vAlign w:val="center"/>
            <w:shd w:fill="F7F9F9"/>
          </w:tcPr>
          <w:p>
            <w:pPr>
              <w:keepNext w:val="0"/>
              <w:widowControl/>
              <w:spacing w:line="250" w:lineRule="auto" w:after="0" w:before="0"/>
              <w:jc w:val="center"/>
            </w:pPr>
            <w:r>
              <w:rPr>
                <w:sz w:val="20"/>
              </w:rPr>
              <w:t>I, V</w:t>
            </w:r>
          </w:p>
        </w:tc>
        <w:tc>
          <w:tcPr>
            <w:tcW w:type="dxa" w:w="2130"/>
            <w:vAlign w:val="center"/>
            <w:shd w:fill="F7F9F9"/>
          </w:tcPr>
          <w:p>
            <w:pPr>
              <w:keepNext w:val="0"/>
              <w:widowControl/>
              <w:spacing w:line="250" w:lineRule="auto" w:after="0" w:before="0"/>
              <w:jc w:val="center"/>
            </w:pPr>
            <w:r>
              <w:rPr>
                <w:sz w:val="20"/>
              </w:rPr>
              <w:t>3738</w:t>
            </w:r>
          </w:p>
        </w:tc>
      </w:tr>
      <w:tr>
        <w:trPr>
          <w:cantSplit/>
        </w:trPr>
        <w:tc>
          <w:tcPr>
            <w:tcW w:type="dxa" w:w="2538"/>
            <w:vAlign w:val="center"/>
          </w:tcPr>
          <w:p>
            <w:pPr>
              <w:keepNext w:val="0"/>
              <w:widowControl/>
              <w:spacing w:line="250" w:lineRule="auto" w:after="0" w:before="0"/>
            </w:pPr>
            <w:r>
              <w:rPr>
                <w:sz w:val="20"/>
              </w:rPr>
              <w:t>104</w:t>
            </w:r>
          </w:p>
        </w:tc>
        <w:tc>
          <w:tcPr>
            <w:tcW w:type="dxa" w:w="1645"/>
            <w:vAlign w:val="center"/>
          </w:tcPr>
          <w:p>
            <w:pPr>
              <w:keepNext w:val="0"/>
              <w:widowControl/>
              <w:spacing w:line="250" w:lineRule="auto" w:after="0" w:before="0"/>
              <w:jc w:val="center"/>
            </w:pPr>
            <w:r>
              <w:rPr>
                <w:sz w:val="20"/>
              </w:rPr>
              <w:t>830</w:t>
            </w:r>
          </w:p>
        </w:tc>
        <w:tc>
          <w:tcPr>
            <w:tcW w:type="dxa" w:w="2044"/>
            <w:vAlign w:val="center"/>
          </w:tcPr>
          <w:p>
            <w:pPr>
              <w:keepNext w:val="0"/>
              <w:widowControl/>
              <w:spacing w:line="250" w:lineRule="auto" w:after="0" w:before="0"/>
              <w:jc w:val="center"/>
            </w:pPr>
            <w:r>
              <w:rPr>
                <w:sz w:val="20"/>
              </w:rPr>
              <w:t>97</w:t>
            </w:r>
          </w:p>
        </w:tc>
        <w:tc>
          <w:tcPr>
            <w:tcW w:type="dxa" w:w="1867"/>
            <w:vAlign w:val="center"/>
          </w:tcPr>
          <w:p>
            <w:pPr>
              <w:keepNext w:val="0"/>
              <w:widowControl/>
              <w:spacing w:line="250" w:lineRule="auto" w:after="0" w:before="0"/>
              <w:jc w:val="center"/>
            </w:pPr>
            <w:r>
              <w:rPr>
                <w:sz w:val="20"/>
              </w:rPr>
              <w:t>V</w:t>
            </w:r>
          </w:p>
        </w:tc>
        <w:tc>
          <w:tcPr>
            <w:tcW w:type="dxa" w:w="2130"/>
            <w:vAlign w:val="center"/>
          </w:tcPr>
          <w:p>
            <w:pPr>
              <w:keepNext w:val="0"/>
              <w:widowControl/>
              <w:spacing w:line="250" w:lineRule="auto" w:after="0" w:before="0"/>
              <w:jc w:val="center"/>
            </w:pPr>
            <w:r>
              <w:rPr>
                <w:sz w:val="20"/>
              </w:rPr>
              <w:t>3740</w:t>
            </w:r>
          </w:p>
        </w:tc>
      </w:tr>
    </w:tbl>
    <w:p>
      <w:pPr>
        <w:spacing w:after="20" w:before="0" w:line="40" w:lineRule="exact"/>
      </w:pPr>
      <w:r>
        <w:rPr>
          <w:sz w:val="4"/>
        </w:rPr>
      </w:r>
    </w:p>
    <w:p>
      <w:r>
        <w:t>The individual entry displayed a June-2012 edit and gives 38 for the lowest Shifter. That agrees with the inspected cache, unlike the main activity article's 36. The same entry reports a 3.6-second attack cadence and poison immunity; these remain historical observations, not values extracted from the NPC definition. [</w:t>
      </w:r>
      <w:hyperlink w:anchor="src_S12" w:history="1">
        <w:r>
          <w:rPr>
            <w:rFonts w:ascii="Lato" w:hAnsi="Lato"/>
            <w:color w:val="244E56"/>
          </w:rPr>
          <w:t xml:space="preserve">S12</w:t>
        </w:r>
      </w:hyperlink>
      <w:r>
        <w:t xml:space="preserve">; </w:t>
      </w:r>
      <w:hyperlink w:anchor="src_K17" w:history="1">
        <w:r>
          <w:rPr>
            <w:rFonts w:ascii="Lato" w:hAnsi="Lato"/>
            <w:color w:val="244E56"/>
          </w:rPr>
          <w:t xml:space="preserve">K17</w:t>
        </w:r>
      </w:hyperlink>
      <w:r>
        <w:t>]</w:t>
      </w:r>
    </w:p>
    <w:p>
      <w:r>
        <w:t>Shifters can bypass fortifications with short teleports, attack the knight directly, and reach elevated towers. Historical accounts also describe moving other pests a short distance and attacking diagonally. These are distinct capabilities: ordinary walking through an open gate must not be substituted for teleportation, and teleporting itself does not establish a universal diagonal attack range for all pests. [</w:t>
      </w:r>
      <w:hyperlink w:anchor="src_S12" w:history="1">
        <w:r>
          <w:rPr>
            <w:rFonts w:ascii="Lato" w:hAnsi="Lato"/>
            <w:color w:val="244E56"/>
          </w:rPr>
          <w:t xml:space="preserve">S12</w:t>
        </w:r>
      </w:hyperlink>
      <w:r>
        <w:t xml:space="preserve">; </w:t>
      </w:r>
      <w:hyperlink w:anchor="src_S02" w:history="1">
        <w:r>
          <w:rPr>
            <w:rFonts w:ascii="Lato" w:hAnsi="Lato"/>
            <w:color w:val="244E56"/>
          </w:rPr>
          <w:t xml:space="preserve">S02</w:t>
        </w:r>
      </w:hyperlink>
      <w:r>
        <w:t>]</w:t>
      </w:r>
    </w:p>
    <w:p>
      <w:r>
        <w:t>Model teleport selection separately from melee cooldown. A reasonable trace records attempted destination, validity, plane, occupied footprint, Brawler obstruction, facing, teleport graphic, attack target and first subsequent hit. Unknowns include destination radius, failure probability, cooldown, whether the knight is preferentially targeted, and whether a teleport consumes the next attack opportunity. No exact probability is asserted.</w:t>
      </w:r>
    </w:p>
    <w:p>
      <w:r>
        <w:t>The a/b NPC pairs do not themselves prove two teleport states. Both client identity and the server's logical actor must be kept stable enough that targeters, queued hits and death cleanup do not duplicate a Shifter when a visual state changes. This is particularly important when it moves between planes or transfers another pest.</w:t>
      </w:r>
    </w:p>
    <w:p>
      <w:bookmarkStart w:id="12" w:name="sec_12"/>
      <w:pPr>
        <w:pStyle w:val="Heading1"/>
      </w:pPr>
      <w:r>
        <w:t>12. Ravager: fortification attacks and retaliation</w:t>
      </w:r>
      <w:bookmarkEnd w:id="12"/>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665"/>
        <w:gridCol w:w="1727"/>
        <w:gridCol w:w="2146"/>
        <w:gridCol w:w="1959"/>
        <w:gridCol w:w="1727"/>
      </w:tblGrid>
      <w:tr>
        <w:trPr>
          <w:cantSplit/>
          <w:tblHeader/>
        </w:trPr>
        <w:tc>
          <w:tcPr>
            <w:tcW w:type="dxa" w:w="2665"/>
            <w:vAlign w:val="center"/>
            <w:shd w:fill="E7EFF0"/>
          </w:tcPr>
          <w:p>
            <w:pPr>
              <w:keepNext/>
              <w:widowControl/>
              <w:spacing w:line="250" w:lineRule="auto" w:after="0" w:before="0"/>
            </w:pPr>
            <w:r>
              <w:rPr>
                <w:b/>
                <w:color w:val="244E56"/>
                <w:sz w:val="20"/>
              </w:rPr>
              <w:t>Historical/cache level</w:t>
            </w:r>
          </w:p>
        </w:tc>
        <w:tc>
          <w:tcPr>
            <w:tcW w:type="dxa" w:w="1727"/>
            <w:vAlign w:val="center"/>
            <w:shd w:fill="E7EFF0"/>
          </w:tcPr>
          <w:p>
            <w:pPr>
              <w:keepNext/>
              <w:widowControl/>
              <w:spacing w:line="250" w:lineRule="auto" w:after="0" w:before="0"/>
            </w:pPr>
            <w:r>
              <w:rPr>
                <w:b/>
                <w:color w:val="244E56"/>
                <w:sz w:val="20"/>
              </w:rPr>
              <w:t>Reported LP</w:t>
            </w:r>
          </w:p>
        </w:tc>
        <w:tc>
          <w:tcPr>
            <w:tcW w:type="dxa" w:w="2146"/>
            <w:vAlign w:val="center"/>
            <w:shd w:fill="E7EFF0"/>
          </w:tcPr>
          <w:p>
            <w:pPr>
              <w:keepNext/>
              <w:widowControl/>
              <w:spacing w:line="250" w:lineRule="auto" w:after="0" w:before="0"/>
            </w:pPr>
            <w:r>
              <w:rPr>
                <w:b/>
                <w:color w:val="244E56"/>
                <w:sz w:val="20"/>
              </w:rPr>
              <w:t>Reported max hit</w:t>
            </w:r>
          </w:p>
        </w:tc>
        <w:tc>
          <w:tcPr>
            <w:tcW w:type="dxa" w:w="1959"/>
            <w:vAlign w:val="center"/>
            <w:shd w:fill="E7EFF0"/>
          </w:tcPr>
          <w:p>
            <w:pPr>
              <w:keepNext/>
              <w:widowControl/>
              <w:spacing w:line="250" w:lineRule="auto" w:after="0" w:before="0"/>
            </w:pPr>
            <w:r>
              <w:rPr>
                <w:b/>
                <w:color w:val="244E56"/>
                <w:sz w:val="20"/>
              </w:rPr>
              <w:t>Reported boats</w:t>
            </w:r>
          </w:p>
        </w:tc>
        <w:tc>
          <w:tcPr>
            <w:tcW w:type="dxa" w:w="1727"/>
            <w:vAlign w:val="center"/>
            <w:shd w:fill="E7EFF0"/>
          </w:tcPr>
          <w:p>
            <w:pPr>
              <w:keepNext/>
              <w:widowControl/>
              <w:spacing w:line="250" w:lineRule="auto" w:after="0" w:before="0"/>
            </w:pPr>
            <w:r>
              <w:rPr>
                <w:b/>
                <w:color w:val="244E56"/>
                <w:sz w:val="20"/>
              </w:rPr>
              <w:t>ID</w:t>
            </w:r>
          </w:p>
        </w:tc>
      </w:tr>
      <w:tr>
        <w:trPr>
          <w:cantSplit/>
        </w:trPr>
        <w:tc>
          <w:tcPr>
            <w:tcW w:type="dxa" w:w="2665"/>
            <w:vAlign w:val="center"/>
          </w:tcPr>
          <w:p>
            <w:pPr>
              <w:keepNext w:val="0"/>
              <w:widowControl/>
              <w:spacing w:line="250" w:lineRule="auto" w:after="0" w:before="0"/>
            </w:pPr>
            <w:r>
              <w:rPr>
                <w:sz w:val="20"/>
              </w:rPr>
              <w:t>36</w:t>
            </w:r>
          </w:p>
        </w:tc>
        <w:tc>
          <w:tcPr>
            <w:tcW w:type="dxa" w:w="1727"/>
            <w:vAlign w:val="center"/>
          </w:tcPr>
          <w:p>
            <w:pPr>
              <w:keepNext w:val="0"/>
              <w:widowControl/>
              <w:spacing w:line="250" w:lineRule="auto" w:after="0" w:before="0"/>
              <w:jc w:val="center"/>
            </w:pPr>
            <w:r>
              <w:rPr>
                <w:sz w:val="20"/>
              </w:rPr>
              <w:t>230</w:t>
            </w:r>
          </w:p>
        </w:tc>
        <w:tc>
          <w:tcPr>
            <w:tcW w:type="dxa" w:w="2146"/>
            <w:vAlign w:val="center"/>
          </w:tcPr>
          <w:p>
            <w:pPr>
              <w:keepNext w:val="0"/>
              <w:widowControl/>
              <w:spacing w:line="250" w:lineRule="auto" w:after="0" w:before="0"/>
              <w:jc w:val="center"/>
            </w:pPr>
            <w:r>
              <w:rPr>
                <w:sz w:val="20"/>
              </w:rPr>
              <w:t>71</w:t>
            </w:r>
          </w:p>
        </w:tc>
        <w:tc>
          <w:tcPr>
            <w:tcW w:type="dxa" w:w="1959"/>
            <w:vAlign w:val="center"/>
          </w:tcPr>
          <w:p>
            <w:pPr>
              <w:keepNext w:val="0"/>
              <w:widowControl/>
              <w:spacing w:line="250" w:lineRule="auto" w:after="0" w:before="0"/>
              <w:jc w:val="center"/>
            </w:pPr>
            <w:r>
              <w:rPr>
                <w:sz w:val="20"/>
              </w:rPr>
              <w:t>N</w:t>
            </w:r>
          </w:p>
        </w:tc>
        <w:tc>
          <w:tcPr>
            <w:tcW w:type="dxa" w:w="1727"/>
            <w:vAlign w:val="center"/>
          </w:tcPr>
          <w:p>
            <w:pPr>
              <w:keepNext w:val="0"/>
              <w:widowControl/>
              <w:spacing w:line="250" w:lineRule="auto" w:after="0" w:before="0"/>
              <w:jc w:val="center"/>
            </w:pPr>
            <w:r>
              <w:rPr>
                <w:sz w:val="20"/>
              </w:rPr>
              <w:t>3742</w:t>
            </w:r>
          </w:p>
        </w:tc>
      </w:tr>
      <w:tr>
        <w:trPr>
          <w:cantSplit/>
        </w:trPr>
        <w:tc>
          <w:tcPr>
            <w:tcW w:type="dxa" w:w="2665"/>
            <w:vAlign w:val="center"/>
            <w:shd w:fill="F7F9F9"/>
          </w:tcPr>
          <w:p>
            <w:pPr>
              <w:keepNext w:val="0"/>
              <w:widowControl/>
              <w:spacing w:line="250" w:lineRule="auto" w:after="0" w:before="0"/>
            </w:pPr>
            <w:r>
              <w:rPr>
                <w:sz w:val="20"/>
              </w:rPr>
              <w:t>53</w:t>
            </w:r>
          </w:p>
        </w:tc>
        <w:tc>
          <w:tcPr>
            <w:tcW w:type="dxa" w:w="1727"/>
            <w:vAlign w:val="center"/>
            <w:shd w:fill="F7F9F9"/>
          </w:tcPr>
          <w:p>
            <w:pPr>
              <w:keepNext w:val="0"/>
              <w:widowControl/>
              <w:spacing w:line="250" w:lineRule="auto" w:after="0" w:before="0"/>
              <w:jc w:val="center"/>
            </w:pPr>
            <w:r>
              <w:rPr>
                <w:sz w:val="20"/>
              </w:rPr>
              <w:t>380</w:t>
            </w:r>
          </w:p>
        </w:tc>
        <w:tc>
          <w:tcPr>
            <w:tcW w:type="dxa" w:w="2146"/>
            <w:vAlign w:val="center"/>
            <w:shd w:fill="F7F9F9"/>
          </w:tcPr>
          <w:p>
            <w:pPr>
              <w:keepNext w:val="0"/>
              <w:widowControl/>
              <w:spacing w:line="250" w:lineRule="auto" w:after="0" w:before="0"/>
              <w:jc w:val="center"/>
            </w:pPr>
            <w:r>
              <w:rPr>
                <w:sz w:val="20"/>
              </w:rPr>
              <w:t>96</w:t>
            </w:r>
          </w:p>
        </w:tc>
        <w:tc>
          <w:tcPr>
            <w:tcW w:type="dxa" w:w="1959"/>
            <w:vAlign w:val="center"/>
            <w:shd w:fill="F7F9F9"/>
          </w:tcPr>
          <w:p>
            <w:pPr>
              <w:keepNext w:val="0"/>
              <w:widowControl/>
              <w:spacing w:line="250" w:lineRule="auto" w:after="0" w:before="0"/>
              <w:jc w:val="center"/>
            </w:pPr>
            <w:r>
              <w:rPr>
                <w:sz w:val="20"/>
              </w:rPr>
              <w:t>N, I</w:t>
            </w:r>
          </w:p>
        </w:tc>
        <w:tc>
          <w:tcPr>
            <w:tcW w:type="dxa" w:w="1727"/>
            <w:vAlign w:val="center"/>
            <w:shd w:fill="F7F9F9"/>
          </w:tcPr>
          <w:p>
            <w:pPr>
              <w:keepNext w:val="0"/>
              <w:widowControl/>
              <w:spacing w:line="250" w:lineRule="auto" w:after="0" w:before="0"/>
              <w:jc w:val="center"/>
            </w:pPr>
            <w:r>
              <w:rPr>
                <w:sz w:val="20"/>
              </w:rPr>
              <w:t>3743</w:t>
            </w:r>
          </w:p>
        </w:tc>
      </w:tr>
      <w:tr>
        <w:trPr>
          <w:cantSplit/>
        </w:trPr>
        <w:tc>
          <w:tcPr>
            <w:tcW w:type="dxa" w:w="2665"/>
            <w:vAlign w:val="center"/>
          </w:tcPr>
          <w:p>
            <w:pPr>
              <w:keepNext w:val="0"/>
              <w:widowControl/>
              <w:spacing w:line="250" w:lineRule="auto" w:after="0" w:before="0"/>
            </w:pPr>
            <w:r>
              <w:rPr>
                <w:sz w:val="20"/>
              </w:rPr>
              <w:t>71</w:t>
            </w:r>
          </w:p>
        </w:tc>
        <w:tc>
          <w:tcPr>
            <w:tcW w:type="dxa" w:w="1727"/>
            <w:vAlign w:val="center"/>
          </w:tcPr>
          <w:p>
            <w:pPr>
              <w:keepNext w:val="0"/>
              <w:widowControl/>
              <w:spacing w:line="250" w:lineRule="auto" w:after="0" w:before="0"/>
              <w:jc w:val="center"/>
            </w:pPr>
            <w:r>
              <w:rPr>
                <w:sz w:val="20"/>
              </w:rPr>
              <w:t>530</w:t>
            </w:r>
          </w:p>
        </w:tc>
        <w:tc>
          <w:tcPr>
            <w:tcW w:type="dxa" w:w="2146"/>
            <w:vAlign w:val="center"/>
          </w:tcPr>
          <w:p>
            <w:pPr>
              <w:keepNext w:val="0"/>
              <w:widowControl/>
              <w:spacing w:line="250" w:lineRule="auto" w:after="0" w:before="0"/>
              <w:jc w:val="center"/>
            </w:pPr>
            <w:r>
              <w:rPr>
                <w:sz w:val="20"/>
              </w:rPr>
              <w:t>121</w:t>
            </w:r>
          </w:p>
        </w:tc>
        <w:tc>
          <w:tcPr>
            <w:tcW w:type="dxa" w:w="1959"/>
            <w:vAlign w:val="center"/>
          </w:tcPr>
          <w:p>
            <w:pPr>
              <w:keepNext w:val="0"/>
              <w:widowControl/>
              <w:spacing w:line="250" w:lineRule="auto" w:after="0" w:before="0"/>
              <w:jc w:val="center"/>
            </w:pPr>
            <w:r>
              <w:rPr>
                <w:sz w:val="20"/>
              </w:rPr>
              <w:t>N, I, V</w:t>
            </w:r>
          </w:p>
        </w:tc>
        <w:tc>
          <w:tcPr>
            <w:tcW w:type="dxa" w:w="1727"/>
            <w:vAlign w:val="center"/>
          </w:tcPr>
          <w:p>
            <w:pPr>
              <w:keepNext w:val="0"/>
              <w:widowControl/>
              <w:spacing w:line="250" w:lineRule="auto" w:after="0" w:before="0"/>
              <w:jc w:val="center"/>
            </w:pPr>
            <w:r>
              <w:rPr>
                <w:sz w:val="20"/>
              </w:rPr>
              <w:t>3744</w:t>
            </w:r>
          </w:p>
        </w:tc>
      </w:tr>
      <w:tr>
        <w:trPr>
          <w:cantSplit/>
        </w:trPr>
        <w:tc>
          <w:tcPr>
            <w:tcW w:type="dxa" w:w="2665"/>
            <w:vAlign w:val="center"/>
            <w:shd w:fill="F7F9F9"/>
          </w:tcPr>
          <w:p>
            <w:pPr>
              <w:keepNext w:val="0"/>
              <w:widowControl/>
              <w:spacing w:line="250" w:lineRule="auto" w:after="0" w:before="0"/>
            </w:pPr>
            <w:r>
              <w:rPr>
                <w:sz w:val="20"/>
              </w:rPr>
              <w:t>89</w:t>
            </w:r>
          </w:p>
        </w:tc>
        <w:tc>
          <w:tcPr>
            <w:tcW w:type="dxa" w:w="1727"/>
            <w:vAlign w:val="center"/>
            <w:shd w:fill="F7F9F9"/>
          </w:tcPr>
          <w:p>
            <w:pPr>
              <w:keepNext w:val="0"/>
              <w:widowControl/>
              <w:spacing w:line="250" w:lineRule="auto" w:after="0" w:before="0"/>
              <w:jc w:val="center"/>
            </w:pPr>
            <w:r>
              <w:rPr>
                <w:sz w:val="20"/>
              </w:rPr>
              <w:t>680</w:t>
            </w:r>
          </w:p>
        </w:tc>
        <w:tc>
          <w:tcPr>
            <w:tcW w:type="dxa" w:w="2146"/>
            <w:vAlign w:val="center"/>
            <w:shd w:fill="F7F9F9"/>
          </w:tcPr>
          <w:p>
            <w:pPr>
              <w:keepNext w:val="0"/>
              <w:widowControl/>
              <w:spacing w:line="250" w:lineRule="auto" w:after="0" w:before="0"/>
              <w:jc w:val="center"/>
            </w:pPr>
            <w:r>
              <w:rPr>
                <w:sz w:val="20"/>
              </w:rPr>
              <w:t>146</w:t>
            </w:r>
          </w:p>
        </w:tc>
        <w:tc>
          <w:tcPr>
            <w:tcW w:type="dxa" w:w="1959"/>
            <w:vAlign w:val="center"/>
            <w:shd w:fill="F7F9F9"/>
          </w:tcPr>
          <w:p>
            <w:pPr>
              <w:keepNext w:val="0"/>
              <w:widowControl/>
              <w:spacing w:line="250" w:lineRule="auto" w:after="0" w:before="0"/>
              <w:jc w:val="center"/>
            </w:pPr>
            <w:r>
              <w:rPr>
                <w:sz w:val="20"/>
              </w:rPr>
              <w:t>I, V</w:t>
            </w:r>
          </w:p>
        </w:tc>
        <w:tc>
          <w:tcPr>
            <w:tcW w:type="dxa" w:w="1727"/>
            <w:vAlign w:val="center"/>
            <w:shd w:fill="F7F9F9"/>
          </w:tcPr>
          <w:p>
            <w:pPr>
              <w:keepNext w:val="0"/>
              <w:widowControl/>
              <w:spacing w:line="250" w:lineRule="auto" w:after="0" w:before="0"/>
              <w:jc w:val="center"/>
            </w:pPr>
            <w:r>
              <w:rPr>
                <w:sz w:val="20"/>
              </w:rPr>
              <w:t>3745</w:t>
            </w:r>
          </w:p>
        </w:tc>
      </w:tr>
      <w:tr>
        <w:trPr>
          <w:cantSplit/>
        </w:trPr>
        <w:tc>
          <w:tcPr>
            <w:tcW w:type="dxa" w:w="2665"/>
            <w:vAlign w:val="center"/>
          </w:tcPr>
          <w:p>
            <w:pPr>
              <w:keepNext w:val="0"/>
              <w:widowControl/>
              <w:spacing w:line="250" w:lineRule="auto" w:after="0" w:before="0"/>
            </w:pPr>
            <w:r>
              <w:rPr>
                <w:sz w:val="20"/>
              </w:rPr>
              <w:t>106</w:t>
            </w:r>
          </w:p>
        </w:tc>
        <w:tc>
          <w:tcPr>
            <w:tcW w:type="dxa" w:w="1727"/>
            <w:vAlign w:val="center"/>
          </w:tcPr>
          <w:p>
            <w:pPr>
              <w:keepNext w:val="0"/>
              <w:widowControl/>
              <w:spacing w:line="250" w:lineRule="auto" w:after="0" w:before="0"/>
              <w:jc w:val="center"/>
            </w:pPr>
            <w:r>
              <w:rPr>
                <w:sz w:val="20"/>
              </w:rPr>
              <w:t>830</w:t>
            </w:r>
          </w:p>
        </w:tc>
        <w:tc>
          <w:tcPr>
            <w:tcW w:type="dxa" w:w="2146"/>
            <w:vAlign w:val="center"/>
          </w:tcPr>
          <w:p>
            <w:pPr>
              <w:keepNext w:val="0"/>
              <w:widowControl/>
              <w:spacing w:line="250" w:lineRule="auto" w:after="0" w:before="0"/>
              <w:jc w:val="center"/>
            </w:pPr>
            <w:r>
              <w:rPr>
                <w:sz w:val="20"/>
              </w:rPr>
              <w:t>171</w:t>
            </w:r>
          </w:p>
        </w:tc>
        <w:tc>
          <w:tcPr>
            <w:tcW w:type="dxa" w:w="1959"/>
            <w:vAlign w:val="center"/>
          </w:tcPr>
          <w:p>
            <w:pPr>
              <w:keepNext w:val="0"/>
              <w:widowControl/>
              <w:spacing w:line="250" w:lineRule="auto" w:after="0" w:before="0"/>
              <w:jc w:val="center"/>
            </w:pPr>
            <w:r>
              <w:rPr>
                <w:sz w:val="20"/>
              </w:rPr>
              <w:t>V</w:t>
            </w:r>
          </w:p>
        </w:tc>
        <w:tc>
          <w:tcPr>
            <w:tcW w:type="dxa" w:w="1727"/>
            <w:vAlign w:val="center"/>
          </w:tcPr>
          <w:p>
            <w:pPr>
              <w:keepNext w:val="0"/>
              <w:widowControl/>
              <w:spacing w:line="250" w:lineRule="auto" w:after="0" w:before="0"/>
              <w:jc w:val="center"/>
            </w:pPr>
            <w:r>
              <w:rPr>
                <w:sz w:val="20"/>
              </w:rPr>
              <w:t>3746</w:t>
            </w:r>
          </w:p>
        </w:tc>
      </w:tr>
    </w:tbl>
    <w:p>
      <w:pPr>
        <w:spacing w:after="20" w:before="0" w:line="40" w:lineRule="exact"/>
      </w:pPr>
      <w:r>
        <w:rPr>
          <w:sz w:val="4"/>
        </w:rPr>
      </w:r>
    </w:p>
    <w:p>
      <w:r>
        <w:t>Levels agree with the directly inspected five definitions. Health, hit and boat assignments are from the individual legacy entry, which displayed a June-2012 edit. The source's aggressive flag conflicts with prose describing non-aggression; target behaviour is therefore more informative than a single copied boolean. [</w:t>
      </w:r>
      <w:hyperlink w:anchor="src_S13" w:history="1">
        <w:r>
          <w:rPr>
            <w:rFonts w:ascii="Lato" w:hAnsi="Lato"/>
            <w:color w:val="244E56"/>
          </w:rPr>
          <w:t xml:space="preserve">S13</w:t>
        </w:r>
      </w:hyperlink>
      <w:r>
        <w:t xml:space="preserve">; </w:t>
      </w:r>
      <w:hyperlink w:anchor="src_K18" w:history="1">
        <w:r>
          <w:rPr>
            <w:rFonts w:ascii="Lato" w:hAnsi="Lato"/>
            <w:color w:val="244E56"/>
          </w:rPr>
          <w:t xml:space="preserve">K18</w:t>
        </w:r>
      </w:hyperlink>
      <w:r>
        <w:t>]</w:t>
      </w:r>
    </w:p>
    <w:p>
      <w:r>
        <w:t>Ravagers dismantle gates and barricades rather than directly attacking the knight. When attacked they may continue their current demolition before retaliating, and can damage a newly repaired structure again. A generic combat-follow action that always cancels the demolition on the first player hit is not established by that description. [</w:t>
      </w:r>
      <w:hyperlink w:anchor="src_S13" w:history="1">
        <w:r>
          <w:rPr>
            <w:rFonts w:ascii="Lato" w:hAnsi="Lato"/>
            <w:color w:val="244E56"/>
          </w:rPr>
          <w:t xml:space="preserve">S13</w:t>
        </w:r>
      </w:hyperlink>
      <w:r>
        <w:t>]</w:t>
      </w:r>
    </w:p>
    <w:p>
      <w:r>
        <w:t>Required state is at least a current structure target, a demolition action/cooldown and any player retaliation target. Whether there is a strict priority between those targets, how an invalid structure is replaced, and whether a Ravager can attack a partly opened gate are not recovered. A phrase such as 'a few swipes' does not establish fixed structural damage or a three-hit kill.</w:t>
      </w:r>
    </w:p>
    <w:p>
      <w:r>
        <w:t>Test each paired gate leaf, an ordinary barricade, a destroyed object and a repair during the attack wind-up. The structure should not retain stale blocked clipping after demolition, and a repair should not restore only its appearance. These geometry consequences are independent of the exact damage roll.</w:t>
      </w:r>
    </w:p>
    <w:p>
      <w:bookmarkStart w:id="13" w:name="sec_13"/>
      <w:pPr>
        <w:pStyle w:val="Heading1"/>
      </w:pPr>
      <w:r>
        <w:t>13. Spinner: healing and portal-death reaction</w:t>
      </w:r>
      <w:bookmarkEnd w:id="13"/>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348"/>
        <w:gridCol w:w="1637"/>
        <w:gridCol w:w="2034"/>
        <w:gridCol w:w="1857"/>
        <w:gridCol w:w="2348"/>
      </w:tblGrid>
      <w:tr>
        <w:trPr>
          <w:cantSplit/>
          <w:tblHeader/>
        </w:trPr>
        <w:tc>
          <w:tcPr>
            <w:tcW w:type="dxa" w:w="2348"/>
            <w:vAlign w:val="center"/>
            <w:shd w:fill="E7EFF0"/>
          </w:tcPr>
          <w:p>
            <w:pPr>
              <w:keepNext/>
              <w:widowControl/>
              <w:spacing w:line="250" w:lineRule="auto" w:after="0" w:before="0"/>
            </w:pPr>
            <w:r>
              <w:rPr>
                <w:b/>
                <w:color w:val="244E56"/>
                <w:sz w:val="20"/>
              </w:rPr>
              <w:t>Source level</w:t>
            </w:r>
          </w:p>
        </w:tc>
        <w:tc>
          <w:tcPr>
            <w:tcW w:type="dxa" w:w="1637"/>
            <w:vAlign w:val="center"/>
            <w:shd w:fill="E7EFF0"/>
          </w:tcPr>
          <w:p>
            <w:pPr>
              <w:keepNext/>
              <w:widowControl/>
              <w:spacing w:line="250" w:lineRule="auto" w:after="0" w:before="0"/>
            </w:pPr>
            <w:r>
              <w:rPr>
                <w:b/>
                <w:color w:val="244E56"/>
                <w:sz w:val="20"/>
              </w:rPr>
              <w:t>Reported LP</w:t>
            </w:r>
          </w:p>
        </w:tc>
        <w:tc>
          <w:tcPr>
            <w:tcW w:type="dxa" w:w="2034"/>
            <w:vAlign w:val="center"/>
            <w:shd w:fill="E7EFF0"/>
          </w:tcPr>
          <w:p>
            <w:pPr>
              <w:keepNext/>
              <w:widowControl/>
              <w:spacing w:line="250" w:lineRule="auto" w:after="0" w:before="0"/>
            </w:pPr>
            <w:r>
              <w:rPr>
                <w:b/>
                <w:color w:val="244E56"/>
                <w:sz w:val="20"/>
              </w:rPr>
              <w:t>Reported max hit</w:t>
            </w:r>
          </w:p>
        </w:tc>
        <w:tc>
          <w:tcPr>
            <w:tcW w:type="dxa" w:w="1857"/>
            <w:vAlign w:val="center"/>
            <w:shd w:fill="E7EFF0"/>
          </w:tcPr>
          <w:p>
            <w:pPr>
              <w:keepNext/>
              <w:widowControl/>
              <w:spacing w:line="250" w:lineRule="auto" w:after="0" w:before="0"/>
            </w:pPr>
            <w:r>
              <w:rPr>
                <w:b/>
                <w:color w:val="244E56"/>
                <w:sz w:val="20"/>
              </w:rPr>
              <w:t>Reported boats</w:t>
            </w:r>
          </w:p>
        </w:tc>
        <w:tc>
          <w:tcPr>
            <w:tcW w:type="dxa" w:w="2348"/>
            <w:vAlign w:val="center"/>
            <w:shd w:fill="E7EFF0"/>
          </w:tcPr>
          <w:p>
            <w:pPr>
              <w:keepNext/>
              <w:widowControl/>
              <w:spacing w:line="250" w:lineRule="auto" w:after="0" w:before="0"/>
            </w:pPr>
            <w:r>
              <w:rPr>
                <w:b/>
                <w:color w:val="244E56"/>
                <w:sz w:val="20"/>
              </w:rPr>
              <w:t>Cache comparison</w:t>
            </w:r>
          </w:p>
        </w:tc>
      </w:tr>
      <w:tr>
        <w:trPr>
          <w:cantSplit/>
        </w:trPr>
        <w:tc>
          <w:tcPr>
            <w:tcW w:type="dxa" w:w="2348"/>
            <w:vAlign w:val="center"/>
          </w:tcPr>
          <w:p>
            <w:pPr>
              <w:keepNext w:val="0"/>
              <w:widowControl/>
              <w:spacing w:line="250" w:lineRule="auto" w:after="0" w:before="0"/>
            </w:pPr>
            <w:r>
              <w:rPr>
                <w:sz w:val="20"/>
              </w:rPr>
              <w:t>37 in heading; 36 in first table row</w:t>
            </w:r>
          </w:p>
        </w:tc>
        <w:tc>
          <w:tcPr>
            <w:tcW w:type="dxa" w:w="1637"/>
            <w:vAlign w:val="center"/>
          </w:tcPr>
          <w:p>
            <w:pPr>
              <w:keepNext w:val="0"/>
              <w:widowControl/>
              <w:spacing w:line="250" w:lineRule="auto" w:after="0" w:before="0"/>
              <w:jc w:val="center"/>
            </w:pPr>
            <w:r>
              <w:rPr>
                <w:sz w:val="20"/>
              </w:rPr>
              <w:t>330</w:t>
            </w:r>
          </w:p>
        </w:tc>
        <w:tc>
          <w:tcPr>
            <w:tcW w:type="dxa" w:w="2034"/>
            <w:vAlign w:val="center"/>
          </w:tcPr>
          <w:p>
            <w:pPr>
              <w:keepNext w:val="0"/>
              <w:widowControl/>
              <w:spacing w:line="250" w:lineRule="auto" w:after="0" w:before="0"/>
              <w:jc w:val="center"/>
            </w:pPr>
            <w:r>
              <w:rPr>
                <w:sz w:val="20"/>
              </w:rPr>
              <w:t>51</w:t>
            </w:r>
          </w:p>
        </w:tc>
        <w:tc>
          <w:tcPr>
            <w:tcW w:type="dxa" w:w="1857"/>
            <w:vAlign w:val="center"/>
          </w:tcPr>
          <w:p>
            <w:pPr>
              <w:keepNext w:val="0"/>
              <w:widowControl/>
              <w:spacing w:line="250" w:lineRule="auto" w:after="0" w:before="0"/>
              <w:jc w:val="center"/>
            </w:pPr>
            <w:r>
              <w:rPr>
                <w:sz w:val="20"/>
              </w:rPr>
              <w:t>N</w:t>
            </w:r>
          </w:p>
        </w:tc>
        <w:tc>
          <w:tcPr>
            <w:tcW w:type="dxa" w:w="2348"/>
            <w:vAlign w:val="center"/>
          </w:tcPr>
          <w:p>
            <w:pPr>
              <w:keepNext w:val="0"/>
              <w:widowControl/>
              <w:spacing w:line="250" w:lineRule="auto" w:after="0" w:before="0"/>
            </w:pPr>
            <w:r>
              <w:rPr>
                <w:sz w:val="20"/>
              </w:rPr>
              <w:t>3747 is 36</w:t>
            </w:r>
          </w:p>
        </w:tc>
      </w:tr>
      <w:tr>
        <w:trPr>
          <w:cantSplit/>
        </w:trPr>
        <w:tc>
          <w:tcPr>
            <w:tcW w:type="dxa" w:w="2348"/>
            <w:vAlign w:val="center"/>
            <w:shd w:fill="F7F9F9"/>
          </w:tcPr>
          <w:p>
            <w:pPr>
              <w:keepNext w:val="0"/>
              <w:widowControl/>
              <w:spacing w:line="250" w:lineRule="auto" w:after="0" w:before="0"/>
            </w:pPr>
            <w:r>
              <w:rPr>
                <w:sz w:val="20"/>
              </w:rPr>
              <w:t>55</w:t>
            </w:r>
          </w:p>
        </w:tc>
        <w:tc>
          <w:tcPr>
            <w:tcW w:type="dxa" w:w="1637"/>
            <w:vAlign w:val="center"/>
            <w:shd w:fill="F7F9F9"/>
          </w:tcPr>
          <w:p>
            <w:pPr>
              <w:keepNext w:val="0"/>
              <w:widowControl/>
              <w:spacing w:line="250" w:lineRule="auto" w:after="0" w:before="0"/>
              <w:jc w:val="center"/>
            </w:pPr>
            <w:r>
              <w:rPr>
                <w:sz w:val="20"/>
              </w:rPr>
              <w:t>-</w:t>
            </w:r>
          </w:p>
        </w:tc>
        <w:tc>
          <w:tcPr>
            <w:tcW w:type="dxa" w:w="2034"/>
            <w:vAlign w:val="center"/>
            <w:shd w:fill="F7F9F9"/>
          </w:tcPr>
          <w:p>
            <w:pPr>
              <w:keepNext w:val="0"/>
              <w:widowControl/>
              <w:spacing w:line="250" w:lineRule="auto" w:after="0" w:before="0"/>
              <w:jc w:val="center"/>
            </w:pPr>
            <w:r>
              <w:rPr>
                <w:sz w:val="20"/>
              </w:rPr>
              <w:t>66</w:t>
            </w:r>
          </w:p>
        </w:tc>
        <w:tc>
          <w:tcPr>
            <w:tcW w:type="dxa" w:w="1857"/>
            <w:vAlign w:val="center"/>
            <w:shd w:fill="F7F9F9"/>
          </w:tcPr>
          <w:p>
            <w:pPr>
              <w:keepNext w:val="0"/>
              <w:widowControl/>
              <w:spacing w:line="250" w:lineRule="auto" w:after="0" w:before="0"/>
              <w:jc w:val="center"/>
            </w:pPr>
            <w:r>
              <w:rPr>
                <w:sz w:val="20"/>
              </w:rPr>
              <w:t>N, I</w:t>
            </w:r>
          </w:p>
        </w:tc>
        <w:tc>
          <w:tcPr>
            <w:tcW w:type="dxa" w:w="2348"/>
            <w:vAlign w:val="center"/>
            <w:shd w:fill="F7F9F9"/>
          </w:tcPr>
          <w:p>
            <w:pPr>
              <w:keepNext w:val="0"/>
              <w:widowControl/>
              <w:spacing w:line="250" w:lineRule="auto" w:after="0" w:before="0"/>
            </w:pPr>
            <w:r>
              <w:rPr>
                <w:sz w:val="20"/>
              </w:rPr>
              <w:t>3748 is 55</w:t>
            </w:r>
          </w:p>
        </w:tc>
      </w:tr>
      <w:tr>
        <w:trPr>
          <w:cantSplit/>
        </w:trPr>
        <w:tc>
          <w:tcPr>
            <w:tcW w:type="dxa" w:w="2348"/>
            <w:vAlign w:val="center"/>
          </w:tcPr>
          <w:p>
            <w:pPr>
              <w:keepNext w:val="0"/>
              <w:widowControl/>
              <w:spacing w:line="250" w:lineRule="auto" w:after="0" w:before="0"/>
            </w:pPr>
            <w:r>
              <w:rPr>
                <w:sz w:val="20"/>
              </w:rPr>
              <w:t>74</w:t>
            </w:r>
          </w:p>
        </w:tc>
        <w:tc>
          <w:tcPr>
            <w:tcW w:type="dxa" w:w="1637"/>
            <w:vAlign w:val="center"/>
          </w:tcPr>
          <w:p>
            <w:pPr>
              <w:keepNext w:val="0"/>
              <w:widowControl/>
              <w:spacing w:line="250" w:lineRule="auto" w:after="0" w:before="0"/>
              <w:jc w:val="center"/>
            </w:pPr>
            <w:r>
              <w:rPr>
                <w:sz w:val="20"/>
              </w:rPr>
              <w:t>-</w:t>
            </w:r>
          </w:p>
        </w:tc>
        <w:tc>
          <w:tcPr>
            <w:tcW w:type="dxa" w:w="2034"/>
            <w:vAlign w:val="center"/>
          </w:tcPr>
          <w:p>
            <w:pPr>
              <w:keepNext w:val="0"/>
              <w:widowControl/>
              <w:spacing w:line="250" w:lineRule="auto" w:after="0" w:before="0"/>
              <w:jc w:val="center"/>
            </w:pPr>
            <w:r>
              <w:rPr>
                <w:sz w:val="20"/>
              </w:rPr>
              <w:t>81</w:t>
            </w:r>
          </w:p>
        </w:tc>
        <w:tc>
          <w:tcPr>
            <w:tcW w:type="dxa" w:w="1857"/>
            <w:vAlign w:val="center"/>
          </w:tcPr>
          <w:p>
            <w:pPr>
              <w:keepNext w:val="0"/>
              <w:widowControl/>
              <w:spacing w:line="250" w:lineRule="auto" w:after="0" w:before="0"/>
              <w:jc w:val="center"/>
            </w:pPr>
            <w:r>
              <w:rPr>
                <w:sz w:val="20"/>
              </w:rPr>
              <w:t>N, I, V</w:t>
            </w:r>
          </w:p>
        </w:tc>
        <w:tc>
          <w:tcPr>
            <w:tcW w:type="dxa" w:w="2348"/>
            <w:vAlign w:val="center"/>
          </w:tcPr>
          <w:p>
            <w:pPr>
              <w:keepNext w:val="0"/>
              <w:widowControl/>
              <w:spacing w:line="250" w:lineRule="auto" w:after="0" w:before="0"/>
            </w:pPr>
            <w:r>
              <w:rPr>
                <w:sz w:val="20"/>
              </w:rPr>
              <w:t>3749 is 74</w:t>
            </w:r>
          </w:p>
        </w:tc>
      </w:tr>
      <w:tr>
        <w:trPr>
          <w:cantSplit/>
        </w:trPr>
        <w:tc>
          <w:tcPr>
            <w:tcW w:type="dxa" w:w="2348"/>
            <w:vAlign w:val="center"/>
            <w:shd w:fill="F7F9F9"/>
          </w:tcPr>
          <w:p>
            <w:pPr>
              <w:keepNext w:val="0"/>
              <w:widowControl/>
              <w:spacing w:line="250" w:lineRule="auto" w:after="0" w:before="0"/>
            </w:pPr>
            <w:r>
              <w:rPr>
                <w:sz w:val="20"/>
              </w:rPr>
              <w:t>88</w:t>
            </w:r>
          </w:p>
        </w:tc>
        <w:tc>
          <w:tcPr>
            <w:tcW w:type="dxa" w:w="1637"/>
            <w:vAlign w:val="center"/>
            <w:shd w:fill="F7F9F9"/>
          </w:tcPr>
          <w:p>
            <w:pPr>
              <w:keepNext w:val="0"/>
              <w:widowControl/>
              <w:spacing w:line="250" w:lineRule="auto" w:after="0" w:before="0"/>
              <w:jc w:val="center"/>
            </w:pPr>
            <w:r>
              <w:rPr>
                <w:sz w:val="20"/>
              </w:rPr>
              <w:t>-</w:t>
            </w:r>
          </w:p>
        </w:tc>
        <w:tc>
          <w:tcPr>
            <w:tcW w:type="dxa" w:w="2034"/>
            <w:vAlign w:val="center"/>
            <w:shd w:fill="F7F9F9"/>
          </w:tcPr>
          <w:p>
            <w:pPr>
              <w:keepNext w:val="0"/>
              <w:widowControl/>
              <w:spacing w:line="250" w:lineRule="auto" w:after="0" w:before="0"/>
            </w:pPr>
            <w:r>
              <w:rPr>
                <w:sz w:val="20"/>
              </w:rPr>
              <w:t>90, uncertain in source</w:t>
            </w:r>
          </w:p>
        </w:tc>
        <w:tc>
          <w:tcPr>
            <w:tcW w:type="dxa" w:w="1857"/>
            <w:vAlign w:val="center"/>
            <w:shd w:fill="F7F9F9"/>
          </w:tcPr>
          <w:p>
            <w:pPr>
              <w:keepNext w:val="0"/>
              <w:widowControl/>
              <w:spacing w:line="250" w:lineRule="auto" w:after="0" w:before="0"/>
              <w:jc w:val="center"/>
            </w:pPr>
            <w:r>
              <w:rPr>
                <w:sz w:val="20"/>
              </w:rPr>
              <w:t>I, V</w:t>
            </w:r>
          </w:p>
        </w:tc>
        <w:tc>
          <w:tcPr>
            <w:tcW w:type="dxa" w:w="2348"/>
            <w:vAlign w:val="center"/>
            <w:shd w:fill="F7F9F9"/>
          </w:tcPr>
          <w:p>
            <w:pPr>
              <w:keepNext w:val="0"/>
              <w:widowControl/>
              <w:spacing w:line="250" w:lineRule="auto" w:after="0" w:before="0"/>
            </w:pPr>
            <w:r>
              <w:rPr>
                <w:sz w:val="20"/>
              </w:rPr>
              <w:t>3751 is 88</w:t>
            </w:r>
          </w:p>
        </w:tc>
      </w:tr>
      <w:tr>
        <w:trPr>
          <w:cantSplit/>
        </w:trPr>
        <w:tc>
          <w:tcPr>
            <w:tcW w:type="dxa" w:w="2348"/>
            <w:vAlign w:val="center"/>
          </w:tcPr>
          <w:p>
            <w:pPr>
              <w:keepNext w:val="0"/>
              <w:widowControl/>
              <w:spacing w:line="250" w:lineRule="auto" w:after="0" w:before="0"/>
            </w:pPr>
            <w:r>
              <w:rPr>
                <w:sz w:val="20"/>
              </w:rPr>
              <w:t>92</w:t>
            </w:r>
          </w:p>
        </w:tc>
        <w:tc>
          <w:tcPr>
            <w:tcW w:type="dxa" w:w="1637"/>
            <w:vAlign w:val="center"/>
          </w:tcPr>
          <w:p>
            <w:pPr>
              <w:keepNext w:val="0"/>
              <w:widowControl/>
              <w:spacing w:line="250" w:lineRule="auto" w:after="0" w:before="0"/>
              <w:jc w:val="center"/>
            </w:pPr>
            <w:r>
              <w:rPr>
                <w:sz w:val="20"/>
              </w:rPr>
              <w:t>1,010</w:t>
            </w:r>
          </w:p>
        </w:tc>
        <w:tc>
          <w:tcPr>
            <w:tcW w:type="dxa" w:w="2034"/>
            <w:vAlign w:val="center"/>
          </w:tcPr>
          <w:p>
            <w:pPr>
              <w:keepNext w:val="0"/>
              <w:widowControl/>
              <w:spacing w:line="250" w:lineRule="auto" w:after="0" w:before="0"/>
              <w:jc w:val="center"/>
            </w:pPr>
            <w:r>
              <w:rPr>
                <w:sz w:val="20"/>
              </w:rPr>
              <w:t>96</w:t>
            </w:r>
          </w:p>
        </w:tc>
        <w:tc>
          <w:tcPr>
            <w:tcW w:type="dxa" w:w="1857"/>
            <w:vAlign w:val="center"/>
          </w:tcPr>
          <w:p>
            <w:pPr>
              <w:keepNext w:val="0"/>
              <w:widowControl/>
              <w:spacing w:line="250" w:lineRule="auto" w:after="0" w:before="0"/>
              <w:jc w:val="center"/>
            </w:pPr>
            <w:r>
              <w:rPr>
                <w:sz w:val="20"/>
              </w:rPr>
              <w:t>I, V</w:t>
            </w:r>
          </w:p>
        </w:tc>
        <w:tc>
          <w:tcPr>
            <w:tcW w:type="dxa" w:w="2348"/>
            <w:vAlign w:val="center"/>
          </w:tcPr>
          <w:p>
            <w:pPr>
              <w:keepNext w:val="0"/>
              <w:widowControl/>
              <w:spacing w:line="250" w:lineRule="auto" w:after="0" w:before="0"/>
            </w:pPr>
            <w:r>
              <w:rPr>
                <w:sz w:val="20"/>
              </w:rPr>
              <w:t>3750 is 92</w:t>
            </w:r>
          </w:p>
        </w:tc>
      </w:tr>
    </w:tbl>
    <w:p>
      <w:pPr>
        <w:spacing w:after="20" w:before="0" w:line="40" w:lineRule="exact"/>
      </w:pPr>
      <w:r>
        <w:rPr>
          <w:sz w:val="4"/>
        </w:rPr>
      </w:r>
    </w:p>
    <w:p>
      <w:r>
        <w:t>The individual Spinner entry was edited just after the target, on 3 August 2012, and contains its own lowest-level inconsistency. The cache resolves the inspected base definition to 36 and shows why assigning consecutive IDs by a sorted level list would swap the last two rows. Historical health remains attached to the source level, not proved by the definition. [</w:t>
      </w:r>
      <w:hyperlink w:anchor="src_S14" w:history="1">
        <w:r>
          <w:rPr>
            <w:rFonts w:ascii="Lato" w:hAnsi="Lato"/>
            <w:color w:val="244E56"/>
          </w:rPr>
          <w:t xml:space="preserve">S14</w:t>
        </w:r>
      </w:hyperlink>
      <w:r>
        <w:t xml:space="preserve">; </w:t>
      </w:r>
      <w:hyperlink w:anchor="src_K19" w:history="1">
        <w:r>
          <w:rPr>
            <w:rFonts w:ascii="Lato" w:hAnsi="Lato"/>
            <w:color w:val="244E56"/>
          </w:rPr>
          <w:t xml:space="preserve">K19</w:t>
        </w:r>
      </w:hyperlink>
      <w:r>
        <w:t>]</w:t>
      </w:r>
    </w:p>
    <w:p>
      <w:r>
        <w:t>Spinners heal their associated portal and are normally a higher tactical priority than ordinary attackers at a damaged portal. The amount per heal, frequency, range, interruption rules and handling of multiple simultaneous Spinners were not recovered. A description that several Spinners make a portal difficult to kill does not determine any one of those values. [</w:t>
      </w:r>
      <w:hyperlink w:anchor="src_S14" w:history="1">
        <w:r>
          <w:rPr>
            <w:rFonts w:ascii="Lato" w:hAnsi="Lato"/>
            <w:color w:val="244E56"/>
          </w:rPr>
          <w:t xml:space="preserve">S14</w:t>
        </w:r>
      </w:hyperlink>
      <w:r>
        <w:t>]</w:t>
      </w:r>
    </w:p>
    <w:p>
      <w:r>
        <w:t>After its portal is destroyed, the historical reaction is spinning followed by an explosion: about 50 immediate LP damage and poison beginning at 18 LP. The main guide gives a 3x3 area, while the individual prose says a few squares. Retain the numerical effect as a reported candidate and the footprint/delay as unresolved rather than treating an informal distance as an exact Chebyshev radius. [</w:t>
      </w:r>
      <w:hyperlink w:anchor="src_S14" w:history="1">
        <w:r>
          <w:rPr>
            <w:rFonts w:ascii="Lato" w:hAnsi="Lato"/>
            <w:color w:val="244E56"/>
          </w:rPr>
          <w:t xml:space="preserve">S14</w:t>
        </w:r>
      </w:hyperlink>
      <w:r>
        <w:t xml:space="preserve">; </w:t>
      </w:r>
      <w:hyperlink w:anchor="src_S02" w:history="1">
        <w:r>
          <w:rPr>
            <w:rFonts w:ascii="Lato" w:hAnsi="Lato"/>
            <w:color w:val="244E56"/>
          </w:rPr>
          <w:t xml:space="preserve">S02</w:t>
        </w:r>
      </w:hyperlink>
      <w:r>
        <w:t>]</w:t>
      </w:r>
    </w:p>
    <w:p>
      <w:r>
        <w:t>A healing implementation must clamp portal health to its current maximum and must not resurrect an already-destroyed portal. However, whether a heal queued before the lethal hit can resolve first is an event-order question. Test damage and heal on the same tick, destruction during the heal animation, and removal of the Spinner before its delayed reaction.</w:t>
      </w:r>
    </w:p>
    <w:p>
      <w:r>
        <w:t>Aggression and healing interruption must be tested independently: a Spinner turning to retaliate is not proof that every attack permanently disables its healing. Re-targeting another portal, when its own is gone, would also conflict with the documented death reaction unless a specific exception is recovered.</w:t>
      </w:r>
    </w:p>
    <w:p>
      <w:bookmarkStart w:id="14" w:name="sec_14"/>
      <w:pPr>
        <w:pStyle w:val="Heading1"/>
      </w:pPr>
      <w:r>
        <w:t>14. Torcher: long-range magical attacks</w:t>
      </w:r>
      <w:bookmarkEnd w:id="14"/>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684"/>
        <w:gridCol w:w="1649"/>
        <w:gridCol w:w="2048"/>
        <w:gridCol w:w="1870"/>
        <w:gridCol w:w="2973"/>
      </w:tblGrid>
      <w:tr>
        <w:trPr>
          <w:cantSplit/>
          <w:tblHeader/>
        </w:trPr>
        <w:tc>
          <w:tcPr>
            <w:tcW w:type="dxa" w:w="1684"/>
            <w:vAlign w:val="center"/>
            <w:shd w:fill="E7EFF0"/>
          </w:tcPr>
          <w:p>
            <w:pPr>
              <w:keepNext/>
              <w:widowControl/>
              <w:spacing w:line="250" w:lineRule="auto" w:after="0" w:before="0"/>
            </w:pPr>
            <w:r>
              <w:rPr>
                <w:b/>
                <w:color w:val="244E56"/>
                <w:sz w:val="20"/>
              </w:rPr>
              <w:t>Source level</w:t>
            </w:r>
          </w:p>
        </w:tc>
        <w:tc>
          <w:tcPr>
            <w:tcW w:type="dxa" w:w="1649"/>
            <w:vAlign w:val="center"/>
            <w:shd w:fill="E7EFF0"/>
          </w:tcPr>
          <w:p>
            <w:pPr>
              <w:keepNext/>
              <w:widowControl/>
              <w:spacing w:line="250" w:lineRule="auto" w:after="0" w:before="0"/>
            </w:pPr>
            <w:r>
              <w:rPr>
                <w:b/>
                <w:color w:val="244E56"/>
                <w:sz w:val="20"/>
              </w:rPr>
              <w:t>Reported LP</w:t>
            </w:r>
          </w:p>
        </w:tc>
        <w:tc>
          <w:tcPr>
            <w:tcW w:type="dxa" w:w="2048"/>
            <w:vAlign w:val="center"/>
            <w:shd w:fill="E7EFF0"/>
          </w:tcPr>
          <w:p>
            <w:pPr>
              <w:keepNext/>
              <w:widowControl/>
              <w:spacing w:line="250" w:lineRule="auto" w:after="0" w:before="0"/>
            </w:pPr>
            <w:r>
              <w:rPr>
                <w:b/>
                <w:color w:val="244E56"/>
                <w:sz w:val="20"/>
              </w:rPr>
              <w:t>Reported max hit</w:t>
            </w:r>
          </w:p>
        </w:tc>
        <w:tc>
          <w:tcPr>
            <w:tcW w:type="dxa" w:w="1870"/>
            <w:vAlign w:val="center"/>
            <w:shd w:fill="E7EFF0"/>
          </w:tcPr>
          <w:p>
            <w:pPr>
              <w:keepNext/>
              <w:widowControl/>
              <w:spacing w:line="250" w:lineRule="auto" w:after="0" w:before="0"/>
            </w:pPr>
            <w:r>
              <w:rPr>
                <w:b/>
                <w:color w:val="244E56"/>
                <w:sz w:val="20"/>
              </w:rPr>
              <w:t>Reported boats</w:t>
            </w:r>
          </w:p>
        </w:tc>
        <w:tc>
          <w:tcPr>
            <w:tcW w:type="dxa" w:w="2973"/>
            <w:vAlign w:val="center"/>
            <w:shd w:fill="E7EFF0"/>
          </w:tcPr>
          <w:p>
            <w:pPr>
              <w:keepNext/>
              <w:widowControl/>
              <w:spacing w:line="250" w:lineRule="auto" w:after="0" w:before="0"/>
            </w:pPr>
            <w:r>
              <w:rPr>
                <w:b/>
                <w:color w:val="244E56"/>
                <w:sz w:val="20"/>
              </w:rPr>
              <w:t>Inspected representative</w:t>
            </w:r>
          </w:p>
        </w:tc>
      </w:tr>
      <w:tr>
        <w:trPr>
          <w:cantSplit/>
        </w:trPr>
        <w:tc>
          <w:tcPr>
            <w:tcW w:type="dxa" w:w="1684"/>
            <w:vAlign w:val="center"/>
          </w:tcPr>
          <w:p>
            <w:pPr>
              <w:keepNext w:val="0"/>
              <w:widowControl/>
              <w:spacing w:line="250" w:lineRule="auto" w:after="0" w:before="0"/>
            </w:pPr>
            <w:r>
              <w:rPr>
                <w:sz w:val="20"/>
              </w:rPr>
              <w:t>33</w:t>
            </w:r>
          </w:p>
        </w:tc>
        <w:tc>
          <w:tcPr>
            <w:tcW w:type="dxa" w:w="1649"/>
            <w:vAlign w:val="center"/>
          </w:tcPr>
          <w:p>
            <w:pPr>
              <w:keepNext w:val="0"/>
              <w:widowControl/>
              <w:spacing w:line="250" w:lineRule="auto" w:after="0" w:before="0"/>
              <w:jc w:val="center"/>
            </w:pPr>
            <w:r>
              <w:rPr>
                <w:sz w:val="20"/>
              </w:rPr>
              <w:t>180</w:t>
            </w:r>
          </w:p>
        </w:tc>
        <w:tc>
          <w:tcPr>
            <w:tcW w:type="dxa" w:w="2048"/>
            <w:vAlign w:val="center"/>
          </w:tcPr>
          <w:p>
            <w:pPr>
              <w:keepNext w:val="0"/>
              <w:widowControl/>
              <w:spacing w:line="250" w:lineRule="auto" w:after="0" w:before="0"/>
              <w:jc w:val="center"/>
            </w:pPr>
            <w:r>
              <w:rPr>
                <w:sz w:val="20"/>
              </w:rPr>
              <w:t>60</w:t>
            </w:r>
          </w:p>
        </w:tc>
        <w:tc>
          <w:tcPr>
            <w:tcW w:type="dxa" w:w="1870"/>
            <w:vAlign w:val="center"/>
          </w:tcPr>
          <w:p>
            <w:pPr>
              <w:keepNext w:val="0"/>
              <w:widowControl/>
              <w:spacing w:line="250" w:lineRule="auto" w:after="0" w:before="0"/>
              <w:jc w:val="center"/>
            </w:pPr>
            <w:r>
              <w:rPr>
                <w:sz w:val="20"/>
              </w:rPr>
              <w:t>N</w:t>
            </w:r>
          </w:p>
        </w:tc>
        <w:tc>
          <w:tcPr>
            <w:tcW w:type="dxa" w:w="2973"/>
            <w:vAlign w:val="center"/>
          </w:tcPr>
          <w:p>
            <w:pPr>
              <w:keepNext w:val="0"/>
              <w:widowControl/>
              <w:spacing w:line="250" w:lineRule="auto" w:after="0" w:before="0"/>
            </w:pPr>
            <w:r>
              <w:rPr>
                <w:sz w:val="20"/>
              </w:rPr>
              <w:t>3752, level 33</w:t>
            </w:r>
          </w:p>
        </w:tc>
      </w:tr>
      <w:tr>
        <w:trPr>
          <w:cantSplit/>
        </w:trPr>
        <w:tc>
          <w:tcPr>
            <w:tcW w:type="dxa" w:w="1684"/>
            <w:vAlign w:val="center"/>
            <w:shd w:fill="F7F9F9"/>
          </w:tcPr>
          <w:p>
            <w:pPr>
              <w:keepNext w:val="0"/>
              <w:widowControl/>
              <w:spacing w:line="250" w:lineRule="auto" w:after="0" w:before="0"/>
            </w:pPr>
            <w:r>
              <w:rPr>
                <w:sz w:val="20"/>
              </w:rPr>
              <w:t>49</w:t>
            </w:r>
          </w:p>
        </w:tc>
        <w:tc>
          <w:tcPr>
            <w:tcW w:type="dxa" w:w="1649"/>
            <w:vAlign w:val="center"/>
            <w:shd w:fill="F7F9F9"/>
          </w:tcPr>
          <w:p>
            <w:pPr>
              <w:keepNext w:val="0"/>
              <w:widowControl/>
              <w:spacing w:line="250" w:lineRule="auto" w:after="0" w:before="0"/>
              <w:jc w:val="center"/>
            </w:pPr>
            <w:r>
              <w:rPr>
                <w:sz w:val="20"/>
              </w:rPr>
              <w:t>300</w:t>
            </w:r>
          </w:p>
        </w:tc>
        <w:tc>
          <w:tcPr>
            <w:tcW w:type="dxa" w:w="2048"/>
            <w:vAlign w:val="center"/>
            <w:shd w:fill="F7F9F9"/>
          </w:tcPr>
          <w:p>
            <w:pPr>
              <w:keepNext w:val="0"/>
              <w:widowControl/>
              <w:spacing w:line="250" w:lineRule="auto" w:after="0" w:before="0"/>
              <w:jc w:val="center"/>
            </w:pPr>
            <w:r>
              <w:rPr>
                <w:sz w:val="20"/>
              </w:rPr>
              <w:t>80</w:t>
            </w:r>
          </w:p>
        </w:tc>
        <w:tc>
          <w:tcPr>
            <w:tcW w:type="dxa" w:w="1870"/>
            <w:vAlign w:val="center"/>
            <w:shd w:fill="F7F9F9"/>
          </w:tcPr>
          <w:p>
            <w:pPr>
              <w:keepNext w:val="0"/>
              <w:widowControl/>
              <w:spacing w:line="250" w:lineRule="auto" w:after="0" w:before="0"/>
              <w:jc w:val="center"/>
            </w:pPr>
            <w:r>
              <w:rPr>
                <w:sz w:val="20"/>
              </w:rPr>
              <w:t>N, I</w:t>
            </w:r>
          </w:p>
        </w:tc>
        <w:tc>
          <w:tcPr>
            <w:tcW w:type="dxa" w:w="2973"/>
            <w:vAlign w:val="center"/>
            <w:shd w:fill="F7F9F9"/>
          </w:tcPr>
          <w:p>
            <w:pPr>
              <w:keepNext w:val="0"/>
              <w:widowControl/>
              <w:spacing w:line="250" w:lineRule="auto" w:after="0" w:before="0"/>
            </w:pPr>
            <w:r>
              <w:rPr>
                <w:sz w:val="20"/>
              </w:rPr>
              <w:t>3754, level 49</w:t>
            </w:r>
          </w:p>
        </w:tc>
      </w:tr>
      <w:tr>
        <w:trPr>
          <w:cantSplit/>
        </w:trPr>
        <w:tc>
          <w:tcPr>
            <w:tcW w:type="dxa" w:w="1684"/>
            <w:vAlign w:val="center"/>
          </w:tcPr>
          <w:p>
            <w:pPr>
              <w:keepNext w:val="0"/>
              <w:widowControl/>
              <w:spacing w:line="250" w:lineRule="auto" w:after="0" w:before="0"/>
            </w:pPr>
            <w:r>
              <w:rPr>
                <w:sz w:val="20"/>
              </w:rPr>
              <w:t>66 or 67</w:t>
            </w:r>
          </w:p>
        </w:tc>
        <w:tc>
          <w:tcPr>
            <w:tcW w:type="dxa" w:w="1649"/>
            <w:vAlign w:val="center"/>
          </w:tcPr>
          <w:p>
            <w:pPr>
              <w:keepNext w:val="0"/>
              <w:widowControl/>
              <w:spacing w:line="250" w:lineRule="auto" w:after="0" w:before="0"/>
              <w:jc w:val="center"/>
            </w:pPr>
            <w:r>
              <w:rPr>
                <w:sz w:val="20"/>
              </w:rPr>
              <w:t>-</w:t>
            </w:r>
          </w:p>
        </w:tc>
        <w:tc>
          <w:tcPr>
            <w:tcW w:type="dxa" w:w="2048"/>
            <w:vAlign w:val="center"/>
          </w:tcPr>
          <w:p>
            <w:pPr>
              <w:keepNext w:val="0"/>
              <w:widowControl/>
              <w:spacing w:line="250" w:lineRule="auto" w:after="0" w:before="0"/>
              <w:jc w:val="center"/>
            </w:pPr>
            <w:r>
              <w:rPr>
                <w:sz w:val="20"/>
              </w:rPr>
              <w:t>99</w:t>
            </w:r>
          </w:p>
        </w:tc>
        <w:tc>
          <w:tcPr>
            <w:tcW w:type="dxa" w:w="1870"/>
            <w:vAlign w:val="center"/>
          </w:tcPr>
          <w:p>
            <w:pPr>
              <w:keepNext w:val="0"/>
              <w:widowControl/>
              <w:spacing w:line="250" w:lineRule="auto" w:after="0" w:before="0"/>
              <w:jc w:val="center"/>
            </w:pPr>
            <w:r>
              <w:rPr>
                <w:sz w:val="20"/>
              </w:rPr>
              <w:t>I</w:t>
            </w:r>
          </w:p>
        </w:tc>
        <w:tc>
          <w:tcPr>
            <w:tcW w:type="dxa" w:w="2973"/>
            <w:vAlign w:val="center"/>
          </w:tcPr>
          <w:p>
            <w:pPr>
              <w:keepNext w:val="0"/>
              <w:widowControl/>
              <w:spacing w:line="250" w:lineRule="auto" w:after="0" w:before="0"/>
            </w:pPr>
            <w:r>
              <w:rPr>
                <w:sz w:val="20"/>
              </w:rPr>
              <w:t>3756, level 66</w:t>
            </w:r>
          </w:p>
        </w:tc>
      </w:tr>
      <w:tr>
        <w:trPr>
          <w:cantSplit/>
        </w:trPr>
        <w:tc>
          <w:tcPr>
            <w:tcW w:type="dxa" w:w="1684"/>
            <w:vAlign w:val="center"/>
            <w:shd w:fill="F7F9F9"/>
          </w:tcPr>
          <w:p>
            <w:pPr>
              <w:keepNext w:val="0"/>
              <w:widowControl/>
              <w:spacing w:line="250" w:lineRule="auto" w:after="0" w:before="0"/>
            </w:pPr>
            <w:r>
              <w:rPr>
                <w:sz w:val="20"/>
              </w:rPr>
              <w:t>79</w:t>
            </w:r>
          </w:p>
        </w:tc>
        <w:tc>
          <w:tcPr>
            <w:tcW w:type="dxa" w:w="1649"/>
            <w:vAlign w:val="center"/>
            <w:shd w:fill="F7F9F9"/>
          </w:tcPr>
          <w:p>
            <w:pPr>
              <w:keepNext w:val="0"/>
              <w:widowControl/>
              <w:spacing w:line="250" w:lineRule="auto" w:after="0" w:before="0"/>
              <w:jc w:val="center"/>
            </w:pPr>
            <w:r>
              <w:rPr>
                <w:sz w:val="20"/>
              </w:rPr>
              <w:t>-</w:t>
            </w:r>
          </w:p>
        </w:tc>
        <w:tc>
          <w:tcPr>
            <w:tcW w:type="dxa" w:w="2048"/>
            <w:vAlign w:val="center"/>
            <w:shd w:fill="F7F9F9"/>
          </w:tcPr>
          <w:p>
            <w:pPr>
              <w:keepNext w:val="0"/>
              <w:widowControl/>
              <w:spacing w:line="250" w:lineRule="auto" w:after="0" w:before="0"/>
              <w:jc w:val="center"/>
            </w:pPr>
            <w:r>
              <w:rPr>
                <w:sz w:val="20"/>
              </w:rPr>
              <w:t>111</w:t>
            </w:r>
          </w:p>
        </w:tc>
        <w:tc>
          <w:tcPr>
            <w:tcW w:type="dxa" w:w="1870"/>
            <w:vAlign w:val="center"/>
            <w:shd w:fill="F7F9F9"/>
          </w:tcPr>
          <w:p>
            <w:pPr>
              <w:keepNext w:val="0"/>
              <w:widowControl/>
              <w:spacing w:line="250" w:lineRule="auto" w:after="0" w:before="0"/>
              <w:jc w:val="center"/>
            </w:pPr>
            <w:r>
              <w:rPr>
                <w:sz w:val="20"/>
              </w:rPr>
              <w:t>I, V</w:t>
            </w:r>
          </w:p>
        </w:tc>
        <w:tc>
          <w:tcPr>
            <w:tcW w:type="dxa" w:w="2973"/>
            <w:vAlign w:val="center"/>
            <w:shd w:fill="F7F9F9"/>
          </w:tcPr>
          <w:p>
            <w:pPr>
              <w:keepNext w:val="0"/>
              <w:widowControl/>
              <w:spacing w:line="250" w:lineRule="auto" w:after="0" w:before="0"/>
            </w:pPr>
            <w:r>
              <w:rPr>
                <w:sz w:val="20"/>
              </w:rPr>
              <w:t>3758, level 79</w:t>
            </w:r>
          </w:p>
        </w:tc>
      </w:tr>
      <w:tr>
        <w:trPr>
          <w:cantSplit/>
        </w:trPr>
        <w:tc>
          <w:tcPr>
            <w:tcW w:type="dxa" w:w="1684"/>
            <w:vAlign w:val="center"/>
          </w:tcPr>
          <w:p>
            <w:pPr>
              <w:keepNext w:val="0"/>
              <w:widowControl/>
              <w:spacing w:line="250" w:lineRule="auto" w:after="0" w:before="0"/>
            </w:pPr>
            <w:r>
              <w:rPr>
                <w:sz w:val="20"/>
              </w:rPr>
              <w:t>91 or 92</w:t>
            </w:r>
          </w:p>
        </w:tc>
        <w:tc>
          <w:tcPr>
            <w:tcW w:type="dxa" w:w="1649"/>
            <w:vAlign w:val="center"/>
          </w:tcPr>
          <w:p>
            <w:pPr>
              <w:keepNext w:val="0"/>
              <w:widowControl/>
              <w:spacing w:line="250" w:lineRule="auto" w:after="0" w:before="0"/>
              <w:jc w:val="center"/>
            </w:pPr>
            <w:r>
              <w:rPr>
                <w:sz w:val="20"/>
              </w:rPr>
              <w:t>-</w:t>
            </w:r>
          </w:p>
        </w:tc>
        <w:tc>
          <w:tcPr>
            <w:tcW w:type="dxa" w:w="2048"/>
            <w:vAlign w:val="center"/>
          </w:tcPr>
          <w:p>
            <w:pPr>
              <w:keepNext w:val="0"/>
              <w:widowControl/>
              <w:spacing w:line="250" w:lineRule="auto" w:after="0" w:before="0"/>
              <w:jc w:val="center"/>
            </w:pPr>
            <w:r>
              <w:rPr>
                <w:sz w:val="20"/>
              </w:rPr>
              <w:t>121</w:t>
            </w:r>
          </w:p>
        </w:tc>
        <w:tc>
          <w:tcPr>
            <w:tcW w:type="dxa" w:w="1870"/>
            <w:vAlign w:val="center"/>
          </w:tcPr>
          <w:p>
            <w:pPr>
              <w:keepNext w:val="0"/>
              <w:widowControl/>
              <w:spacing w:line="250" w:lineRule="auto" w:after="0" w:before="0"/>
              <w:jc w:val="center"/>
            </w:pPr>
            <w:r>
              <w:rPr>
                <w:sz w:val="20"/>
              </w:rPr>
              <w:t>V</w:t>
            </w:r>
          </w:p>
        </w:tc>
        <w:tc>
          <w:tcPr>
            <w:tcW w:type="dxa" w:w="2973"/>
            <w:vAlign w:val="center"/>
          </w:tcPr>
          <w:p>
            <w:pPr>
              <w:keepNext w:val="0"/>
              <w:widowControl/>
              <w:spacing w:line="250" w:lineRule="auto" w:after="0" w:before="0"/>
            </w:pPr>
            <w:r>
              <w:rPr>
                <w:sz w:val="20"/>
              </w:rPr>
              <w:t>3760, level 91</w:t>
            </w:r>
          </w:p>
        </w:tc>
      </w:tr>
    </w:tbl>
    <w:p>
      <w:pPr>
        <w:spacing w:after="20" w:before="0" w:line="40" w:lineRule="exact"/>
      </w:pPr>
      <w:r>
        <w:rPr>
          <w:sz w:val="4"/>
        </w:rPr>
      </w:r>
    </w:p>
    <w:p>
      <w:r>
        <w:t>The historical entry mixes alternative displayed levels. The table does not assign a made-up extra tier for each alternative: there are five paired catalogue groups, with the representative values shown. A reported 3.6-second attack interval is a historical candidate, not a deduction from BAS 142 or the visual fire animation. [</w:t>
      </w:r>
      <w:hyperlink w:anchor="src_S15" w:history="1">
        <w:r>
          <w:rPr>
            <w:rFonts w:ascii="Lato" w:hAnsi="Lato"/>
            <w:color w:val="244E56"/>
          </w:rPr>
          <w:t xml:space="preserve">S15</w:t>
        </w:r>
      </w:hyperlink>
      <w:r>
        <w:t xml:space="preserve">; </w:t>
      </w:r>
      <w:hyperlink w:anchor="src_K20" w:history="1">
        <w:r>
          <w:rPr>
            <w:rFonts w:ascii="Lato" w:hAnsi="Lato"/>
            <w:color w:val="244E56"/>
          </w:rPr>
          <w:t xml:space="preserve">K20</w:t>
        </w:r>
      </w:hyperlink>
      <w:r>
        <w:t>]</w:t>
      </w:r>
    </w:p>
    <w:p>
      <w:r>
        <w:t>Torchers use long-range magic and can attack the knight. They are described as shooting over walls, but not through a closed gate when standing directly in front of it. This is a directional/geometry exception, not a blanket statement that all projectile clipping is ignored. [</w:t>
      </w:r>
      <w:hyperlink w:anchor="src_S15" w:history="1">
        <w:r>
          <w:rPr>
            <w:rFonts w:ascii="Lato" w:hAnsi="Lato"/>
            <w:color w:val="244E56"/>
          </w:rPr>
          <w:t xml:space="preserve">S15</w:t>
        </w:r>
      </w:hyperlink>
      <w:r>
        <w:t>]</w:t>
      </w:r>
    </w:p>
    <w:p>
      <w:r>
        <w:t>The implementation needs separate launch, travel and impact handling. A gate opening after launch, the target moving or dying, and a Brawler moving into the line should be tested at the stage the historical engine actually validates obstruction. No exact projectile ID, height, launch delay, speed, maximum range or magic-accuracy roll was recovered here.</w:t>
      </w:r>
    </w:p>
    <w:p>
      <w:r>
        <w:t>Do not import the elite quest Torcher or a post-2014 scaled Torcher because it has the same display name. The minigame's logical family, variant ID, combat stats and instance ownership must remain explicit. Likewise, a magic attack does not imply that the NPC uses a player spellbook spell or consumes runes.</w:t>
      </w:r>
    </w:p>
    <w:p>
      <w:bookmarkStart w:id="15" w:name="sec_15"/>
      <w:pPr>
        <w:pStyle w:val="Heading1"/>
      </w:pPr>
      <w:r>
        <w:t>15. Defiler: ranged pressure and gate geometry</w:t>
      </w:r>
      <w:bookmarkEnd w:id="15"/>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684"/>
        <w:gridCol w:w="1649"/>
        <w:gridCol w:w="2048"/>
        <w:gridCol w:w="1870"/>
        <w:gridCol w:w="2973"/>
      </w:tblGrid>
      <w:tr>
        <w:trPr>
          <w:cantSplit/>
          <w:tblHeader/>
        </w:trPr>
        <w:tc>
          <w:tcPr>
            <w:tcW w:type="dxa" w:w="1684"/>
            <w:vAlign w:val="center"/>
            <w:shd w:fill="E7EFF0"/>
          </w:tcPr>
          <w:p>
            <w:pPr>
              <w:keepNext/>
              <w:widowControl/>
              <w:spacing w:line="250" w:lineRule="auto" w:after="0" w:before="0"/>
            </w:pPr>
            <w:r>
              <w:rPr>
                <w:b/>
                <w:color w:val="244E56"/>
                <w:sz w:val="20"/>
              </w:rPr>
              <w:t>Source level</w:t>
            </w:r>
          </w:p>
        </w:tc>
        <w:tc>
          <w:tcPr>
            <w:tcW w:type="dxa" w:w="1649"/>
            <w:vAlign w:val="center"/>
            <w:shd w:fill="E7EFF0"/>
          </w:tcPr>
          <w:p>
            <w:pPr>
              <w:keepNext/>
              <w:widowControl/>
              <w:spacing w:line="250" w:lineRule="auto" w:after="0" w:before="0"/>
            </w:pPr>
            <w:r>
              <w:rPr>
                <w:b/>
                <w:color w:val="244E56"/>
                <w:sz w:val="20"/>
              </w:rPr>
              <w:t>Reported LP</w:t>
            </w:r>
          </w:p>
        </w:tc>
        <w:tc>
          <w:tcPr>
            <w:tcW w:type="dxa" w:w="2048"/>
            <w:vAlign w:val="center"/>
            <w:shd w:fill="E7EFF0"/>
          </w:tcPr>
          <w:p>
            <w:pPr>
              <w:keepNext/>
              <w:widowControl/>
              <w:spacing w:line="250" w:lineRule="auto" w:after="0" w:before="0"/>
            </w:pPr>
            <w:r>
              <w:rPr>
                <w:b/>
                <w:color w:val="244E56"/>
                <w:sz w:val="20"/>
              </w:rPr>
              <w:t>Reported max hit</w:t>
            </w:r>
          </w:p>
        </w:tc>
        <w:tc>
          <w:tcPr>
            <w:tcW w:type="dxa" w:w="1870"/>
            <w:vAlign w:val="center"/>
            <w:shd w:fill="E7EFF0"/>
          </w:tcPr>
          <w:p>
            <w:pPr>
              <w:keepNext/>
              <w:widowControl/>
              <w:spacing w:line="250" w:lineRule="auto" w:after="0" w:before="0"/>
            </w:pPr>
            <w:r>
              <w:rPr>
                <w:b/>
                <w:color w:val="244E56"/>
                <w:sz w:val="20"/>
              </w:rPr>
              <w:t>Reported boats</w:t>
            </w:r>
          </w:p>
        </w:tc>
        <w:tc>
          <w:tcPr>
            <w:tcW w:type="dxa" w:w="2973"/>
            <w:vAlign w:val="center"/>
            <w:shd w:fill="E7EFF0"/>
          </w:tcPr>
          <w:p>
            <w:pPr>
              <w:keepNext/>
              <w:widowControl/>
              <w:spacing w:line="250" w:lineRule="auto" w:after="0" w:before="0"/>
            </w:pPr>
            <w:r>
              <w:rPr>
                <w:b/>
                <w:color w:val="244E56"/>
                <w:sz w:val="20"/>
              </w:rPr>
              <w:t>Inspected representative</w:t>
            </w:r>
          </w:p>
        </w:tc>
      </w:tr>
      <w:tr>
        <w:trPr>
          <w:cantSplit/>
        </w:trPr>
        <w:tc>
          <w:tcPr>
            <w:tcW w:type="dxa" w:w="1684"/>
            <w:vAlign w:val="center"/>
          </w:tcPr>
          <w:p>
            <w:pPr>
              <w:keepNext w:val="0"/>
              <w:widowControl/>
              <w:spacing w:line="250" w:lineRule="auto" w:after="0" w:before="0"/>
            </w:pPr>
            <w:r>
              <w:rPr>
                <w:sz w:val="20"/>
              </w:rPr>
              <w:t>33</w:t>
            </w:r>
          </w:p>
        </w:tc>
        <w:tc>
          <w:tcPr>
            <w:tcW w:type="dxa" w:w="1649"/>
            <w:vAlign w:val="center"/>
          </w:tcPr>
          <w:p>
            <w:pPr>
              <w:keepNext w:val="0"/>
              <w:widowControl/>
              <w:spacing w:line="250" w:lineRule="auto" w:after="0" w:before="0"/>
              <w:jc w:val="center"/>
            </w:pPr>
            <w:r>
              <w:rPr>
                <w:sz w:val="20"/>
              </w:rPr>
              <w:t>270</w:t>
            </w:r>
          </w:p>
        </w:tc>
        <w:tc>
          <w:tcPr>
            <w:tcW w:type="dxa" w:w="2048"/>
            <w:vAlign w:val="center"/>
          </w:tcPr>
          <w:p>
            <w:pPr>
              <w:keepNext w:val="0"/>
              <w:widowControl/>
              <w:spacing w:line="250" w:lineRule="auto" w:after="0" w:before="0"/>
              <w:jc w:val="center"/>
            </w:pPr>
            <w:r>
              <w:rPr>
                <w:sz w:val="20"/>
              </w:rPr>
              <w:t>60</w:t>
            </w:r>
          </w:p>
        </w:tc>
        <w:tc>
          <w:tcPr>
            <w:tcW w:type="dxa" w:w="1870"/>
            <w:vAlign w:val="center"/>
          </w:tcPr>
          <w:p>
            <w:pPr>
              <w:keepNext w:val="0"/>
              <w:widowControl/>
              <w:spacing w:line="250" w:lineRule="auto" w:after="0" w:before="0"/>
              <w:jc w:val="center"/>
            </w:pPr>
            <w:r>
              <w:rPr>
                <w:sz w:val="20"/>
              </w:rPr>
              <w:t>N</w:t>
            </w:r>
          </w:p>
        </w:tc>
        <w:tc>
          <w:tcPr>
            <w:tcW w:type="dxa" w:w="2973"/>
            <w:vAlign w:val="center"/>
          </w:tcPr>
          <w:p>
            <w:pPr>
              <w:keepNext w:val="0"/>
              <w:widowControl/>
              <w:spacing w:line="250" w:lineRule="auto" w:after="0" w:before="0"/>
            </w:pPr>
            <w:r>
              <w:rPr>
                <w:sz w:val="20"/>
              </w:rPr>
              <w:t>3762, level 33</w:t>
            </w:r>
          </w:p>
        </w:tc>
      </w:tr>
      <w:tr>
        <w:trPr>
          <w:cantSplit/>
        </w:trPr>
        <w:tc>
          <w:tcPr>
            <w:tcW w:type="dxa" w:w="1684"/>
            <w:vAlign w:val="center"/>
            <w:shd w:fill="F7F9F9"/>
          </w:tcPr>
          <w:p>
            <w:pPr>
              <w:keepNext w:val="0"/>
              <w:widowControl/>
              <w:spacing w:line="250" w:lineRule="auto" w:after="0" w:before="0"/>
            </w:pPr>
            <w:r>
              <w:rPr>
                <w:sz w:val="20"/>
              </w:rPr>
              <w:t>50</w:t>
            </w:r>
          </w:p>
        </w:tc>
        <w:tc>
          <w:tcPr>
            <w:tcW w:type="dxa" w:w="1649"/>
            <w:vAlign w:val="center"/>
            <w:shd w:fill="F7F9F9"/>
          </w:tcPr>
          <w:p>
            <w:pPr>
              <w:keepNext w:val="0"/>
              <w:widowControl/>
              <w:spacing w:line="250" w:lineRule="auto" w:after="0" w:before="0"/>
              <w:jc w:val="center"/>
            </w:pPr>
            <w:r>
              <w:rPr>
                <w:sz w:val="20"/>
              </w:rPr>
              <w:t>450</w:t>
            </w:r>
          </w:p>
        </w:tc>
        <w:tc>
          <w:tcPr>
            <w:tcW w:type="dxa" w:w="2048"/>
            <w:vAlign w:val="center"/>
            <w:shd w:fill="F7F9F9"/>
          </w:tcPr>
          <w:p>
            <w:pPr>
              <w:keepNext w:val="0"/>
              <w:widowControl/>
              <w:spacing w:line="250" w:lineRule="auto" w:after="0" w:before="0"/>
              <w:jc w:val="center"/>
            </w:pPr>
            <w:r>
              <w:rPr>
                <w:sz w:val="20"/>
              </w:rPr>
              <w:t>80</w:t>
            </w:r>
          </w:p>
        </w:tc>
        <w:tc>
          <w:tcPr>
            <w:tcW w:type="dxa" w:w="1870"/>
            <w:vAlign w:val="center"/>
            <w:shd w:fill="F7F9F9"/>
          </w:tcPr>
          <w:p>
            <w:pPr>
              <w:keepNext w:val="0"/>
              <w:widowControl/>
              <w:spacing w:line="250" w:lineRule="auto" w:after="0" w:before="0"/>
              <w:jc w:val="center"/>
            </w:pPr>
            <w:r>
              <w:rPr>
                <w:sz w:val="20"/>
              </w:rPr>
              <w:t>N, I</w:t>
            </w:r>
          </w:p>
        </w:tc>
        <w:tc>
          <w:tcPr>
            <w:tcW w:type="dxa" w:w="2973"/>
            <w:vAlign w:val="center"/>
            <w:shd w:fill="F7F9F9"/>
          </w:tcPr>
          <w:p>
            <w:pPr>
              <w:keepNext w:val="0"/>
              <w:widowControl/>
              <w:spacing w:line="250" w:lineRule="auto" w:after="0" w:before="0"/>
            </w:pPr>
            <w:r>
              <w:rPr>
                <w:sz w:val="20"/>
              </w:rPr>
              <w:t>3764, level 50</w:t>
            </w:r>
          </w:p>
        </w:tc>
      </w:tr>
      <w:tr>
        <w:trPr>
          <w:cantSplit/>
        </w:trPr>
        <w:tc>
          <w:tcPr>
            <w:tcW w:type="dxa" w:w="1684"/>
            <w:vAlign w:val="center"/>
          </w:tcPr>
          <w:p>
            <w:pPr>
              <w:keepNext w:val="0"/>
              <w:widowControl/>
              <w:spacing w:line="250" w:lineRule="auto" w:after="0" w:before="0"/>
            </w:pPr>
            <w:r>
              <w:rPr>
                <w:sz w:val="20"/>
              </w:rPr>
              <w:t>66 or 67</w:t>
            </w:r>
          </w:p>
        </w:tc>
        <w:tc>
          <w:tcPr>
            <w:tcW w:type="dxa" w:w="1649"/>
            <w:vAlign w:val="center"/>
          </w:tcPr>
          <w:p>
            <w:pPr>
              <w:keepNext w:val="0"/>
              <w:widowControl/>
              <w:spacing w:line="250" w:lineRule="auto" w:after="0" w:before="0"/>
              <w:jc w:val="center"/>
            </w:pPr>
            <w:r>
              <w:rPr>
                <w:sz w:val="20"/>
              </w:rPr>
              <w:t>620</w:t>
            </w:r>
          </w:p>
        </w:tc>
        <w:tc>
          <w:tcPr>
            <w:tcW w:type="dxa" w:w="2048"/>
            <w:vAlign w:val="center"/>
          </w:tcPr>
          <w:p>
            <w:pPr>
              <w:keepNext w:val="0"/>
              <w:widowControl/>
              <w:spacing w:line="250" w:lineRule="auto" w:after="0" w:before="0"/>
              <w:jc w:val="center"/>
            </w:pPr>
            <w:r>
              <w:rPr>
                <w:sz w:val="20"/>
              </w:rPr>
              <w:t>99</w:t>
            </w:r>
          </w:p>
        </w:tc>
        <w:tc>
          <w:tcPr>
            <w:tcW w:type="dxa" w:w="1870"/>
            <w:vAlign w:val="center"/>
          </w:tcPr>
          <w:p>
            <w:pPr>
              <w:keepNext w:val="0"/>
              <w:widowControl/>
              <w:spacing w:line="250" w:lineRule="auto" w:after="0" w:before="0"/>
              <w:jc w:val="center"/>
            </w:pPr>
            <w:r>
              <w:rPr>
                <w:sz w:val="20"/>
              </w:rPr>
              <w:t>I</w:t>
            </w:r>
          </w:p>
        </w:tc>
        <w:tc>
          <w:tcPr>
            <w:tcW w:type="dxa" w:w="2973"/>
            <w:vAlign w:val="center"/>
          </w:tcPr>
          <w:p>
            <w:pPr>
              <w:keepNext w:val="0"/>
              <w:widowControl/>
              <w:spacing w:line="250" w:lineRule="auto" w:after="0" w:before="0"/>
            </w:pPr>
            <w:r>
              <w:rPr>
                <w:sz w:val="20"/>
              </w:rPr>
              <w:t>3766, level 66</w:t>
            </w:r>
          </w:p>
        </w:tc>
      </w:tr>
      <w:tr>
        <w:trPr>
          <w:cantSplit/>
        </w:trPr>
        <w:tc>
          <w:tcPr>
            <w:tcW w:type="dxa" w:w="1684"/>
            <w:vAlign w:val="center"/>
            <w:shd w:fill="F7F9F9"/>
          </w:tcPr>
          <w:p>
            <w:pPr>
              <w:keepNext w:val="0"/>
              <w:widowControl/>
              <w:spacing w:line="250" w:lineRule="auto" w:after="0" w:before="0"/>
            </w:pPr>
            <w:r>
              <w:rPr>
                <w:sz w:val="20"/>
              </w:rPr>
              <w:t>80</w:t>
            </w:r>
          </w:p>
        </w:tc>
        <w:tc>
          <w:tcPr>
            <w:tcW w:type="dxa" w:w="1649"/>
            <w:vAlign w:val="center"/>
            <w:shd w:fill="F7F9F9"/>
          </w:tcPr>
          <w:p>
            <w:pPr>
              <w:keepNext w:val="0"/>
              <w:widowControl/>
              <w:spacing w:line="250" w:lineRule="auto" w:after="0" w:before="0"/>
              <w:jc w:val="center"/>
            </w:pPr>
            <w:r>
              <w:rPr>
                <w:sz w:val="20"/>
              </w:rPr>
              <w:t>780</w:t>
            </w:r>
          </w:p>
        </w:tc>
        <w:tc>
          <w:tcPr>
            <w:tcW w:type="dxa" w:w="2048"/>
            <w:vAlign w:val="center"/>
            <w:shd w:fill="F7F9F9"/>
          </w:tcPr>
          <w:p>
            <w:pPr>
              <w:keepNext w:val="0"/>
              <w:widowControl/>
              <w:spacing w:line="250" w:lineRule="auto" w:after="0" w:before="0"/>
              <w:jc w:val="center"/>
            </w:pPr>
            <w:r>
              <w:rPr>
                <w:sz w:val="20"/>
              </w:rPr>
              <w:t>112</w:t>
            </w:r>
          </w:p>
        </w:tc>
        <w:tc>
          <w:tcPr>
            <w:tcW w:type="dxa" w:w="1870"/>
            <w:vAlign w:val="center"/>
            <w:shd w:fill="F7F9F9"/>
          </w:tcPr>
          <w:p>
            <w:pPr>
              <w:keepNext w:val="0"/>
              <w:widowControl/>
              <w:spacing w:line="250" w:lineRule="auto" w:after="0" w:before="0"/>
              <w:jc w:val="center"/>
            </w:pPr>
            <w:r>
              <w:rPr>
                <w:sz w:val="20"/>
              </w:rPr>
              <w:t>I, V</w:t>
            </w:r>
          </w:p>
        </w:tc>
        <w:tc>
          <w:tcPr>
            <w:tcW w:type="dxa" w:w="2973"/>
            <w:vAlign w:val="center"/>
            <w:shd w:fill="F7F9F9"/>
          </w:tcPr>
          <w:p>
            <w:pPr>
              <w:keepNext w:val="0"/>
              <w:widowControl/>
              <w:spacing w:line="250" w:lineRule="auto" w:after="0" w:before="0"/>
            </w:pPr>
            <w:r>
              <w:rPr>
                <w:sz w:val="20"/>
              </w:rPr>
              <w:t>3768, level 80</w:t>
            </w:r>
          </w:p>
        </w:tc>
      </w:tr>
      <w:tr>
        <w:trPr>
          <w:cantSplit/>
        </w:trPr>
        <w:tc>
          <w:tcPr>
            <w:tcW w:type="dxa" w:w="1684"/>
            <w:vAlign w:val="center"/>
          </w:tcPr>
          <w:p>
            <w:pPr>
              <w:keepNext w:val="0"/>
              <w:widowControl/>
              <w:spacing w:line="250" w:lineRule="auto" w:after="0" w:before="0"/>
            </w:pPr>
            <w:r>
              <w:rPr>
                <w:sz w:val="20"/>
              </w:rPr>
              <w:t>97</w:t>
            </w:r>
          </w:p>
        </w:tc>
        <w:tc>
          <w:tcPr>
            <w:tcW w:type="dxa" w:w="1649"/>
            <w:vAlign w:val="center"/>
          </w:tcPr>
          <w:p>
            <w:pPr>
              <w:keepNext w:val="0"/>
              <w:widowControl/>
              <w:spacing w:line="250" w:lineRule="auto" w:after="0" w:before="0"/>
              <w:jc w:val="center"/>
            </w:pPr>
            <w:r>
              <w:rPr>
                <w:sz w:val="20"/>
              </w:rPr>
              <w:t>970</w:t>
            </w:r>
          </w:p>
        </w:tc>
        <w:tc>
          <w:tcPr>
            <w:tcW w:type="dxa" w:w="2048"/>
            <w:vAlign w:val="center"/>
          </w:tcPr>
          <w:p>
            <w:pPr>
              <w:keepNext w:val="0"/>
              <w:widowControl/>
              <w:spacing w:line="250" w:lineRule="auto" w:after="0" w:before="0"/>
              <w:jc w:val="center"/>
            </w:pPr>
            <w:r>
              <w:rPr>
                <w:sz w:val="20"/>
              </w:rPr>
              <w:t>131</w:t>
            </w:r>
          </w:p>
        </w:tc>
        <w:tc>
          <w:tcPr>
            <w:tcW w:type="dxa" w:w="1870"/>
            <w:vAlign w:val="center"/>
          </w:tcPr>
          <w:p>
            <w:pPr>
              <w:keepNext w:val="0"/>
              <w:widowControl/>
              <w:spacing w:line="250" w:lineRule="auto" w:after="0" w:before="0"/>
              <w:jc w:val="center"/>
            </w:pPr>
            <w:r>
              <w:rPr>
                <w:sz w:val="20"/>
              </w:rPr>
              <w:t>V</w:t>
            </w:r>
          </w:p>
        </w:tc>
        <w:tc>
          <w:tcPr>
            <w:tcW w:type="dxa" w:w="2973"/>
            <w:vAlign w:val="center"/>
          </w:tcPr>
          <w:p>
            <w:pPr>
              <w:keepNext w:val="0"/>
              <w:widowControl/>
              <w:spacing w:line="250" w:lineRule="auto" w:after="0" w:before="0"/>
            </w:pPr>
            <w:r>
              <w:rPr>
                <w:sz w:val="20"/>
              </w:rPr>
              <w:t>3770, level 97</w:t>
            </w:r>
          </w:p>
        </w:tc>
      </w:tr>
    </w:tbl>
    <w:p>
      <w:pPr>
        <w:spacing w:after="20" w:before="0" w:line="40" w:lineRule="exact"/>
      </w:pPr>
      <w:r>
        <w:rPr>
          <w:sz w:val="4"/>
        </w:rPr>
      </w:r>
    </w:p>
    <w:p>
      <w:r>
        <w:t>The individual entry displayed a June-2012 edit and reports a 3.6-second cadence. The inspected third representative is level 66, not 67. The source's LP and max-hit table is not a complete ranged-attack or defence-stat array, and should not be used to reverse-solve one unique array. [</w:t>
      </w:r>
      <w:hyperlink w:anchor="src_S16" w:history="1">
        <w:r>
          <w:rPr>
            <w:rFonts w:ascii="Lato" w:hAnsi="Lato"/>
            <w:color w:val="244E56"/>
          </w:rPr>
          <w:t xml:space="preserve">S16</w:t>
        </w:r>
      </w:hyperlink>
      <w:r>
        <w:t xml:space="preserve">; </w:t>
      </w:r>
      <w:hyperlink w:anchor="src_K21" w:history="1">
        <w:r>
          <w:rPr>
            <w:rFonts w:ascii="Lato" w:hAnsi="Lato"/>
            <w:color w:val="244E56"/>
          </w:rPr>
          <w:t xml:space="preserve">K21</w:t>
        </w:r>
      </w:hyperlink>
      <w:r>
        <w:t>]</w:t>
      </w:r>
    </w:p>
    <w:p>
      <w:r>
        <w:t>Defilers attack at range and actively threaten the knight. The reported wall/gate distinction parallels Torchers: they can shoot over walls but a closed gate directly ahead can stop the shot. Their projectiles and combat type remain separate from Torchers even if a shared pathfinding utility is used. [</w:t>
      </w:r>
      <w:hyperlink w:anchor="src_S16" w:history="1">
        <w:r>
          <w:rPr>
            <w:rFonts w:ascii="Lato" w:hAnsi="Lato"/>
            <w:color w:val="244E56"/>
          </w:rPr>
          <w:t xml:space="preserve">S16</w:t>
        </w:r>
      </w:hyperlink>
      <w:r>
        <w:t>]</w:t>
      </w:r>
    </w:p>
    <w:p>
      <w:r>
        <w:t>Required tests include a closed paired gate, a shot through a destroyed gate, a diagonal corner near a gate post and a Brawler between attacker and target. Establish whether a failed line-of-sight test causes movement, target replacement or a delayed retry. A generic ten-tile player-bow range is not recovered Defiler behaviour.</w:t>
      </w:r>
    </w:p>
    <w:p>
      <w:r>
        <w:t>The adjacent a/b IDs are catalogued forms, not proof that one is a melee fallback. Do not let a conveniently available generic combat definition add poison, ammunition drops or a melee mode without source evidence.</w:t>
      </w:r>
    </w:p>
    <w:p>
      <w:bookmarkStart w:id="16" w:name="sec_16"/>
      <w:pPr>
        <w:pStyle w:val="Heading1"/>
      </w:pPr>
      <w:r>
        <w:t>16. Brawler: footprint, obstruction and unresolved high tiers</w:t>
      </w:r>
      <w:bookmarkEnd w:id="16"/>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342"/>
        <w:gridCol w:w="1419"/>
        <w:gridCol w:w="1762"/>
        <w:gridCol w:w="1687"/>
        <w:gridCol w:w="3015"/>
      </w:tblGrid>
      <w:tr>
        <w:trPr>
          <w:cantSplit/>
          <w:tblHeader/>
        </w:trPr>
        <w:tc>
          <w:tcPr>
            <w:tcW w:type="dxa" w:w="2342"/>
            <w:vAlign w:val="center"/>
            <w:shd w:fill="E7EFF0"/>
          </w:tcPr>
          <w:p>
            <w:pPr>
              <w:keepNext/>
              <w:widowControl/>
              <w:spacing w:line="250" w:lineRule="auto" w:after="0" w:before="0"/>
            </w:pPr>
            <w:r>
              <w:rPr>
                <w:b/>
                <w:color w:val="244E56"/>
                <w:sz w:val="20"/>
              </w:rPr>
              <w:t>Historical row</w:t>
            </w:r>
          </w:p>
        </w:tc>
        <w:tc>
          <w:tcPr>
            <w:tcW w:type="dxa" w:w="1419"/>
            <w:vAlign w:val="center"/>
            <w:shd w:fill="E7EFF0"/>
          </w:tcPr>
          <w:p>
            <w:pPr>
              <w:keepNext/>
              <w:widowControl/>
              <w:spacing w:line="250" w:lineRule="auto" w:after="0" w:before="0"/>
            </w:pPr>
            <w:r>
              <w:rPr>
                <w:b/>
                <w:color w:val="244E56"/>
                <w:sz w:val="20"/>
              </w:rPr>
              <w:t>Reported LP</w:t>
            </w:r>
          </w:p>
        </w:tc>
        <w:tc>
          <w:tcPr>
            <w:tcW w:type="dxa" w:w="1762"/>
            <w:vAlign w:val="center"/>
            <w:shd w:fill="E7EFF0"/>
          </w:tcPr>
          <w:p>
            <w:pPr>
              <w:keepNext/>
              <w:widowControl/>
              <w:spacing w:line="250" w:lineRule="auto" w:after="0" w:before="0"/>
            </w:pPr>
            <w:r>
              <w:rPr>
                <w:b/>
                <w:color w:val="244E56"/>
                <w:sz w:val="20"/>
              </w:rPr>
              <w:t>Reported max hit</w:t>
            </w:r>
          </w:p>
        </w:tc>
        <w:tc>
          <w:tcPr>
            <w:tcW w:type="dxa" w:w="1687"/>
            <w:vAlign w:val="center"/>
            <w:shd w:fill="E7EFF0"/>
          </w:tcPr>
          <w:p>
            <w:pPr>
              <w:keepNext/>
              <w:widowControl/>
              <w:spacing w:line="250" w:lineRule="auto" w:after="0" w:before="0"/>
            </w:pPr>
            <w:r>
              <w:rPr>
                <w:b/>
                <w:color w:val="244E56"/>
                <w:sz w:val="20"/>
              </w:rPr>
              <w:t>Boats in source</w:t>
            </w:r>
          </w:p>
        </w:tc>
        <w:tc>
          <w:tcPr>
            <w:tcW w:type="dxa" w:w="3015"/>
            <w:vAlign w:val="center"/>
            <w:shd w:fill="E7EFF0"/>
          </w:tcPr>
          <w:p>
            <w:pPr>
              <w:keepNext/>
              <w:widowControl/>
              <w:spacing w:line="250" w:lineRule="auto" w:after="0" w:before="0"/>
            </w:pPr>
            <w:r>
              <w:rPr>
                <w:b/>
                <w:color w:val="244E56"/>
                <w:sz w:val="20"/>
              </w:rPr>
              <w:t>Cache evidence</w:t>
            </w:r>
          </w:p>
        </w:tc>
      </w:tr>
      <w:tr>
        <w:trPr>
          <w:cantSplit/>
        </w:trPr>
        <w:tc>
          <w:tcPr>
            <w:tcW w:type="dxa" w:w="2342"/>
            <w:vAlign w:val="center"/>
          </w:tcPr>
          <w:p>
            <w:pPr>
              <w:keepNext w:val="0"/>
              <w:widowControl/>
              <w:spacing w:line="250" w:lineRule="auto" w:after="0" w:before="0"/>
            </w:pPr>
            <w:r>
              <w:rPr>
                <w:sz w:val="20"/>
              </w:rPr>
              <w:t>Level 51</w:t>
            </w:r>
          </w:p>
        </w:tc>
        <w:tc>
          <w:tcPr>
            <w:tcW w:type="dxa" w:w="1419"/>
            <w:vAlign w:val="center"/>
          </w:tcPr>
          <w:p>
            <w:pPr>
              <w:keepNext w:val="0"/>
              <w:widowControl/>
              <w:spacing w:line="250" w:lineRule="auto" w:after="0" w:before="0"/>
              <w:jc w:val="center"/>
            </w:pPr>
            <w:r>
              <w:rPr>
                <w:sz w:val="20"/>
              </w:rPr>
              <w:t>530</w:t>
            </w:r>
          </w:p>
        </w:tc>
        <w:tc>
          <w:tcPr>
            <w:tcW w:type="dxa" w:w="1762"/>
            <w:vAlign w:val="center"/>
          </w:tcPr>
          <w:p>
            <w:pPr>
              <w:keepNext w:val="0"/>
              <w:widowControl/>
              <w:spacing w:line="250" w:lineRule="auto" w:after="0" w:before="0"/>
              <w:jc w:val="center"/>
            </w:pPr>
            <w:r>
              <w:rPr>
                <w:sz w:val="20"/>
              </w:rPr>
              <w:t>71</w:t>
            </w:r>
          </w:p>
        </w:tc>
        <w:tc>
          <w:tcPr>
            <w:tcW w:type="dxa" w:w="1687"/>
            <w:vAlign w:val="center"/>
          </w:tcPr>
          <w:p>
            <w:pPr>
              <w:keepNext w:val="0"/>
              <w:widowControl/>
              <w:spacing w:line="250" w:lineRule="auto" w:after="0" w:before="0"/>
              <w:jc w:val="center"/>
            </w:pPr>
            <w:r>
              <w:rPr>
                <w:sz w:val="20"/>
              </w:rPr>
              <w:t>N</w:t>
            </w:r>
          </w:p>
        </w:tc>
        <w:tc>
          <w:tcPr>
            <w:tcW w:type="dxa" w:w="3015"/>
            <w:vAlign w:val="center"/>
          </w:tcPr>
          <w:p>
            <w:pPr>
              <w:keepNext w:val="0"/>
              <w:widowControl/>
              <w:spacing w:line="250" w:lineRule="auto" w:after="0" w:before="0"/>
            </w:pPr>
            <w:r>
              <w:rPr>
                <w:sz w:val="20"/>
              </w:rPr>
              <w:t>3772 is 51</w:t>
            </w:r>
          </w:p>
        </w:tc>
      </w:tr>
      <w:tr>
        <w:trPr>
          <w:cantSplit/>
        </w:trPr>
        <w:tc>
          <w:tcPr>
            <w:tcW w:type="dxa" w:w="2342"/>
            <w:vAlign w:val="center"/>
            <w:shd w:fill="F7F9F9"/>
          </w:tcPr>
          <w:p>
            <w:pPr>
              <w:keepNext w:val="0"/>
              <w:widowControl/>
              <w:spacing w:line="250" w:lineRule="auto" w:after="0" w:before="0"/>
            </w:pPr>
            <w:r>
              <w:rPr>
                <w:sz w:val="20"/>
              </w:rPr>
              <w:t>Level 76</w:t>
            </w:r>
          </w:p>
        </w:tc>
        <w:tc>
          <w:tcPr>
            <w:tcW w:type="dxa" w:w="1419"/>
            <w:vAlign w:val="center"/>
            <w:shd w:fill="F7F9F9"/>
          </w:tcPr>
          <w:p>
            <w:pPr>
              <w:keepNext w:val="0"/>
              <w:widowControl/>
              <w:spacing w:line="250" w:lineRule="auto" w:after="0" w:before="0"/>
              <w:jc w:val="center"/>
            </w:pPr>
            <w:r>
              <w:rPr>
                <w:sz w:val="20"/>
              </w:rPr>
              <w:t>830</w:t>
            </w:r>
          </w:p>
        </w:tc>
        <w:tc>
          <w:tcPr>
            <w:tcW w:type="dxa" w:w="1762"/>
            <w:vAlign w:val="center"/>
            <w:shd w:fill="F7F9F9"/>
          </w:tcPr>
          <w:p>
            <w:pPr>
              <w:keepNext w:val="0"/>
              <w:widowControl/>
              <w:spacing w:line="250" w:lineRule="auto" w:after="0" w:before="0"/>
              <w:jc w:val="center"/>
            </w:pPr>
            <w:r>
              <w:rPr>
                <w:sz w:val="20"/>
              </w:rPr>
              <w:t>96</w:t>
            </w:r>
          </w:p>
        </w:tc>
        <w:tc>
          <w:tcPr>
            <w:tcW w:type="dxa" w:w="1687"/>
            <w:vAlign w:val="center"/>
            <w:shd w:fill="F7F9F9"/>
          </w:tcPr>
          <w:p>
            <w:pPr>
              <w:keepNext w:val="0"/>
              <w:widowControl/>
              <w:spacing w:line="250" w:lineRule="auto" w:after="0" w:before="0"/>
              <w:jc w:val="center"/>
            </w:pPr>
            <w:r>
              <w:rPr>
                <w:sz w:val="20"/>
              </w:rPr>
              <w:t>N, I</w:t>
            </w:r>
          </w:p>
        </w:tc>
        <w:tc>
          <w:tcPr>
            <w:tcW w:type="dxa" w:w="3015"/>
            <w:vAlign w:val="center"/>
            <w:shd w:fill="F7F9F9"/>
          </w:tcPr>
          <w:p>
            <w:pPr>
              <w:keepNext w:val="0"/>
              <w:widowControl/>
              <w:spacing w:line="250" w:lineRule="auto" w:after="0" w:before="0"/>
            </w:pPr>
            <w:r>
              <w:rPr>
                <w:sz w:val="20"/>
              </w:rPr>
              <w:t>3773 is 76</w:t>
            </w:r>
          </w:p>
        </w:tc>
      </w:tr>
      <w:tr>
        <w:trPr>
          <w:cantSplit/>
        </w:trPr>
        <w:tc>
          <w:tcPr>
            <w:tcW w:type="dxa" w:w="2342"/>
            <w:vAlign w:val="center"/>
          </w:tcPr>
          <w:p>
            <w:pPr>
              <w:keepNext w:val="0"/>
              <w:widowControl/>
              <w:spacing w:line="250" w:lineRule="auto" w:after="0" w:before="0"/>
            </w:pPr>
            <w:r>
              <w:rPr>
                <w:sz w:val="20"/>
              </w:rPr>
              <w:t>Level 101</w:t>
            </w:r>
          </w:p>
        </w:tc>
        <w:tc>
          <w:tcPr>
            <w:tcW w:type="dxa" w:w="1419"/>
            <w:vAlign w:val="center"/>
          </w:tcPr>
          <w:p>
            <w:pPr>
              <w:keepNext w:val="0"/>
              <w:widowControl/>
              <w:spacing w:line="250" w:lineRule="auto" w:after="0" w:before="0"/>
              <w:jc w:val="center"/>
            </w:pPr>
            <w:r>
              <w:rPr>
                <w:sz w:val="20"/>
              </w:rPr>
              <w:t>1,130</w:t>
            </w:r>
          </w:p>
        </w:tc>
        <w:tc>
          <w:tcPr>
            <w:tcW w:type="dxa" w:w="1762"/>
            <w:vAlign w:val="center"/>
          </w:tcPr>
          <w:p>
            <w:pPr>
              <w:keepNext w:val="0"/>
              <w:widowControl/>
              <w:spacing w:line="250" w:lineRule="auto" w:after="0" w:before="0"/>
              <w:jc w:val="center"/>
            </w:pPr>
            <w:r>
              <w:rPr>
                <w:sz w:val="20"/>
              </w:rPr>
              <w:t>121</w:t>
            </w:r>
          </w:p>
        </w:tc>
        <w:tc>
          <w:tcPr>
            <w:tcW w:type="dxa" w:w="1687"/>
            <w:vAlign w:val="center"/>
          </w:tcPr>
          <w:p>
            <w:pPr>
              <w:keepNext w:val="0"/>
              <w:widowControl/>
              <w:spacing w:line="250" w:lineRule="auto" w:after="0" w:before="0"/>
              <w:jc w:val="center"/>
            </w:pPr>
            <w:r>
              <w:rPr>
                <w:sz w:val="20"/>
              </w:rPr>
              <w:t>N, I, V</w:t>
            </w:r>
          </w:p>
        </w:tc>
        <w:tc>
          <w:tcPr>
            <w:tcW w:type="dxa" w:w="3015"/>
            <w:vAlign w:val="center"/>
          </w:tcPr>
          <w:p>
            <w:pPr>
              <w:keepNext w:val="0"/>
              <w:widowControl/>
              <w:spacing w:line="250" w:lineRule="auto" w:after="0" w:before="0"/>
            </w:pPr>
            <w:r>
              <w:rPr>
                <w:sz w:val="20"/>
              </w:rPr>
              <w:t>3774 is 101</w:t>
            </w:r>
          </w:p>
        </w:tc>
      </w:tr>
      <w:tr>
        <w:trPr>
          <w:cantSplit/>
        </w:trPr>
        <w:tc>
          <w:tcPr>
            <w:tcW w:type="dxa" w:w="2342"/>
            <w:vAlign w:val="center"/>
            <w:shd w:fill="F7F9F9"/>
          </w:tcPr>
          <w:p>
            <w:pPr>
              <w:keepNext w:val="0"/>
              <w:widowControl/>
              <w:spacing w:line="250" w:lineRule="auto" w:after="0" w:before="0"/>
            </w:pPr>
            <w:r>
              <w:rPr>
                <w:sz w:val="20"/>
              </w:rPr>
              <w:t>Level 129</w:t>
            </w:r>
          </w:p>
        </w:tc>
        <w:tc>
          <w:tcPr>
            <w:tcW w:type="dxa" w:w="1419"/>
            <w:vAlign w:val="center"/>
            <w:shd w:fill="F7F9F9"/>
          </w:tcPr>
          <w:p>
            <w:pPr>
              <w:keepNext w:val="0"/>
              <w:widowControl/>
              <w:spacing w:line="250" w:lineRule="auto" w:after="0" w:before="0"/>
              <w:jc w:val="center"/>
            </w:pPr>
            <w:r>
              <w:rPr>
                <w:sz w:val="20"/>
              </w:rPr>
              <w:t>1,430</w:t>
            </w:r>
          </w:p>
        </w:tc>
        <w:tc>
          <w:tcPr>
            <w:tcW w:type="dxa" w:w="1762"/>
            <w:vAlign w:val="center"/>
            <w:shd w:fill="F7F9F9"/>
          </w:tcPr>
          <w:p>
            <w:pPr>
              <w:keepNext w:val="0"/>
              <w:widowControl/>
              <w:spacing w:line="250" w:lineRule="auto" w:after="0" w:before="0"/>
              <w:jc w:val="center"/>
            </w:pPr>
            <w:r>
              <w:rPr>
                <w:sz w:val="20"/>
              </w:rPr>
              <w:t>146</w:t>
            </w:r>
          </w:p>
        </w:tc>
        <w:tc>
          <w:tcPr>
            <w:tcW w:type="dxa" w:w="1687"/>
            <w:vAlign w:val="center"/>
            <w:shd w:fill="F7F9F9"/>
          </w:tcPr>
          <w:p>
            <w:pPr>
              <w:keepNext w:val="0"/>
              <w:widowControl/>
              <w:spacing w:line="250" w:lineRule="auto" w:after="0" w:before="0"/>
              <w:jc w:val="center"/>
            </w:pPr>
            <w:r>
              <w:rPr>
                <w:sz w:val="20"/>
              </w:rPr>
              <w:t>I, V</w:t>
            </w:r>
          </w:p>
        </w:tc>
        <w:tc>
          <w:tcPr>
            <w:tcW w:type="dxa" w:w="3015"/>
            <w:vAlign w:val="center"/>
            <w:shd w:fill="F7F9F9"/>
          </w:tcPr>
          <w:p>
            <w:pPr>
              <w:keepNext w:val="0"/>
              <w:widowControl/>
              <w:spacing w:line="250" w:lineRule="auto" w:after="0" w:before="0"/>
            </w:pPr>
            <w:r>
              <w:rPr>
                <w:sz w:val="20"/>
              </w:rPr>
              <w:t>3775 is 129</w:t>
            </w:r>
          </w:p>
        </w:tc>
      </w:tr>
      <w:tr>
        <w:trPr>
          <w:cantSplit/>
        </w:trPr>
        <w:tc>
          <w:tcPr>
            <w:tcW w:type="dxa" w:w="2342"/>
            <w:vAlign w:val="center"/>
          </w:tcPr>
          <w:p>
            <w:pPr>
              <w:keepNext w:val="0"/>
              <w:widowControl/>
              <w:spacing w:line="250" w:lineRule="auto" w:after="0" w:before="0"/>
            </w:pPr>
            <w:r>
              <w:rPr>
                <w:sz w:val="20"/>
              </w:rPr>
              <w:t>Level 111 in main guide</w:t>
            </w:r>
          </w:p>
        </w:tc>
        <w:tc>
          <w:tcPr>
            <w:tcW w:type="dxa" w:w="1419"/>
            <w:vAlign w:val="center"/>
          </w:tcPr>
          <w:p>
            <w:pPr>
              <w:keepNext w:val="0"/>
              <w:widowControl/>
              <w:spacing w:line="250" w:lineRule="auto" w:after="0" w:before="0"/>
              <w:jc w:val="center"/>
            </w:pPr>
            <w:r>
              <w:rPr>
                <w:sz w:val="20"/>
              </w:rPr>
              <w:t>-</w:t>
            </w:r>
          </w:p>
        </w:tc>
        <w:tc>
          <w:tcPr>
            <w:tcW w:type="dxa" w:w="1762"/>
            <w:vAlign w:val="center"/>
          </w:tcPr>
          <w:p>
            <w:pPr>
              <w:keepNext w:val="0"/>
              <w:widowControl/>
              <w:spacing w:line="250" w:lineRule="auto" w:after="0" w:before="0"/>
              <w:jc w:val="center"/>
            </w:pPr>
            <w:r>
              <w:rPr>
                <w:sz w:val="20"/>
              </w:rPr>
              <w:t>-</w:t>
            </w:r>
          </w:p>
        </w:tc>
        <w:tc>
          <w:tcPr>
            <w:tcW w:type="dxa" w:w="1687"/>
            <w:vAlign w:val="center"/>
          </w:tcPr>
          <w:p>
            <w:pPr>
              <w:keepNext w:val="0"/>
              <w:widowControl/>
              <w:spacing w:line="250" w:lineRule="auto" w:after="0" w:before="0"/>
            </w:pPr>
            <w:r>
              <w:rPr>
                <w:sz w:val="20"/>
              </w:rPr>
              <w:t>Not resolved</w:t>
            </w:r>
          </w:p>
        </w:tc>
        <w:tc>
          <w:tcPr>
            <w:tcW w:type="dxa" w:w="3015"/>
            <w:vAlign w:val="center"/>
          </w:tcPr>
          <w:p>
            <w:pPr>
              <w:keepNext w:val="0"/>
              <w:widowControl/>
              <w:spacing w:line="250" w:lineRule="auto" w:after="0" w:before="0"/>
            </w:pPr>
            <w:r>
              <w:rPr>
                <w:sz w:val="20"/>
              </w:rPr>
              <w:t>No matching value in inspected 3772-3776</w:t>
            </w:r>
          </w:p>
        </w:tc>
      </w:tr>
      <w:tr>
        <w:trPr>
          <w:cantSplit/>
        </w:trPr>
        <w:tc>
          <w:tcPr>
            <w:tcW w:type="dxa" w:w="2342"/>
            <w:vAlign w:val="center"/>
            <w:shd w:fill="F7F9F9"/>
          </w:tcPr>
          <w:p>
            <w:pPr>
              <w:keepNext w:val="0"/>
              <w:widowControl/>
              <w:spacing w:line="250" w:lineRule="auto" w:after="0" w:before="0"/>
            </w:pPr>
            <w:r>
              <w:rPr>
                <w:sz w:val="20"/>
              </w:rPr>
              <w:t>Level 158 in cache</w:t>
            </w:r>
          </w:p>
        </w:tc>
        <w:tc>
          <w:tcPr>
            <w:tcW w:type="dxa" w:w="1419"/>
            <w:vAlign w:val="center"/>
            <w:shd w:fill="F7F9F9"/>
          </w:tcPr>
          <w:p>
            <w:pPr>
              <w:keepNext w:val="0"/>
              <w:widowControl/>
              <w:spacing w:line="250" w:lineRule="auto" w:after="0" w:before="0"/>
              <w:jc w:val="center"/>
            </w:pPr>
            <w:r>
              <w:rPr>
                <w:sz w:val="20"/>
              </w:rPr>
              <w:t>-</w:t>
            </w:r>
          </w:p>
        </w:tc>
        <w:tc>
          <w:tcPr>
            <w:tcW w:type="dxa" w:w="1762"/>
            <w:vAlign w:val="center"/>
            <w:shd w:fill="F7F9F9"/>
          </w:tcPr>
          <w:p>
            <w:pPr>
              <w:keepNext w:val="0"/>
              <w:widowControl/>
              <w:spacing w:line="250" w:lineRule="auto" w:after="0" w:before="0"/>
              <w:jc w:val="center"/>
            </w:pPr>
            <w:r>
              <w:rPr>
                <w:sz w:val="20"/>
              </w:rPr>
              <w:t>-</w:t>
            </w:r>
          </w:p>
        </w:tc>
        <w:tc>
          <w:tcPr>
            <w:tcW w:type="dxa" w:w="1687"/>
            <w:vAlign w:val="center"/>
            <w:shd w:fill="F7F9F9"/>
          </w:tcPr>
          <w:p>
            <w:pPr>
              <w:keepNext w:val="0"/>
              <w:widowControl/>
              <w:spacing w:line="250" w:lineRule="auto" w:after="0" w:before="0"/>
            </w:pPr>
            <w:r>
              <w:rPr>
                <w:sz w:val="20"/>
              </w:rPr>
              <w:t>Not recovered</w:t>
            </w:r>
          </w:p>
        </w:tc>
        <w:tc>
          <w:tcPr>
            <w:tcW w:type="dxa" w:w="3015"/>
            <w:vAlign w:val="center"/>
            <w:shd w:fill="F7F9F9"/>
          </w:tcPr>
          <w:p>
            <w:pPr>
              <w:keepNext w:val="0"/>
              <w:widowControl/>
              <w:spacing w:line="250" w:lineRule="auto" w:after="0" w:before="0"/>
            </w:pPr>
            <w:r>
              <w:rPr>
                <w:sz w:val="20"/>
              </w:rPr>
              <w:t>3776 is 158</w:t>
            </w:r>
          </w:p>
        </w:tc>
      </w:tr>
    </w:tbl>
    <w:p>
      <w:pPr>
        <w:spacing w:after="20" w:before="0" w:line="40" w:lineRule="exact"/>
      </w:pPr>
      <w:r>
        <w:rPr>
          <w:sz w:val="4"/>
        </w:rPr>
      </w:r>
    </w:p>
    <w:p>
      <w:r>
        <w:t>The individual Brawler article also contains a level-89 quest creature. It is not an additional Pest Control tier. The cache's level-158 definition is a genuine asset finding; whether it was unused, selected on a particular boat or modified relative to July needs server selection/history evidence. Do not give it level-129 health merely because it follows that definition numerically. [</w:t>
      </w:r>
      <w:hyperlink w:anchor="src_S17" w:history="1">
        <w:r>
          <w:rPr>
            <w:rFonts w:ascii="Lato" w:hAnsi="Lato"/>
            <w:color w:val="244E56"/>
          </w:rPr>
          <w:t xml:space="preserve">S17</w:t>
        </w:r>
      </w:hyperlink>
      <w:r>
        <w:t xml:space="preserve">; </w:t>
      </w:r>
      <w:hyperlink w:anchor="src_K22" w:history="1">
        <w:r>
          <w:rPr>
            <w:rFonts w:ascii="Lato" w:hAnsi="Lato"/>
            <w:color w:val="244E56"/>
          </w:rPr>
          <w:t xml:space="preserve">K22</w:t>
        </w:r>
      </w:hyperlink>
      <w:r>
        <w:t>]</w:t>
      </w:r>
    </w:p>
    <w:p>
      <w:r>
        <w:t>Brawlers do not directly attack the knight. They obstruct players and other pests; historical accounts also describe them obstructing Torcher/Defiler fire and Shifter movement. Their 2x2 cache footprint helps explain the obstruction but does not alone prove the exact dynamic collision flags. [</w:t>
      </w:r>
      <w:hyperlink w:anchor="src_S17" w:history="1">
        <w:r>
          <w:rPr>
            <w:rFonts w:ascii="Lato" w:hAnsi="Lato"/>
            <w:color w:val="244E56"/>
          </w:rPr>
          <w:t xml:space="preserve">S17</w:t>
        </w:r>
      </w:hyperlink>
      <w:r>
        <w:t xml:space="preserve">; </w:t>
      </w:r>
      <w:hyperlink w:anchor="src_K22" w:history="1">
        <w:r>
          <w:rPr>
            <w:rFonts w:ascii="Lato" w:hAnsi="Lato"/>
            <w:color w:val="244E56"/>
          </w:rPr>
          <w:t xml:space="preserve">K22</w:t>
        </w:r>
      </w:hyperlink>
      <w:r>
        <w:t>]</w:t>
      </w:r>
    </w:p>
    <w:p>
      <w:r>
        <w:t>Jagex's 2007 collision change explicitly exempted Brawlers and portals from allowing players to pass through most pests. Thus a server that globally disables NPC blocking in Pest Control is wrong for at least those two entity classes. Conversely, treating every 1x1 pest as a solid obstacle would undo the same update. [</w:t>
      </w:r>
      <w:hyperlink w:anchor="src_S02" w:history="1">
        <w:r>
          <w:rPr>
            <w:rFonts w:ascii="Lato" w:hAnsi="Lato"/>
            <w:color w:val="244E56"/>
          </w:rPr>
          <w:t xml:space="preserve">S02</w:t>
        </w:r>
      </w:hyperlink>
      <w:r>
        <w:t>]</w:t>
      </w:r>
    </w:p>
    <w:p>
      <w:r>
        <w:t>Brawler luring depends on target acquisition, follow distance, melee reach and loss-of-target rules. These were not numerically recovered. A Brawler's location at a narrow stair approach can benefit defenders even though it remains hostile to players; this emergent tactic is not a special 'defend the knight' AI mode.</w:t>
      </w:r>
    </w:p>
    <w:p>
      <w:r>
        <w:t>Test a one-tile corridor, diagonal passage around the 2x2 footprint, two Brawlers overlapping, death while blocking, and a player already occupying a tile into which the Brawler moves. Visibility, click selection, movement occupancy and projectile obstruction should be logged separately rather than represented by a single 'solid' flag.</w:t>
      </w:r>
    </w:p>
    <w:p>
      <w:bookmarkStart w:id="17" w:name="sec_17"/>
      <w:pPr>
        <w:pStyle w:val="Heading1"/>
      </w:pPr>
      <w:r>
        <w:t>17. Spawn scheduling, combat and participation</w:t>
      </w:r>
      <w:bookmarkEnd w:id="17"/>
    </w:p>
    <w:p>
      <w:pPr>
        <w:pStyle w:val="Heading2"/>
      </w:pPr>
      <w:r>
        <w:t>17.1 Population generation is not recovered from definitions</w:t>
      </w:r>
    </w:p>
    <w:p>
      <w:r>
        <w:t>The historical manual describes difficulty and participant count as affecting the enemy population. The cache supplies variants and scenery but no inspected production spawn weights or schedule. Unrecovered parameters include first-spawn delay, cadence, per-portal cap, total cap, variant weights, population scaling, legal spawn offsets and the exact handling of a portal destroyed while a spawn is queued. [</w:t>
      </w:r>
      <w:hyperlink w:anchor="src_S09" w:history="1">
        <w:r>
          <w:rPr>
            <w:rFonts w:ascii="Lato" w:hAnsi="Lato"/>
            <w:color w:val="244E56"/>
          </w:rPr>
          <w:t xml:space="preserve">S09</w:t>
        </w:r>
      </w:hyperlink>
      <w:r>
        <w:t xml:space="preserve">; </w:t>
      </w:r>
      <w:hyperlink w:anchor="src_K05" w:history="1">
        <w:r>
          <w:rPr>
            <w:rFonts w:ascii="Lato" w:hAnsi="Lato"/>
            <w:color w:val="244E56"/>
          </w:rPr>
          <w:t xml:space="preserve">K05</w:t>
        </w:r>
      </w:hyperlink>
      <w:r>
        <w:t>; U]</w:t>
      </w:r>
    </w:p>
    <w:p>
      <w:r>
        <w:t>An implementation should preserve a per-pest source portal and variant identity, not choose a new random boat tier each time an NPC is hit. Source association is especially important for Spinner behaviour and for stopping future spawns without indiscriminately deleting all existing monsters. This is an R data model, not a recovered Jagex class hierarchy.</w:t>
      </w:r>
    </w:p>
    <w:p>
      <w:r>
        <w:t>A uniformly random family choice would make each pest equally likely; nothing inspected establishes that distribution. Likewise, increasing all NPC levels linearly with player count is not supported by a fixed set of client level labels. Population count, family choice and variant choice are three separately testable functions.</w:t>
      </w:r>
    </w:p>
    <w:p>
      <w:pPr>
        <w:pStyle w:val="Heading2"/>
      </w:pPr>
      <w:r>
        <w:t>17.2 Contribution is a match ledger, not an activity bar</w:t>
      </w:r>
    </w:p>
    <w:p>
      <w:r>
        <w:t>The July working requirement is at least 500 LP-equivalent contribution over the match. Direct damage to pests and portals counts, and qualifying repairs contribute 50 each. The reproduced manual instead says more than 500, creating a boundary ambiguity at exactly 500. Most historical descriptions explicitly use the inclusive threshold, so &gt;=500 is the supported working profile, with 499/500/501 retained as a verification test. [</w:t>
      </w:r>
      <w:hyperlink w:anchor="src_S08" w:history="1">
        <w:r>
          <w:rPr>
            <w:rFonts w:ascii="Lato" w:hAnsi="Lato"/>
            <w:color w:val="244E56"/>
          </w:rPr>
          <w:t xml:space="preserve">S08</w:t>
        </w:r>
      </w:hyperlink>
      <w:r>
        <w:t>-</w:t>
      </w:r>
      <w:hyperlink w:anchor="src_S09" w:history="1">
        <w:r>
          <w:rPr>
            <w:rFonts w:ascii="Lato" w:hAnsi="Lato"/>
            <w:color w:val="244E56"/>
          </w:rPr>
          <w:t xml:space="preserve">S09</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456"/>
        <w:gridCol w:w="1872"/>
        <w:gridCol w:w="4896"/>
      </w:tblGrid>
      <w:tr>
        <w:trPr>
          <w:cantSplit/>
          <w:tblHeader/>
        </w:trPr>
        <w:tc>
          <w:tcPr>
            <w:tcW w:type="dxa" w:w="3456"/>
            <w:vAlign w:val="center"/>
            <w:shd w:fill="E7EFF0"/>
          </w:tcPr>
          <w:p>
            <w:pPr>
              <w:keepNext/>
              <w:widowControl/>
              <w:spacing w:line="250" w:lineRule="auto" w:after="0" w:before="0"/>
            </w:pPr>
            <w:r>
              <w:rPr>
                <w:b/>
                <w:color w:val="244E56"/>
                <w:sz w:val="20"/>
              </w:rPr>
              <w:t>Candidate contribution history</w:t>
            </w:r>
          </w:p>
        </w:tc>
        <w:tc>
          <w:tcPr>
            <w:tcW w:type="dxa" w:w="1872"/>
            <w:vAlign w:val="center"/>
            <w:shd w:fill="E7EFF0"/>
          </w:tcPr>
          <w:p>
            <w:pPr>
              <w:keepNext/>
              <w:widowControl/>
              <w:spacing w:line="250" w:lineRule="auto" w:after="0" w:before="0"/>
            </w:pPr>
            <w:r>
              <w:rPr>
                <w:b/>
                <w:color w:val="244E56"/>
                <w:sz w:val="20"/>
              </w:rPr>
              <w:t>Total</w:t>
            </w:r>
          </w:p>
        </w:tc>
        <w:tc>
          <w:tcPr>
            <w:tcW w:type="dxa" w:w="4896"/>
            <w:vAlign w:val="center"/>
            <w:shd w:fill="E7EFF0"/>
          </w:tcPr>
          <w:p>
            <w:pPr>
              <w:keepNext/>
              <w:widowControl/>
              <w:spacing w:line="250" w:lineRule="auto" w:after="0" w:before="0"/>
            </w:pPr>
            <w:r>
              <w:rPr>
                <w:b/>
                <w:color w:val="244E56"/>
                <w:sz w:val="20"/>
              </w:rPr>
              <w:t>Working eligibility on a team win</w:t>
            </w:r>
          </w:p>
        </w:tc>
      </w:tr>
      <w:tr>
        <w:trPr>
          <w:cantSplit/>
        </w:trPr>
        <w:tc>
          <w:tcPr>
            <w:tcW w:type="dxa" w:w="3456"/>
            <w:vAlign w:val="center"/>
          </w:tcPr>
          <w:p>
            <w:pPr>
              <w:keepNext w:val="0"/>
              <w:widowControl/>
              <w:spacing w:line="250" w:lineRule="auto" w:after="0" w:before="0"/>
            </w:pPr>
            <w:r>
              <w:rPr>
                <w:sz w:val="20"/>
              </w:rPr>
              <w:t>499 direct LP</w:t>
            </w:r>
          </w:p>
        </w:tc>
        <w:tc>
          <w:tcPr>
            <w:tcW w:type="dxa" w:w="1872"/>
            <w:vAlign w:val="center"/>
          </w:tcPr>
          <w:p>
            <w:pPr>
              <w:keepNext w:val="0"/>
              <w:widowControl/>
              <w:spacing w:line="250" w:lineRule="auto" w:after="0" w:before="0"/>
              <w:jc w:val="center"/>
            </w:pPr>
            <w:r>
              <w:rPr>
                <w:sz w:val="20"/>
              </w:rPr>
              <w:t>499</w:t>
            </w:r>
          </w:p>
        </w:tc>
        <w:tc>
          <w:tcPr>
            <w:tcW w:type="dxa" w:w="4896"/>
            <w:vAlign w:val="center"/>
          </w:tcPr>
          <w:p>
            <w:pPr>
              <w:keepNext w:val="0"/>
              <w:widowControl/>
              <w:spacing w:line="250" w:lineRule="auto" w:after="0" w:before="0"/>
            </w:pPr>
            <w:r>
              <w:rPr>
                <w:sz w:val="20"/>
              </w:rPr>
              <w:t>No</w:t>
            </w:r>
          </w:p>
        </w:tc>
      </w:tr>
      <w:tr>
        <w:trPr>
          <w:cantSplit/>
        </w:trPr>
        <w:tc>
          <w:tcPr>
            <w:tcW w:type="dxa" w:w="3456"/>
            <w:vAlign w:val="center"/>
            <w:shd w:fill="F7F9F9"/>
          </w:tcPr>
          <w:p>
            <w:pPr>
              <w:keepNext w:val="0"/>
              <w:widowControl/>
              <w:spacing w:line="250" w:lineRule="auto" w:after="0" w:before="0"/>
            </w:pPr>
            <w:r>
              <w:rPr>
                <w:sz w:val="20"/>
              </w:rPr>
              <w:t>500 direct LP</w:t>
            </w:r>
          </w:p>
        </w:tc>
        <w:tc>
          <w:tcPr>
            <w:tcW w:type="dxa" w:w="1872"/>
            <w:vAlign w:val="center"/>
            <w:shd w:fill="F7F9F9"/>
          </w:tcPr>
          <w:p>
            <w:pPr>
              <w:keepNext w:val="0"/>
              <w:widowControl/>
              <w:spacing w:line="250" w:lineRule="auto" w:after="0" w:before="0"/>
              <w:jc w:val="center"/>
            </w:pPr>
            <w:r>
              <w:rPr>
                <w:sz w:val="20"/>
              </w:rPr>
              <w:t>500</w:t>
            </w:r>
          </w:p>
        </w:tc>
        <w:tc>
          <w:tcPr>
            <w:tcW w:type="dxa" w:w="4896"/>
            <w:vAlign w:val="center"/>
            <w:shd w:fill="F7F9F9"/>
          </w:tcPr>
          <w:p>
            <w:pPr>
              <w:keepNext w:val="0"/>
              <w:widowControl/>
              <w:spacing w:line="250" w:lineRule="auto" w:after="0" w:before="0"/>
            </w:pPr>
            <w:r>
              <w:rPr>
                <w:sz w:val="20"/>
              </w:rPr>
              <w:t>Yes under inclusive historical rule; exact boundary test</w:t>
            </w:r>
          </w:p>
        </w:tc>
      </w:tr>
      <w:tr>
        <w:trPr>
          <w:cantSplit/>
        </w:trPr>
        <w:tc>
          <w:tcPr>
            <w:tcW w:type="dxa" w:w="3456"/>
            <w:vAlign w:val="center"/>
          </w:tcPr>
          <w:p>
            <w:pPr>
              <w:keepNext w:val="0"/>
              <w:widowControl/>
              <w:spacing w:line="250" w:lineRule="auto" w:after="0" w:before="0"/>
            </w:pPr>
            <w:r>
              <w:rPr>
                <w:sz w:val="20"/>
              </w:rPr>
              <w:t>9 repairs, no combat</w:t>
            </w:r>
          </w:p>
        </w:tc>
        <w:tc>
          <w:tcPr>
            <w:tcW w:type="dxa" w:w="1872"/>
            <w:vAlign w:val="center"/>
          </w:tcPr>
          <w:p>
            <w:pPr>
              <w:keepNext w:val="0"/>
              <w:widowControl/>
              <w:spacing w:line="250" w:lineRule="auto" w:after="0" w:before="0"/>
              <w:jc w:val="center"/>
            </w:pPr>
            <w:r>
              <w:rPr>
                <w:sz w:val="20"/>
              </w:rPr>
              <w:t>450</w:t>
            </w:r>
          </w:p>
        </w:tc>
        <w:tc>
          <w:tcPr>
            <w:tcW w:type="dxa" w:w="4896"/>
            <w:vAlign w:val="center"/>
          </w:tcPr>
          <w:p>
            <w:pPr>
              <w:keepNext w:val="0"/>
              <w:widowControl/>
              <w:spacing w:line="250" w:lineRule="auto" w:after="0" w:before="0"/>
            </w:pPr>
            <w:r>
              <w:rPr>
                <w:sz w:val="20"/>
              </w:rPr>
              <w:t>No</w:t>
            </w:r>
          </w:p>
        </w:tc>
      </w:tr>
      <w:tr>
        <w:trPr>
          <w:cantSplit/>
        </w:trPr>
        <w:tc>
          <w:tcPr>
            <w:tcW w:type="dxa" w:w="3456"/>
            <w:vAlign w:val="center"/>
            <w:shd w:fill="F7F9F9"/>
          </w:tcPr>
          <w:p>
            <w:pPr>
              <w:keepNext w:val="0"/>
              <w:widowControl/>
              <w:spacing w:line="250" w:lineRule="auto" w:after="0" w:before="0"/>
            </w:pPr>
            <w:r>
              <w:rPr>
                <w:sz w:val="20"/>
              </w:rPr>
              <w:t>10 repairs, no combat</w:t>
            </w:r>
          </w:p>
        </w:tc>
        <w:tc>
          <w:tcPr>
            <w:tcW w:type="dxa" w:w="1872"/>
            <w:vAlign w:val="center"/>
            <w:shd w:fill="F7F9F9"/>
          </w:tcPr>
          <w:p>
            <w:pPr>
              <w:keepNext w:val="0"/>
              <w:widowControl/>
              <w:spacing w:line="250" w:lineRule="auto" w:after="0" w:before="0"/>
              <w:jc w:val="center"/>
            </w:pPr>
            <w:r>
              <w:rPr>
                <w:sz w:val="20"/>
              </w:rPr>
              <w:t>500</w:t>
            </w:r>
          </w:p>
        </w:tc>
        <w:tc>
          <w:tcPr>
            <w:tcW w:type="dxa" w:w="4896"/>
            <w:vAlign w:val="center"/>
            <w:shd w:fill="F7F9F9"/>
          </w:tcPr>
          <w:p>
            <w:pPr>
              <w:keepNext w:val="0"/>
              <w:widowControl/>
              <w:spacing w:line="250" w:lineRule="auto" w:after="0" w:before="0"/>
            </w:pPr>
            <w:r>
              <w:rPr>
                <w:sz w:val="20"/>
              </w:rPr>
              <w:t>Yes under the same working rule</w:t>
            </w:r>
          </w:p>
        </w:tc>
      </w:tr>
      <w:tr>
        <w:trPr>
          <w:cantSplit/>
        </w:trPr>
        <w:tc>
          <w:tcPr>
            <w:tcW w:type="dxa" w:w="3456"/>
            <w:vAlign w:val="center"/>
          </w:tcPr>
          <w:p>
            <w:pPr>
              <w:keepNext w:val="0"/>
              <w:widowControl/>
              <w:spacing w:line="250" w:lineRule="auto" w:after="0" w:before="0"/>
            </w:pPr>
            <w:r>
              <w:rPr>
                <w:sz w:val="20"/>
              </w:rPr>
              <w:t>350 direct LP and 3 repairs</w:t>
            </w:r>
          </w:p>
        </w:tc>
        <w:tc>
          <w:tcPr>
            <w:tcW w:type="dxa" w:w="1872"/>
            <w:vAlign w:val="center"/>
          </w:tcPr>
          <w:p>
            <w:pPr>
              <w:keepNext w:val="0"/>
              <w:widowControl/>
              <w:spacing w:line="250" w:lineRule="auto" w:after="0" w:before="0"/>
              <w:jc w:val="center"/>
            </w:pPr>
            <w:r>
              <w:rPr>
                <w:sz w:val="20"/>
              </w:rPr>
              <w:t>500</w:t>
            </w:r>
          </w:p>
        </w:tc>
        <w:tc>
          <w:tcPr>
            <w:tcW w:type="dxa" w:w="4896"/>
            <w:vAlign w:val="center"/>
          </w:tcPr>
          <w:p>
            <w:pPr>
              <w:keepNext w:val="0"/>
              <w:widowControl/>
              <w:spacing w:line="250" w:lineRule="auto" w:after="0" w:before="0"/>
            </w:pPr>
            <w:r>
              <w:rPr>
                <w:sz w:val="20"/>
              </w:rPr>
              <w:t>Yes under additive accounting</w:t>
            </w:r>
          </w:p>
        </w:tc>
      </w:tr>
      <w:tr>
        <w:trPr>
          <w:cantSplit/>
        </w:trPr>
        <w:tc>
          <w:tcPr>
            <w:tcW w:type="dxa" w:w="3456"/>
            <w:vAlign w:val="center"/>
            <w:shd w:fill="F7F9F9"/>
          </w:tcPr>
          <w:p>
            <w:pPr>
              <w:keepNext w:val="0"/>
              <w:widowControl/>
              <w:spacing w:line="250" w:lineRule="auto" w:after="0" w:before="0"/>
            </w:pPr>
            <w:r>
              <w:rPr>
                <w:sz w:val="20"/>
              </w:rPr>
              <w:t>Seal damages pests for 800 LP, no other action</w:t>
            </w:r>
          </w:p>
        </w:tc>
        <w:tc>
          <w:tcPr>
            <w:tcW w:type="dxa" w:w="1872"/>
            <w:vAlign w:val="center"/>
            <w:shd w:fill="F7F9F9"/>
          </w:tcPr>
          <w:p>
            <w:pPr>
              <w:keepNext w:val="0"/>
              <w:widowControl/>
              <w:spacing w:line="250" w:lineRule="auto" w:after="0" w:before="0"/>
            </w:pPr>
            <w:r>
              <w:rPr>
                <w:sz w:val="20"/>
              </w:rPr>
              <w:t>0 (seal excluded)</w:t>
            </w:r>
          </w:p>
        </w:tc>
        <w:tc>
          <w:tcPr>
            <w:tcW w:type="dxa" w:w="4896"/>
            <w:vAlign w:val="center"/>
            <w:shd w:fill="F7F9F9"/>
          </w:tcPr>
          <w:p>
            <w:pPr>
              <w:keepNext w:val="0"/>
              <w:widowControl/>
              <w:spacing w:line="250" w:lineRule="auto" w:after="0" w:before="0"/>
            </w:pPr>
            <w:r>
              <w:rPr>
                <w:sz w:val="20"/>
              </w:rPr>
              <w:t>No; seal damage is explicitly excluded</w:t>
            </w:r>
          </w:p>
        </w:tc>
      </w:tr>
    </w:tbl>
    <w:p>
      <w:pPr>
        <w:spacing w:after="20" w:before="0" w:line="40" w:lineRule="exact"/>
      </w:pPr>
      <w:r>
        <w:rPr>
          <w:sz w:val="4"/>
        </w:rPr>
      </w:r>
    </w:p>
    <w:p>
      <w:r>
        <w:t>These are D test vectors conditional on the reported rules. The amount displayed need not be stored in the same unit as the server ledger; the fifteen-bit cache field does not settle whether the protocol sends LP, old-hitpoint units or a bounded display quantity. [</w:t>
      </w:r>
      <w:hyperlink w:anchor="src_K08" w:history="1">
        <w:r>
          <w:rPr>
            <w:rFonts w:ascii="Lato" w:hAnsi="Lato"/>
            <w:color w:val="244E56"/>
          </w:rPr>
          <w:t xml:space="preserve">K08</w:t>
        </w:r>
      </w:hyperlink>
      <w:r>
        <w:t xml:space="preserve">; </w:t>
      </w:r>
      <w:hyperlink w:anchor="src_S22" w:history="1">
        <w:r>
          <w:rPr>
            <w:rFonts w:ascii="Lato" w:hAnsi="Lato"/>
            <w:color w:val="244E56"/>
          </w:rPr>
          <w:t xml:space="preserve">S22</w:t>
        </w:r>
      </w:hyperlink>
      <w:r>
        <w:t>]</w:t>
      </w:r>
    </w:p>
    <w:p>
      <w:r>
        <w:t>There is no recovered July rolling inactivity bar here. Do not import OSRS's later activity decay, modern per-kill commendation drops or an ejection timer merely to solve idling. A cumulative damage requirement and a decaying activity measure are different mechanisms. [</w:t>
      </w:r>
      <w:hyperlink w:anchor="src_S06" w:history="1">
        <w:r>
          <w:rPr>
            <w:rFonts w:ascii="Lato" w:hAnsi="Lato"/>
            <w:color w:val="244E56"/>
          </w:rPr>
          <w:t xml:space="preserve">S06</w:t>
        </w:r>
      </w:hyperlink>
      <w:r>
        <w:t>-</w:t>
      </w:r>
      <w:hyperlink w:anchor="src_S07" w:history="1">
        <w:r>
          <w:rPr>
            <w:rFonts w:ascii="Lato" w:hAnsi="Lato"/>
            <w:color w:val="244E56"/>
          </w:rPr>
          <w:t xml:space="preserve">S07</w:t>
        </w:r>
      </w:hyperlink>
      <w:r>
        <w:t>]</w:t>
      </w:r>
    </w:p>
    <w:p>
      <w:pPr>
        <w:pStyle w:val="Heading2"/>
      </w:pPr>
      <w:r>
        <w:t>17.3 Damage attribution boundaries</w:t>
      </w:r>
    </w:p>
    <w:p>
      <w:r>
        <w:t>Count actual credited damage, not a weapon's rolled overkill, unless target evidence establishes otherwise. This is a reconstruction-safety proposal; the original clamp/order was not recovered. Test a target with 1 LP left hit for 100, multi-target spells, delayed projectiles, recoil, poison on ordinary pests, reflected damage and Splatter chains separately. A player landing the last hit should not automatically receive the entire NPC's historical maximum LP. [R]</w:t>
      </w:r>
    </w:p>
    <w:p>
      <w:r>
        <w:t>Leaving, dying and disconnecting are different events. Ordinary safe death should not accidentally erase already-earned contribution while the same participant remains in the battle. A reconnect may or may not restore that participant record; it requires an explicit policy. Match contribution must never carry from a previous game or from Conquest.</w:t>
      </w:r>
    </w:p>
    <w:p>
      <w:pPr>
        <w:pStyle w:val="Heading2"/>
      </w:pPr>
      <w:r>
        <w:t>17.4 Ordinary combat XP versus purchased XP</w:t>
      </w:r>
    </w:p>
    <w:p>
      <w:r>
        <w:t>A legacy activity account describes half-rate direct combat XP, approximately 0.2 trained-style XP per LP, and an undated exception making portal damage award ordinary 0.4 XP per LP. The portal exception's date is not established. These are C/X candidates, not a verified July award function. [</w:t>
      </w:r>
      <w:hyperlink w:anchor="src_S08" w:history="1">
        <w:r>
          <w:rPr>
            <w:rFonts w:ascii="Lato" w:hAnsi="Lato"/>
            <w:color w:val="244E56"/>
          </w:rPr>
          <w:t xml:space="preserve">S08</w:t>
        </w:r>
      </w:hyperlink>
      <w:r>
        <w:t>]</w:t>
      </w:r>
    </w:p>
    <w:p>
      <w:r>
        <w:t>Separate direct damage XP, spell-cast base XP, Constitution XP, shared/controlled style allocation and later commendation redemption. A blanket 0.5 multiplier on every experience event in the area could incorrectly halve noncombat actions or the reward-shop purchase. Spell misses also distinguish cast XP from damage XP. The inspected reward scripts below constrain purchased XP, not these direct-combat components.</w:t>
      </w:r>
    </w:p>
    <w:p>
      <w:bookmarkStart w:id="18" w:name="sec_18"/>
      <w:pPr>
        <w:pStyle w:val="Heading1"/>
      </w:pPr>
      <w:r>
        <w:t>18. Victory rewards, currency and exact arithmetic</w:t>
      </w:r>
      <w:bookmarkEnd w:id="18"/>
    </w:p>
    <w:p>
      <w:pPr>
        <w:pStyle w:val="Heading2"/>
      </w:pPr>
      <w:r>
        <w:t>18.1 Team result and individual eligibility</w:t>
      </w:r>
    </w:p>
    <w:p>
      <w:r>
        <w:t>An eligible novice/intermediate/veteran victory awards 2/3/4 commendations respectively. A loss does not become a consolation award merely because a player dealt 500 damage. Historical coin rewards are ten times combat level on a win. The original July coin reward must not be removed on the strength of the 2014 redesign. [</w:t>
      </w:r>
      <w:hyperlink w:anchor="src_S02" w:history="1">
        <w:r>
          <w:rPr>
            <w:rFonts w:ascii="Lato" w:hAnsi="Lato"/>
            <w:color w:val="244E56"/>
          </w:rPr>
          <w:t xml:space="preserve">S02</w:t>
        </w:r>
      </w:hyperlink>
      <w:r>
        <w:t xml:space="preserve">; </w:t>
      </w:r>
      <w:hyperlink w:anchor="src_S06" w:history="1">
        <w:r>
          <w:rPr>
            <w:rFonts w:ascii="Lato" w:hAnsi="Lato"/>
            <w:color w:val="244E56"/>
          </w:rPr>
          <w:t xml:space="preserve">S06</w:t>
        </w:r>
      </w:hyperlink>
      <w:r>
        <w:t xml:space="preserve">; </w:t>
      </w:r>
      <w:hyperlink w:anchor="src_S09" w:history="1">
        <w:r>
          <w:rPr>
            <w:rFonts w:ascii="Lato" w:hAnsi="Lato"/>
            <w:color w:val="244E56"/>
          </w:rPr>
          <w:t xml:space="preserve">S09</w:t>
        </w:r>
      </w:hyperlink>
      <w:r>
        <w:t>]</w:t>
      </w:r>
    </w:p>
    <w:p>
      <w:r>
        <w:t>The commendation currency is an account value, not a physical inventory token. Conquest uses the same spendable pool. Conquest rating is separate and gates the deflector; it is not deducted as the purchase price. [</w:t>
      </w:r>
      <w:hyperlink w:anchor="src_S03" w:history="1">
        <w:r>
          <w:rPr>
            <w:rFonts w:ascii="Lato" w:hAnsi="Lato"/>
            <w:color w:val="244E56"/>
          </w:rPr>
          <w:t xml:space="preserve">S03</w:t>
        </w:r>
      </w:hyperlink>
      <w:r>
        <w:t xml:space="preserve">; </w:t>
      </w:r>
      <w:hyperlink w:anchor="src_K08" w:history="1">
        <w:r>
          <w:rPr>
            <w:rFonts w:ascii="Lato" w:hAnsi="Lato"/>
            <w:color w:val="244E56"/>
          </w:rPr>
          <w:t xml:space="preserve">K08</w:t>
        </w:r>
      </w:hyperlink>
      <w:r>
        <w:t xml:space="preserve">; </w:t>
      </w:r>
      <w:hyperlink w:anchor="src_K23" w:history="1">
        <w:r>
          <w:rPr>
            <w:rFonts w:ascii="Lato" w:hAnsi="Lato"/>
            <w:color w:val="244E56"/>
          </w:rPr>
          <w:t xml:space="preserve">K23</w:t>
        </w:r>
      </w:hyperlink>
      <w:r>
        <w:t>-</w:t>
      </w:r>
      <w:hyperlink w:anchor="src_K24" w:history="1">
        <w:r>
          <w:rPr>
            <w:rFonts w:ascii="Lato" w:hAnsi="Lato"/>
            <w:color w:val="244E56"/>
          </w:rPr>
          <w:t xml:space="preserve">K24</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715"/>
        <w:gridCol w:w="1389"/>
        <w:gridCol w:w="1315"/>
        <w:gridCol w:w="3805"/>
      </w:tblGrid>
      <w:tr>
        <w:trPr>
          <w:cantSplit/>
          <w:tblHeader/>
        </w:trPr>
        <w:tc>
          <w:tcPr>
            <w:tcW w:type="dxa" w:w="3715"/>
            <w:vAlign w:val="center"/>
            <w:shd w:fill="E7EFF0"/>
          </w:tcPr>
          <w:p>
            <w:pPr>
              <w:keepNext/>
              <w:widowControl/>
              <w:spacing w:line="250" w:lineRule="auto" w:after="0" w:before="0"/>
            </w:pPr>
            <w:r>
              <w:rPr>
                <w:b/>
                <w:color w:val="244E56"/>
                <w:sz w:val="20"/>
              </w:rPr>
              <w:t>Example</w:t>
            </w:r>
          </w:p>
        </w:tc>
        <w:tc>
          <w:tcPr>
            <w:tcW w:type="dxa" w:w="1389"/>
            <w:vAlign w:val="center"/>
            <w:shd w:fill="E7EFF0"/>
          </w:tcPr>
          <w:p>
            <w:pPr>
              <w:keepNext/>
              <w:widowControl/>
              <w:spacing w:line="250" w:lineRule="auto" w:after="0" w:before="0"/>
            </w:pPr>
            <w:r>
              <w:rPr>
                <w:b/>
                <w:color w:val="244E56"/>
                <w:sz w:val="20"/>
              </w:rPr>
              <w:t>Nominal award</w:t>
            </w:r>
          </w:p>
        </w:tc>
        <w:tc>
          <w:tcPr>
            <w:tcW w:type="dxa" w:w="1315"/>
            <w:vAlign w:val="center"/>
            <w:shd w:fill="E7EFF0"/>
          </w:tcPr>
          <w:p>
            <w:pPr>
              <w:keepNext/>
              <w:widowControl/>
              <w:spacing w:line="250" w:lineRule="auto" w:after="0" w:before="0"/>
            </w:pPr>
            <w:r>
              <w:rPr>
                <w:b/>
                <w:color w:val="244E56"/>
                <w:sz w:val="20"/>
              </w:rPr>
              <w:t>Coin example</w:t>
            </w:r>
          </w:p>
        </w:tc>
        <w:tc>
          <w:tcPr>
            <w:tcW w:type="dxa" w:w="3805"/>
            <w:vAlign w:val="center"/>
            <w:shd w:fill="E7EFF0"/>
          </w:tcPr>
          <w:p>
            <w:pPr>
              <w:keepNext/>
              <w:widowControl/>
              <w:spacing w:line="250" w:lineRule="auto" w:after="0" w:before="0"/>
            </w:pPr>
            <w:r>
              <w:rPr>
                <w:b/>
                <w:color w:val="244E56"/>
                <w:sz w:val="20"/>
              </w:rPr>
              <w:t>Qualification</w:t>
            </w:r>
          </w:p>
        </w:tc>
      </w:tr>
      <w:tr>
        <w:trPr>
          <w:cantSplit/>
        </w:trPr>
        <w:tc>
          <w:tcPr>
            <w:tcW w:type="dxa" w:w="3715"/>
            <w:vAlign w:val="center"/>
          </w:tcPr>
          <w:p>
            <w:pPr>
              <w:keepNext w:val="0"/>
              <w:widowControl/>
              <w:spacing w:line="250" w:lineRule="auto" w:after="0" w:before="0"/>
            </w:pPr>
            <w:r>
              <w:rPr>
                <w:sz w:val="20"/>
              </w:rPr>
              <w:t>Combat 40, novice victory</w:t>
            </w:r>
          </w:p>
        </w:tc>
        <w:tc>
          <w:tcPr>
            <w:tcW w:type="dxa" w:w="1389"/>
            <w:vAlign w:val="center"/>
          </w:tcPr>
          <w:p>
            <w:pPr>
              <w:keepNext w:val="0"/>
              <w:widowControl/>
              <w:spacing w:line="250" w:lineRule="auto" w:after="0" w:before="0"/>
              <w:jc w:val="center"/>
            </w:pPr>
            <w:r>
              <w:rPr>
                <w:sz w:val="20"/>
              </w:rPr>
              <w:t>2</w:t>
            </w:r>
          </w:p>
        </w:tc>
        <w:tc>
          <w:tcPr>
            <w:tcW w:type="dxa" w:w="1315"/>
            <w:vAlign w:val="center"/>
          </w:tcPr>
          <w:p>
            <w:pPr>
              <w:keepNext w:val="0"/>
              <w:widowControl/>
              <w:spacing w:line="250" w:lineRule="auto" w:after="0" w:before="0"/>
              <w:jc w:val="center"/>
            </w:pPr>
            <w:r>
              <w:rPr>
                <w:sz w:val="20"/>
              </w:rPr>
              <w:t>400</w:t>
            </w:r>
          </w:p>
        </w:tc>
        <w:tc>
          <w:tcPr>
            <w:tcW w:type="dxa" w:w="3805"/>
            <w:vAlign w:val="center"/>
          </w:tcPr>
          <w:p>
            <w:pPr>
              <w:keepNext w:val="0"/>
              <w:widowControl/>
              <w:spacing w:line="250" w:lineRule="auto" w:after="0" w:before="0"/>
            </w:pPr>
            <w:r>
              <w:rPr>
                <w:sz w:val="20"/>
              </w:rPr>
              <w:t>Individual contribution must qualify</w:t>
            </w:r>
          </w:p>
        </w:tc>
      </w:tr>
      <w:tr>
        <w:trPr>
          <w:cantSplit/>
        </w:trPr>
        <w:tc>
          <w:tcPr>
            <w:tcW w:type="dxa" w:w="3715"/>
            <w:vAlign w:val="center"/>
            <w:shd w:fill="F7F9F9"/>
          </w:tcPr>
          <w:p>
            <w:pPr>
              <w:keepNext w:val="0"/>
              <w:widowControl/>
              <w:spacing w:line="250" w:lineRule="auto" w:after="0" w:before="0"/>
            </w:pPr>
            <w:r>
              <w:rPr>
                <w:sz w:val="20"/>
              </w:rPr>
              <w:t>Combat 70, intermediate victory</w:t>
            </w:r>
          </w:p>
        </w:tc>
        <w:tc>
          <w:tcPr>
            <w:tcW w:type="dxa" w:w="1389"/>
            <w:vAlign w:val="center"/>
            <w:shd w:fill="F7F9F9"/>
          </w:tcPr>
          <w:p>
            <w:pPr>
              <w:keepNext w:val="0"/>
              <w:widowControl/>
              <w:spacing w:line="250" w:lineRule="auto" w:after="0" w:before="0"/>
              <w:jc w:val="center"/>
            </w:pPr>
            <w:r>
              <w:rPr>
                <w:sz w:val="20"/>
              </w:rPr>
              <w:t>3</w:t>
            </w:r>
          </w:p>
        </w:tc>
        <w:tc>
          <w:tcPr>
            <w:tcW w:type="dxa" w:w="1315"/>
            <w:vAlign w:val="center"/>
            <w:shd w:fill="F7F9F9"/>
          </w:tcPr>
          <w:p>
            <w:pPr>
              <w:keepNext w:val="0"/>
              <w:widowControl/>
              <w:spacing w:line="250" w:lineRule="auto" w:after="0" w:before="0"/>
              <w:jc w:val="center"/>
            </w:pPr>
            <w:r>
              <w:rPr>
                <w:sz w:val="20"/>
              </w:rPr>
              <w:t>700</w:t>
            </w:r>
          </w:p>
        </w:tc>
        <w:tc>
          <w:tcPr>
            <w:tcW w:type="dxa" w:w="3805"/>
            <w:vAlign w:val="center"/>
            <w:shd w:fill="F7F9F9"/>
          </w:tcPr>
          <w:p>
            <w:pPr>
              <w:keepNext w:val="0"/>
              <w:widowControl/>
              <w:spacing w:line="250" w:lineRule="auto" w:after="0" w:before="0"/>
            </w:pPr>
            <w:r>
              <w:rPr>
                <w:sz w:val="20"/>
              </w:rPr>
              <w:t>Same</w:t>
            </w:r>
          </w:p>
        </w:tc>
      </w:tr>
      <w:tr>
        <w:trPr>
          <w:cantSplit/>
        </w:trPr>
        <w:tc>
          <w:tcPr>
            <w:tcW w:type="dxa" w:w="3715"/>
            <w:vAlign w:val="center"/>
          </w:tcPr>
          <w:p>
            <w:pPr>
              <w:keepNext w:val="0"/>
              <w:widowControl/>
              <w:spacing w:line="250" w:lineRule="auto" w:after="0" w:before="0"/>
            </w:pPr>
            <w:r>
              <w:rPr>
                <w:sz w:val="20"/>
              </w:rPr>
              <w:t>Combat 100, veteran victory</w:t>
            </w:r>
          </w:p>
        </w:tc>
        <w:tc>
          <w:tcPr>
            <w:tcW w:type="dxa" w:w="1389"/>
            <w:vAlign w:val="center"/>
          </w:tcPr>
          <w:p>
            <w:pPr>
              <w:keepNext w:val="0"/>
              <w:widowControl/>
              <w:spacing w:line="250" w:lineRule="auto" w:after="0" w:before="0"/>
              <w:jc w:val="center"/>
            </w:pPr>
            <w:r>
              <w:rPr>
                <w:sz w:val="20"/>
              </w:rPr>
              <w:t>4</w:t>
            </w:r>
          </w:p>
        </w:tc>
        <w:tc>
          <w:tcPr>
            <w:tcW w:type="dxa" w:w="1315"/>
            <w:vAlign w:val="center"/>
          </w:tcPr>
          <w:p>
            <w:pPr>
              <w:keepNext w:val="0"/>
              <w:widowControl/>
              <w:spacing w:line="250" w:lineRule="auto" w:after="0" w:before="0"/>
              <w:jc w:val="center"/>
            </w:pPr>
            <w:r>
              <w:rPr>
                <w:sz w:val="20"/>
              </w:rPr>
              <w:t>1,000</w:t>
            </w:r>
          </w:p>
        </w:tc>
        <w:tc>
          <w:tcPr>
            <w:tcW w:type="dxa" w:w="3805"/>
            <w:vAlign w:val="center"/>
          </w:tcPr>
          <w:p>
            <w:pPr>
              <w:keepNext w:val="0"/>
              <w:widowControl/>
              <w:spacing w:line="250" w:lineRule="auto" w:after="0" w:before="0"/>
            </w:pPr>
            <w:r>
              <w:rPr>
                <w:sz w:val="20"/>
              </w:rPr>
              <w:t>Same</w:t>
            </w:r>
          </w:p>
        </w:tc>
      </w:tr>
      <w:tr>
        <w:trPr>
          <w:cantSplit/>
        </w:trPr>
        <w:tc>
          <w:tcPr>
            <w:tcW w:type="dxa" w:w="3715"/>
            <w:vAlign w:val="center"/>
            <w:shd w:fill="F7F9F9"/>
          </w:tcPr>
          <w:p>
            <w:pPr>
              <w:keepNext w:val="0"/>
              <w:widowControl/>
              <w:spacing w:line="250" w:lineRule="auto" w:after="0" w:before="0"/>
            </w:pPr>
            <w:r>
              <w:rPr>
                <w:sz w:val="20"/>
              </w:rPr>
              <w:t>Combat 138, veteran victory</w:t>
            </w:r>
          </w:p>
        </w:tc>
        <w:tc>
          <w:tcPr>
            <w:tcW w:type="dxa" w:w="1389"/>
            <w:vAlign w:val="center"/>
            <w:shd w:fill="F7F9F9"/>
          </w:tcPr>
          <w:p>
            <w:pPr>
              <w:keepNext w:val="0"/>
              <w:widowControl/>
              <w:spacing w:line="250" w:lineRule="auto" w:after="0" w:before="0"/>
              <w:jc w:val="center"/>
            </w:pPr>
            <w:r>
              <w:rPr>
                <w:sz w:val="20"/>
              </w:rPr>
              <w:t>4</w:t>
            </w:r>
          </w:p>
        </w:tc>
        <w:tc>
          <w:tcPr>
            <w:tcW w:type="dxa" w:w="1315"/>
            <w:vAlign w:val="center"/>
            <w:shd w:fill="F7F9F9"/>
          </w:tcPr>
          <w:p>
            <w:pPr>
              <w:keepNext w:val="0"/>
              <w:widowControl/>
              <w:spacing w:line="250" w:lineRule="auto" w:after="0" w:before="0"/>
              <w:jc w:val="center"/>
            </w:pPr>
            <w:r>
              <w:rPr>
                <w:sz w:val="20"/>
              </w:rPr>
              <w:t>1,380</w:t>
            </w:r>
          </w:p>
        </w:tc>
        <w:tc>
          <w:tcPr>
            <w:tcW w:type="dxa" w:w="3805"/>
            <w:vAlign w:val="center"/>
            <w:shd w:fill="F7F9F9"/>
          </w:tcPr>
          <w:p>
            <w:pPr>
              <w:keepNext w:val="0"/>
              <w:widowControl/>
              <w:spacing w:line="250" w:lineRule="auto" w:after="0" w:before="0"/>
            </w:pPr>
            <w:r>
              <w:rPr>
                <w:sz w:val="20"/>
              </w:rPr>
              <w:t>Arithmetic at a stated combat level, not a level-cap proof</w:t>
            </w:r>
          </w:p>
        </w:tc>
      </w:tr>
    </w:tbl>
    <w:p>
      <w:pPr>
        <w:spacing w:after="20" w:before="0" w:line="40" w:lineRule="exact"/>
      </w:pPr>
      <w:r>
        <w:rPr>
          <w:sz w:val="4"/>
        </w:rPr>
      </w:r>
    </w:p>
    <w:p>
      <w:r>
        <w:t>The precise coin handling for an under-contributing teammate, a player at the commendation cap, full inventory or a last-cycle departure remains unverified. A source saying 'coins on a win' and another emphasizing commendation eligibility do not establish every shared predicate. Keep point eligibility and coin delivery as separately testable branches.</w:t>
      </w:r>
    </w:p>
    <w:p>
      <w:pPr>
        <w:pStyle w:val="Heading2"/>
      </w:pPr>
      <w:r>
        <w:t>18.2 Cap and overflow</w:t>
      </w:r>
    </w:p>
    <w:p>
      <w:r>
        <w:t>The target cap is 500. The Conquest launch explicitly raised it from 250. The cache's nine-bit points field allows 0-511, but values 501-511 are representable, not legitimate extra balance. [</w:t>
      </w:r>
      <w:hyperlink w:anchor="src_S03" w:history="1">
        <w:r>
          <w:rPr>
            <w:rFonts w:ascii="Lato" w:hAnsi="Lato"/>
            <w:color w:val="244E56"/>
          </w:rPr>
          <w:t xml:space="preserve">S03</w:t>
        </w:r>
      </w:hyperlink>
      <w:r>
        <w:t xml:space="preserve">; </w:t>
      </w:r>
      <w:hyperlink w:anchor="src_K08" w:history="1">
        <w:r>
          <w:rPr>
            <w:rFonts w:ascii="Lato" w:hAnsi="Lato"/>
            <w:color w:val="244E56"/>
          </w:rPr>
          <w:t xml:space="preserve">K08</w:t>
        </w:r>
      </w:hyperlink>
      <w:r>
        <w:t>]</w:t>
      </w:r>
    </w:p>
    <w:p>
      <w:r>
        <w:t>Under the historical clipped-award model, creditedPoints=min(nominalAward,500-oldBalance). Thus a veteran win from 498 credits two and ends at 500; from 499 it credits one. No banked overflow, pending voucher or carry-over credit is established. Admission warnings near the cap do not prove that boarding is always refused. [</w:t>
      </w:r>
      <w:hyperlink w:anchor="src_S08" w:history="1">
        <w:r>
          <w:rPr>
            <w:rFonts w:ascii="Lato" w:hAnsi="Lato"/>
            <w:color w:val="244E56"/>
          </w:rPr>
          <w:t xml:space="preserve">S08</w:t>
        </w:r>
      </w:hyperlink>
      <w:r>
        <w:t>; D]</w:t>
      </w:r>
    </w:p>
    <w:p>
      <w:r>
        <w:t>Spending points must reduce the same persistent pool whichever activity earned them. A match-end write based on a stale cached balance could overwrite a concurrent quest or reward transaction. Use a serialized account-currency operation with an idempotent match-award key; this is implementation guidance, not evidence of Jagex's storage design. [R]</w:t>
      </w:r>
    </w:p>
    <w:p>
      <w:pPr>
        <w:pStyle w:val="Heading2"/>
      </w:pPr>
      <w:r>
        <w:t>18.3 Game-count and throughput arithmetic</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817"/>
        <w:gridCol w:w="1484"/>
        <w:gridCol w:w="1484"/>
        <w:gridCol w:w="1922"/>
        <w:gridCol w:w="1517"/>
      </w:tblGrid>
      <w:tr>
        <w:trPr>
          <w:cantSplit/>
          <w:tblHeader/>
        </w:trPr>
        <w:tc>
          <w:tcPr>
            <w:tcW w:type="dxa" w:w="3817"/>
            <w:vAlign w:val="center"/>
            <w:shd w:fill="E7EFF0"/>
          </w:tcPr>
          <w:p>
            <w:pPr>
              <w:keepNext/>
              <w:widowControl/>
              <w:spacing w:line="250" w:lineRule="auto" w:after="0" w:before="0"/>
            </w:pPr>
            <w:r>
              <w:rPr>
                <w:b/>
                <w:color w:val="244E56"/>
                <w:sz w:val="20"/>
              </w:rPr>
              <w:t>Target purchase</w:t>
            </w:r>
          </w:p>
        </w:tc>
        <w:tc>
          <w:tcPr>
            <w:tcW w:type="dxa" w:w="1484"/>
            <w:vAlign w:val="center"/>
            <w:shd w:fill="E7EFF0"/>
          </w:tcPr>
          <w:p>
            <w:pPr>
              <w:keepNext/>
              <w:widowControl/>
              <w:spacing w:line="250" w:lineRule="auto" w:after="0" w:before="0"/>
            </w:pPr>
            <w:r>
              <w:rPr>
                <w:b/>
                <w:color w:val="244E56"/>
                <w:sz w:val="20"/>
              </w:rPr>
              <w:t>Cost</w:t>
            </w:r>
          </w:p>
        </w:tc>
        <w:tc>
          <w:tcPr>
            <w:tcW w:type="dxa" w:w="1484"/>
            <w:vAlign w:val="center"/>
            <w:shd w:fill="E7EFF0"/>
          </w:tcPr>
          <w:p>
            <w:pPr>
              <w:keepNext/>
              <w:widowControl/>
              <w:spacing w:line="250" w:lineRule="auto" w:after="0" w:before="0"/>
            </w:pPr>
            <w:r>
              <w:rPr>
                <w:b/>
                <w:color w:val="244E56"/>
                <w:sz w:val="20"/>
              </w:rPr>
              <w:t>Novice wins</w:t>
            </w:r>
          </w:p>
        </w:tc>
        <w:tc>
          <w:tcPr>
            <w:tcW w:type="dxa" w:w="1922"/>
            <w:vAlign w:val="center"/>
            <w:shd w:fill="E7EFF0"/>
          </w:tcPr>
          <w:p>
            <w:pPr>
              <w:keepNext/>
              <w:widowControl/>
              <w:spacing w:line="250" w:lineRule="auto" w:after="0" w:before="0"/>
            </w:pPr>
            <w:r>
              <w:rPr>
                <w:b/>
                <w:color w:val="244E56"/>
                <w:sz w:val="20"/>
              </w:rPr>
              <w:t>Intermediate wins</w:t>
            </w:r>
          </w:p>
        </w:tc>
        <w:tc>
          <w:tcPr>
            <w:tcW w:type="dxa" w:w="1517"/>
            <w:vAlign w:val="center"/>
            <w:shd w:fill="E7EFF0"/>
          </w:tcPr>
          <w:p>
            <w:pPr>
              <w:keepNext/>
              <w:widowControl/>
              <w:spacing w:line="250" w:lineRule="auto" w:after="0" w:before="0"/>
            </w:pPr>
            <w:r>
              <w:rPr>
                <w:b/>
                <w:color w:val="244E56"/>
                <w:sz w:val="20"/>
              </w:rPr>
              <w:t>Veteran wins</w:t>
            </w:r>
          </w:p>
        </w:tc>
      </w:tr>
      <w:tr>
        <w:trPr>
          <w:cantSplit/>
        </w:trPr>
        <w:tc>
          <w:tcPr>
            <w:tcW w:type="dxa" w:w="3817"/>
            <w:vAlign w:val="center"/>
          </w:tcPr>
          <w:p>
            <w:pPr>
              <w:keepNext/>
              <w:widowControl/>
              <w:spacing w:line="250" w:lineRule="auto" w:after="0" w:before="0"/>
            </w:pPr>
            <w:r>
              <w:rPr>
                <w:sz w:val="20"/>
              </w:rPr>
              <w:t>One helm</w:t>
            </w:r>
          </w:p>
        </w:tc>
        <w:tc>
          <w:tcPr>
            <w:tcW w:type="dxa" w:w="1484"/>
            <w:vAlign w:val="center"/>
          </w:tcPr>
          <w:p>
            <w:pPr>
              <w:keepNext/>
              <w:widowControl/>
              <w:spacing w:line="250" w:lineRule="auto" w:after="0" w:before="0"/>
              <w:jc w:val="center"/>
            </w:pPr>
            <w:r>
              <w:rPr>
                <w:sz w:val="20"/>
              </w:rPr>
              <w:t>200</w:t>
            </w:r>
          </w:p>
        </w:tc>
        <w:tc>
          <w:tcPr>
            <w:tcW w:type="dxa" w:w="1484"/>
            <w:vAlign w:val="center"/>
          </w:tcPr>
          <w:p>
            <w:pPr>
              <w:keepNext/>
              <w:widowControl/>
              <w:spacing w:line="250" w:lineRule="auto" w:after="0" w:before="0"/>
              <w:jc w:val="center"/>
            </w:pPr>
            <w:r>
              <w:rPr>
                <w:sz w:val="20"/>
              </w:rPr>
              <w:t>100</w:t>
            </w:r>
          </w:p>
        </w:tc>
        <w:tc>
          <w:tcPr>
            <w:tcW w:type="dxa" w:w="1922"/>
            <w:vAlign w:val="center"/>
          </w:tcPr>
          <w:p>
            <w:pPr>
              <w:keepNext/>
              <w:widowControl/>
              <w:spacing w:line="250" w:lineRule="auto" w:after="0" w:before="0"/>
              <w:jc w:val="center"/>
            </w:pPr>
            <w:r>
              <w:rPr>
                <w:sz w:val="20"/>
              </w:rPr>
              <w:t>67</w:t>
            </w:r>
          </w:p>
        </w:tc>
        <w:tc>
          <w:tcPr>
            <w:tcW w:type="dxa" w:w="1517"/>
            <w:vAlign w:val="center"/>
          </w:tcPr>
          <w:p>
            <w:pPr>
              <w:keepNext/>
              <w:widowControl/>
              <w:spacing w:line="250" w:lineRule="auto" w:after="0" w:before="0"/>
              <w:jc w:val="center"/>
            </w:pPr>
            <w:r>
              <w:rPr>
                <w:sz w:val="20"/>
              </w:rPr>
              <w:t>50</w:t>
            </w:r>
          </w:p>
        </w:tc>
      </w:tr>
      <w:tr>
        <w:trPr>
          <w:cantSplit/>
        </w:trPr>
        <w:tc>
          <w:tcPr>
            <w:tcW w:type="dxa" w:w="3817"/>
            <w:vAlign w:val="center"/>
            <w:shd w:fill="F7F9F9"/>
          </w:tcPr>
          <w:p>
            <w:pPr>
              <w:keepNext/>
              <w:widowControl/>
              <w:spacing w:line="250" w:lineRule="auto" w:after="0" w:before="0"/>
            </w:pPr>
            <w:r>
              <w:rPr>
                <w:sz w:val="20"/>
              </w:rPr>
              <w:t>Gloves or deflector</w:t>
            </w:r>
          </w:p>
        </w:tc>
        <w:tc>
          <w:tcPr>
            <w:tcW w:type="dxa" w:w="1484"/>
            <w:vAlign w:val="center"/>
            <w:shd w:fill="F7F9F9"/>
          </w:tcPr>
          <w:p>
            <w:pPr>
              <w:keepNext/>
              <w:widowControl/>
              <w:spacing w:line="250" w:lineRule="auto" w:after="0" w:before="0"/>
              <w:jc w:val="center"/>
            </w:pPr>
            <w:r>
              <w:rPr>
                <w:sz w:val="20"/>
              </w:rPr>
              <w:t>150</w:t>
            </w:r>
          </w:p>
        </w:tc>
        <w:tc>
          <w:tcPr>
            <w:tcW w:type="dxa" w:w="1484"/>
            <w:vAlign w:val="center"/>
            <w:shd w:fill="F7F9F9"/>
          </w:tcPr>
          <w:p>
            <w:pPr>
              <w:keepNext/>
              <w:widowControl/>
              <w:spacing w:line="250" w:lineRule="auto" w:after="0" w:before="0"/>
              <w:jc w:val="center"/>
            </w:pPr>
            <w:r>
              <w:rPr>
                <w:sz w:val="20"/>
              </w:rPr>
              <w:t>75</w:t>
            </w:r>
          </w:p>
        </w:tc>
        <w:tc>
          <w:tcPr>
            <w:tcW w:type="dxa" w:w="1922"/>
            <w:vAlign w:val="center"/>
            <w:shd w:fill="F7F9F9"/>
          </w:tcPr>
          <w:p>
            <w:pPr>
              <w:keepNext/>
              <w:widowControl/>
              <w:spacing w:line="250" w:lineRule="auto" w:after="0" w:before="0"/>
              <w:jc w:val="center"/>
            </w:pPr>
            <w:r>
              <w:rPr>
                <w:sz w:val="20"/>
              </w:rPr>
              <w:t>50</w:t>
            </w:r>
          </w:p>
        </w:tc>
        <w:tc>
          <w:tcPr>
            <w:tcW w:type="dxa" w:w="1517"/>
            <w:vAlign w:val="center"/>
            <w:shd w:fill="F7F9F9"/>
          </w:tcPr>
          <w:p>
            <w:pPr>
              <w:keepNext/>
              <w:widowControl/>
              <w:spacing w:line="250" w:lineRule="auto" w:after="0" w:before="0"/>
              <w:jc w:val="center"/>
            </w:pPr>
            <w:r>
              <w:rPr>
                <w:sz w:val="20"/>
              </w:rPr>
              <w:t>38</w:t>
            </w:r>
          </w:p>
        </w:tc>
      </w:tr>
      <w:tr>
        <w:trPr>
          <w:cantSplit/>
        </w:trPr>
        <w:tc>
          <w:tcPr>
            <w:tcW w:type="dxa" w:w="3817"/>
            <w:vAlign w:val="center"/>
          </w:tcPr>
          <w:p>
            <w:pPr>
              <w:keepNext/>
              <w:widowControl/>
              <w:spacing w:line="250" w:lineRule="auto" w:after="0" w:before="0"/>
            </w:pPr>
            <w:r>
              <w:rPr>
                <w:sz w:val="20"/>
              </w:rPr>
              <w:t>One top / robe / mace</w:t>
            </w:r>
          </w:p>
        </w:tc>
        <w:tc>
          <w:tcPr>
            <w:tcW w:type="dxa" w:w="1484"/>
            <w:vAlign w:val="center"/>
          </w:tcPr>
          <w:p>
            <w:pPr>
              <w:keepNext/>
              <w:widowControl/>
              <w:spacing w:line="250" w:lineRule="auto" w:after="0" w:before="0"/>
              <w:jc w:val="center"/>
            </w:pPr>
            <w:r>
              <w:rPr>
                <w:sz w:val="20"/>
              </w:rPr>
              <w:t>250</w:t>
            </w:r>
          </w:p>
        </w:tc>
        <w:tc>
          <w:tcPr>
            <w:tcW w:type="dxa" w:w="1484"/>
            <w:vAlign w:val="center"/>
          </w:tcPr>
          <w:p>
            <w:pPr>
              <w:keepNext/>
              <w:widowControl/>
              <w:spacing w:line="250" w:lineRule="auto" w:after="0" w:before="0"/>
              <w:jc w:val="center"/>
            </w:pPr>
            <w:r>
              <w:rPr>
                <w:sz w:val="20"/>
              </w:rPr>
              <w:t>125</w:t>
            </w:r>
          </w:p>
        </w:tc>
        <w:tc>
          <w:tcPr>
            <w:tcW w:type="dxa" w:w="1922"/>
            <w:vAlign w:val="center"/>
          </w:tcPr>
          <w:p>
            <w:pPr>
              <w:keepNext/>
              <w:widowControl/>
              <w:spacing w:line="250" w:lineRule="auto" w:after="0" w:before="0"/>
              <w:jc w:val="center"/>
            </w:pPr>
            <w:r>
              <w:rPr>
                <w:sz w:val="20"/>
              </w:rPr>
              <w:t>84</w:t>
            </w:r>
          </w:p>
        </w:tc>
        <w:tc>
          <w:tcPr>
            <w:tcW w:type="dxa" w:w="1517"/>
            <w:vAlign w:val="center"/>
          </w:tcPr>
          <w:p>
            <w:pPr>
              <w:keepNext/>
              <w:widowControl/>
              <w:spacing w:line="250" w:lineRule="auto" w:after="0" w:before="0"/>
              <w:jc w:val="center"/>
            </w:pPr>
            <w:r>
              <w:rPr>
                <w:sz w:val="20"/>
              </w:rPr>
              <w:t>63</w:t>
            </w:r>
          </w:p>
        </w:tc>
      </w:tr>
      <w:tr>
        <w:trPr>
          <w:cantSplit/>
        </w:trPr>
        <w:tc>
          <w:tcPr>
            <w:tcW w:type="dxa" w:w="3817"/>
            <w:vAlign w:val="center"/>
            <w:shd w:fill="F7F9F9"/>
          </w:tcPr>
          <w:p>
            <w:pPr>
              <w:keepNext/>
              <w:widowControl/>
              <w:spacing w:line="250" w:lineRule="auto" w:after="0" w:before="0"/>
            </w:pPr>
            <w:r>
              <w:rPr>
                <w:sz w:val="20"/>
              </w:rPr>
              <w:t>Standard one-helm outfit</w:t>
            </w:r>
          </w:p>
        </w:tc>
        <w:tc>
          <w:tcPr>
            <w:tcW w:type="dxa" w:w="1484"/>
            <w:vAlign w:val="center"/>
            <w:shd w:fill="F7F9F9"/>
          </w:tcPr>
          <w:p>
            <w:pPr>
              <w:keepNext/>
              <w:widowControl/>
              <w:spacing w:line="250" w:lineRule="auto" w:after="0" w:before="0"/>
              <w:jc w:val="center"/>
            </w:pPr>
            <w:r>
              <w:rPr>
                <w:sz w:val="20"/>
              </w:rPr>
              <w:t>850</w:t>
            </w:r>
          </w:p>
        </w:tc>
        <w:tc>
          <w:tcPr>
            <w:tcW w:type="dxa" w:w="1484"/>
            <w:vAlign w:val="center"/>
            <w:shd w:fill="F7F9F9"/>
          </w:tcPr>
          <w:p>
            <w:pPr>
              <w:keepNext/>
              <w:widowControl/>
              <w:spacing w:line="250" w:lineRule="auto" w:after="0" w:before="0"/>
              <w:jc w:val="center"/>
            </w:pPr>
            <w:r>
              <w:rPr>
                <w:sz w:val="20"/>
              </w:rPr>
              <w:t>425</w:t>
            </w:r>
          </w:p>
        </w:tc>
        <w:tc>
          <w:tcPr>
            <w:tcW w:type="dxa" w:w="1922"/>
            <w:vAlign w:val="center"/>
            <w:shd w:fill="F7F9F9"/>
          </w:tcPr>
          <w:p>
            <w:pPr>
              <w:keepNext/>
              <w:widowControl/>
              <w:spacing w:line="250" w:lineRule="auto" w:after="0" w:before="0"/>
              <w:jc w:val="center"/>
            </w:pPr>
            <w:r>
              <w:rPr>
                <w:sz w:val="20"/>
              </w:rPr>
              <w:t>284</w:t>
            </w:r>
          </w:p>
        </w:tc>
        <w:tc>
          <w:tcPr>
            <w:tcW w:type="dxa" w:w="1517"/>
            <w:vAlign w:val="center"/>
            <w:shd w:fill="F7F9F9"/>
          </w:tcPr>
          <w:p>
            <w:pPr>
              <w:keepNext/>
              <w:widowControl/>
              <w:spacing w:line="250" w:lineRule="auto" w:after="0" w:before="0"/>
              <w:jc w:val="center"/>
            </w:pPr>
            <w:r>
              <w:rPr>
                <w:sz w:val="20"/>
              </w:rPr>
              <w:t>213</w:t>
            </w:r>
          </w:p>
        </w:tc>
      </w:tr>
      <w:tr>
        <w:trPr>
          <w:cantSplit/>
        </w:trPr>
        <w:tc>
          <w:tcPr>
            <w:tcW w:type="dxa" w:w="3817"/>
            <w:vAlign w:val="center"/>
          </w:tcPr>
          <w:p>
            <w:pPr>
              <w:keepNext w:val="0"/>
              <w:widowControl/>
              <w:spacing w:line="250" w:lineRule="auto" w:after="0" w:before="0"/>
            </w:pPr>
            <w:r>
              <w:rPr>
                <w:sz w:val="20"/>
              </w:rPr>
              <w:t>Standard outfit with three helms</w:t>
            </w:r>
          </w:p>
        </w:tc>
        <w:tc>
          <w:tcPr>
            <w:tcW w:type="dxa" w:w="1484"/>
            <w:vAlign w:val="center"/>
          </w:tcPr>
          <w:p>
            <w:pPr>
              <w:keepNext w:val="0"/>
              <w:widowControl/>
              <w:spacing w:line="250" w:lineRule="auto" w:after="0" w:before="0"/>
              <w:jc w:val="center"/>
            </w:pPr>
            <w:r>
              <w:rPr>
                <w:sz w:val="20"/>
              </w:rPr>
              <w:t>1,250</w:t>
            </w:r>
          </w:p>
        </w:tc>
        <w:tc>
          <w:tcPr>
            <w:tcW w:type="dxa" w:w="1484"/>
            <w:vAlign w:val="center"/>
          </w:tcPr>
          <w:p>
            <w:pPr>
              <w:keepNext w:val="0"/>
              <w:widowControl/>
              <w:spacing w:line="250" w:lineRule="auto" w:after="0" w:before="0"/>
              <w:jc w:val="center"/>
            </w:pPr>
            <w:r>
              <w:rPr>
                <w:sz w:val="20"/>
              </w:rPr>
              <w:t>625</w:t>
            </w:r>
          </w:p>
        </w:tc>
        <w:tc>
          <w:tcPr>
            <w:tcW w:type="dxa" w:w="1922"/>
            <w:vAlign w:val="center"/>
          </w:tcPr>
          <w:p>
            <w:pPr>
              <w:keepNext w:val="0"/>
              <w:widowControl/>
              <w:spacing w:line="250" w:lineRule="auto" w:after="0" w:before="0"/>
              <w:jc w:val="center"/>
            </w:pPr>
            <w:r>
              <w:rPr>
                <w:sz w:val="20"/>
              </w:rPr>
              <w:t>417</w:t>
            </w:r>
          </w:p>
        </w:tc>
        <w:tc>
          <w:tcPr>
            <w:tcW w:type="dxa" w:w="1517"/>
            <w:vAlign w:val="center"/>
          </w:tcPr>
          <w:p>
            <w:pPr>
              <w:keepNext w:val="0"/>
              <w:widowControl/>
              <w:spacing w:line="250" w:lineRule="auto" w:after="0" w:before="0"/>
              <w:jc w:val="center"/>
            </w:pPr>
            <w:r>
              <w:rPr>
                <w:sz w:val="20"/>
              </w:rPr>
              <w:t>313</w:t>
            </w:r>
          </w:p>
        </w:tc>
      </w:tr>
    </w:tbl>
    <w:p>
      <w:pPr>
        <w:spacing w:after="20" w:before="0" w:line="40" w:lineRule="exact"/>
      </w:pPr>
      <w:r>
        <w:rPr>
          <w:sz w:val="4"/>
        </w:rPr>
      </w:r>
    </w:p>
    <w:p>
      <w:r>
        <w:t>All counts are ceil(cost/award), from zero points, with all wins eligible and periodic spending to avoid the 500 cap. A 1,250-point goal cannot be accumulated as one uninterrupted unspent balance. A 38th veteran win for a 150-point goal earns 152 nominal points, leaving two after purchase. [D]</w:t>
      </w:r>
    </w:p>
    <w:p>
      <w:r>
        <w:t>For average queue time q and average battle-plus-return time g, nominal winning throughput is 3600*award/(q+g) points/hour. Multiplying by a measured eligible-win proportion estimates effective throughput. This is a planning model, not a July performance claim; shield timing, queue population, losses and cap waste prevent deriving a universal points-per-hour figure from award size alone. [D]</w:t>
      </w:r>
    </w:p>
    <w:p>
      <w:bookmarkStart w:id="19" w:name="sec_19"/>
      <w:pPr>
        <w:pStyle w:val="Heading1"/>
      </w:pPr>
      <w:r>
        <w:t>19. Commendation XP: recovered client formula and batch rules</w:t>
      </w:r>
      <w:bookmarkEnd w:id="19"/>
    </w:p>
    <w:p>
      <w:pPr>
        <w:pStyle w:val="Heading2"/>
      </w:pPr>
      <w:r>
        <w:t>19.1 Seven inspected preview scripts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731"/>
        <w:gridCol w:w="2775"/>
        <w:gridCol w:w="2334"/>
        <w:gridCol w:w="2384"/>
      </w:tblGrid>
      <w:tr>
        <w:trPr>
          <w:cantSplit/>
          <w:tblHeader/>
        </w:trPr>
        <w:tc>
          <w:tcPr>
            <w:tcW w:type="dxa" w:w="2731"/>
            <w:vAlign w:val="center"/>
            <w:shd w:fill="E7EFF0"/>
          </w:tcPr>
          <w:p>
            <w:pPr>
              <w:keepNext/>
              <w:widowControl/>
              <w:spacing w:line="250" w:lineRule="auto" w:after="0" w:before="0"/>
            </w:pPr>
            <w:r>
              <w:rPr>
                <w:b/>
                <w:color w:val="244E56"/>
                <w:sz w:val="20"/>
              </w:rPr>
              <w:t>Skill</w:t>
            </w:r>
          </w:p>
        </w:tc>
        <w:tc>
          <w:tcPr>
            <w:tcW w:type="dxa" w:w="2775"/>
            <w:vAlign w:val="center"/>
            <w:shd w:fill="E7EFF0"/>
          </w:tcPr>
          <w:p>
            <w:pPr>
              <w:keepNext/>
              <w:widowControl/>
              <w:spacing w:line="250" w:lineRule="auto" w:after="0" w:before="0"/>
            </w:pPr>
            <w:r>
              <w:rPr>
                <w:b/>
                <w:color w:val="244E56"/>
                <w:sz w:val="20"/>
              </w:rPr>
              <w:t>Base-stat index</w:t>
            </w:r>
          </w:p>
        </w:tc>
        <w:tc>
          <w:tcPr>
            <w:tcW w:type="dxa" w:w="2334"/>
            <w:vAlign w:val="center"/>
            <w:shd w:fill="E7EFF0"/>
          </w:tcPr>
          <w:p>
            <w:pPr>
              <w:keepNext/>
              <w:widowControl/>
              <w:spacing w:line="250" w:lineRule="auto" w:after="0" w:before="0"/>
            </w:pPr>
            <w:r>
              <w:rPr>
                <w:b/>
                <w:color w:val="244E56"/>
                <w:sz w:val="20"/>
              </w:rPr>
              <w:t>Script</w:t>
            </w:r>
          </w:p>
        </w:tc>
        <w:tc>
          <w:tcPr>
            <w:tcW w:type="dxa" w:w="2384"/>
            <w:vAlign w:val="center"/>
            <w:shd w:fill="E7EFF0"/>
          </w:tcPr>
          <w:p>
            <w:pPr>
              <w:keepNext/>
              <w:widowControl/>
              <w:spacing w:line="250" w:lineRule="auto" w:after="0" w:before="0"/>
            </w:pPr>
            <w:r>
              <w:rPr>
                <w:b/>
                <w:color w:val="244E56"/>
                <w:sz w:val="20"/>
              </w:rPr>
              <w:t>Multiplier N</w:t>
            </w:r>
          </w:p>
        </w:tc>
      </w:tr>
      <w:tr>
        <w:trPr>
          <w:cantSplit/>
        </w:trPr>
        <w:tc>
          <w:tcPr>
            <w:tcW w:type="dxa" w:w="2731"/>
            <w:vAlign w:val="center"/>
          </w:tcPr>
          <w:p>
            <w:pPr>
              <w:keepNext w:val="0"/>
              <w:widowControl/>
              <w:spacing w:line="250" w:lineRule="auto" w:after="0" w:before="0"/>
            </w:pPr>
            <w:r>
              <w:rPr>
                <w:sz w:val="20"/>
              </w:rPr>
              <w:t>Attack</w:t>
            </w:r>
          </w:p>
        </w:tc>
        <w:tc>
          <w:tcPr>
            <w:tcW w:type="dxa" w:w="2775"/>
            <w:vAlign w:val="center"/>
          </w:tcPr>
          <w:p>
            <w:pPr>
              <w:keepNext w:val="0"/>
              <w:widowControl/>
              <w:spacing w:line="250" w:lineRule="auto" w:after="0" w:before="0"/>
              <w:jc w:val="center"/>
            </w:pPr>
            <w:r>
              <w:rPr>
                <w:sz w:val="20"/>
              </w:rPr>
              <w:t>0</w:t>
            </w:r>
          </w:p>
        </w:tc>
        <w:tc>
          <w:tcPr>
            <w:tcW w:type="dxa" w:w="2334"/>
            <w:vAlign w:val="center"/>
          </w:tcPr>
          <w:p>
            <w:pPr>
              <w:keepNext w:val="0"/>
              <w:widowControl/>
              <w:spacing w:line="250" w:lineRule="auto" w:after="0" w:before="0"/>
              <w:jc w:val="center"/>
            </w:pPr>
            <w:r>
              <w:rPr>
                <w:sz w:val="20"/>
              </w:rPr>
              <w:t>459</w:t>
            </w:r>
          </w:p>
        </w:tc>
        <w:tc>
          <w:tcPr>
            <w:tcW w:type="dxa" w:w="2384"/>
            <w:vAlign w:val="center"/>
          </w:tcPr>
          <w:p>
            <w:pPr>
              <w:keepNext w:val="0"/>
              <w:widowControl/>
              <w:spacing w:line="250" w:lineRule="auto" w:after="0" w:before="0"/>
              <w:jc w:val="center"/>
            </w:pPr>
            <w:r>
              <w:rPr>
                <w:sz w:val="20"/>
              </w:rPr>
              <w:t>35</w:t>
            </w:r>
          </w:p>
        </w:tc>
      </w:tr>
      <w:tr>
        <w:trPr>
          <w:cantSplit/>
        </w:trPr>
        <w:tc>
          <w:tcPr>
            <w:tcW w:type="dxa" w:w="2731"/>
            <w:vAlign w:val="center"/>
            <w:shd w:fill="F7F9F9"/>
          </w:tcPr>
          <w:p>
            <w:pPr>
              <w:keepNext w:val="0"/>
              <w:widowControl/>
              <w:spacing w:line="250" w:lineRule="auto" w:after="0" w:before="0"/>
            </w:pPr>
            <w:r>
              <w:rPr>
                <w:sz w:val="20"/>
              </w:rPr>
              <w:t>Strength</w:t>
            </w:r>
          </w:p>
        </w:tc>
        <w:tc>
          <w:tcPr>
            <w:tcW w:type="dxa" w:w="2775"/>
            <w:vAlign w:val="center"/>
            <w:shd w:fill="F7F9F9"/>
          </w:tcPr>
          <w:p>
            <w:pPr>
              <w:keepNext w:val="0"/>
              <w:widowControl/>
              <w:spacing w:line="250" w:lineRule="auto" w:after="0" w:before="0"/>
              <w:jc w:val="center"/>
            </w:pPr>
            <w:r>
              <w:rPr>
                <w:sz w:val="20"/>
              </w:rPr>
              <w:t>2</w:t>
            </w:r>
          </w:p>
        </w:tc>
        <w:tc>
          <w:tcPr>
            <w:tcW w:type="dxa" w:w="2334"/>
            <w:vAlign w:val="center"/>
            <w:shd w:fill="F7F9F9"/>
          </w:tcPr>
          <w:p>
            <w:pPr>
              <w:keepNext w:val="0"/>
              <w:widowControl/>
              <w:spacing w:line="250" w:lineRule="auto" w:after="0" w:before="0"/>
              <w:jc w:val="center"/>
            </w:pPr>
            <w:r>
              <w:rPr>
                <w:sz w:val="20"/>
              </w:rPr>
              <w:t>460</w:t>
            </w:r>
          </w:p>
        </w:tc>
        <w:tc>
          <w:tcPr>
            <w:tcW w:type="dxa" w:w="2384"/>
            <w:vAlign w:val="center"/>
            <w:shd w:fill="F7F9F9"/>
          </w:tcPr>
          <w:p>
            <w:pPr>
              <w:keepNext w:val="0"/>
              <w:widowControl/>
              <w:spacing w:line="250" w:lineRule="auto" w:after="0" w:before="0"/>
              <w:jc w:val="center"/>
            </w:pPr>
            <w:r>
              <w:rPr>
                <w:sz w:val="20"/>
              </w:rPr>
              <w:t>35</w:t>
            </w:r>
          </w:p>
        </w:tc>
      </w:tr>
      <w:tr>
        <w:trPr>
          <w:cantSplit/>
        </w:trPr>
        <w:tc>
          <w:tcPr>
            <w:tcW w:type="dxa" w:w="2731"/>
            <w:vAlign w:val="center"/>
          </w:tcPr>
          <w:p>
            <w:pPr>
              <w:keepNext w:val="0"/>
              <w:widowControl/>
              <w:spacing w:line="250" w:lineRule="auto" w:after="0" w:before="0"/>
            </w:pPr>
            <w:r>
              <w:rPr>
                <w:sz w:val="20"/>
              </w:rPr>
              <w:t>Defence</w:t>
            </w:r>
          </w:p>
        </w:tc>
        <w:tc>
          <w:tcPr>
            <w:tcW w:type="dxa" w:w="2775"/>
            <w:vAlign w:val="center"/>
          </w:tcPr>
          <w:p>
            <w:pPr>
              <w:keepNext w:val="0"/>
              <w:widowControl/>
              <w:spacing w:line="250" w:lineRule="auto" w:after="0" w:before="0"/>
              <w:jc w:val="center"/>
            </w:pPr>
            <w:r>
              <w:rPr>
                <w:sz w:val="20"/>
              </w:rPr>
              <w:t>1</w:t>
            </w:r>
          </w:p>
        </w:tc>
        <w:tc>
          <w:tcPr>
            <w:tcW w:type="dxa" w:w="2334"/>
            <w:vAlign w:val="center"/>
          </w:tcPr>
          <w:p>
            <w:pPr>
              <w:keepNext w:val="0"/>
              <w:widowControl/>
              <w:spacing w:line="250" w:lineRule="auto" w:after="0" w:before="0"/>
              <w:jc w:val="center"/>
            </w:pPr>
            <w:r>
              <w:rPr>
                <w:sz w:val="20"/>
              </w:rPr>
              <w:t>462</w:t>
            </w:r>
          </w:p>
        </w:tc>
        <w:tc>
          <w:tcPr>
            <w:tcW w:type="dxa" w:w="2384"/>
            <w:vAlign w:val="center"/>
          </w:tcPr>
          <w:p>
            <w:pPr>
              <w:keepNext w:val="0"/>
              <w:widowControl/>
              <w:spacing w:line="250" w:lineRule="auto" w:after="0" w:before="0"/>
              <w:jc w:val="center"/>
            </w:pPr>
            <w:r>
              <w:rPr>
                <w:sz w:val="20"/>
              </w:rPr>
              <w:t>35</w:t>
            </w:r>
          </w:p>
        </w:tc>
      </w:tr>
      <w:tr>
        <w:trPr>
          <w:cantSplit/>
        </w:trPr>
        <w:tc>
          <w:tcPr>
            <w:tcW w:type="dxa" w:w="2731"/>
            <w:vAlign w:val="center"/>
            <w:shd w:fill="F7F9F9"/>
          </w:tcPr>
          <w:p>
            <w:pPr>
              <w:keepNext w:val="0"/>
              <w:widowControl/>
              <w:spacing w:line="250" w:lineRule="auto" w:after="0" w:before="0"/>
            </w:pPr>
            <w:r>
              <w:rPr>
                <w:sz w:val="20"/>
              </w:rPr>
              <w:t>Constitution</w:t>
            </w:r>
          </w:p>
        </w:tc>
        <w:tc>
          <w:tcPr>
            <w:tcW w:type="dxa" w:w="2775"/>
            <w:vAlign w:val="center"/>
            <w:shd w:fill="F7F9F9"/>
          </w:tcPr>
          <w:p>
            <w:pPr>
              <w:keepNext w:val="0"/>
              <w:widowControl/>
              <w:spacing w:line="250" w:lineRule="auto" w:after="0" w:before="0"/>
              <w:jc w:val="center"/>
            </w:pPr>
            <w:r>
              <w:rPr>
                <w:sz w:val="20"/>
              </w:rPr>
              <w:t>3</w:t>
            </w:r>
          </w:p>
        </w:tc>
        <w:tc>
          <w:tcPr>
            <w:tcW w:type="dxa" w:w="2334"/>
            <w:vAlign w:val="center"/>
            <w:shd w:fill="F7F9F9"/>
          </w:tcPr>
          <w:p>
            <w:pPr>
              <w:keepNext w:val="0"/>
              <w:widowControl/>
              <w:spacing w:line="250" w:lineRule="auto" w:after="0" w:before="0"/>
              <w:jc w:val="center"/>
            </w:pPr>
            <w:r>
              <w:rPr>
                <w:sz w:val="20"/>
              </w:rPr>
              <w:t>463</w:t>
            </w:r>
          </w:p>
        </w:tc>
        <w:tc>
          <w:tcPr>
            <w:tcW w:type="dxa" w:w="2384"/>
            <w:vAlign w:val="center"/>
            <w:shd w:fill="F7F9F9"/>
          </w:tcPr>
          <w:p>
            <w:pPr>
              <w:keepNext w:val="0"/>
              <w:widowControl/>
              <w:spacing w:line="250" w:lineRule="auto" w:after="0" w:before="0"/>
              <w:jc w:val="center"/>
            </w:pPr>
            <w:r>
              <w:rPr>
                <w:sz w:val="20"/>
              </w:rPr>
              <w:t>35</w:t>
            </w:r>
          </w:p>
        </w:tc>
      </w:tr>
      <w:tr>
        <w:trPr>
          <w:cantSplit/>
        </w:trPr>
        <w:tc>
          <w:tcPr>
            <w:tcW w:type="dxa" w:w="2731"/>
            <w:vAlign w:val="center"/>
          </w:tcPr>
          <w:p>
            <w:pPr>
              <w:keepNext w:val="0"/>
              <w:widowControl/>
              <w:spacing w:line="250" w:lineRule="auto" w:after="0" w:before="0"/>
            </w:pPr>
            <w:r>
              <w:rPr>
                <w:sz w:val="20"/>
              </w:rPr>
              <w:t>Ranged</w:t>
            </w:r>
          </w:p>
        </w:tc>
        <w:tc>
          <w:tcPr>
            <w:tcW w:type="dxa" w:w="2775"/>
            <w:vAlign w:val="center"/>
          </w:tcPr>
          <w:p>
            <w:pPr>
              <w:keepNext w:val="0"/>
              <w:widowControl/>
              <w:spacing w:line="250" w:lineRule="auto" w:after="0" w:before="0"/>
              <w:jc w:val="center"/>
            </w:pPr>
            <w:r>
              <w:rPr>
                <w:sz w:val="20"/>
              </w:rPr>
              <w:t>4</w:t>
            </w:r>
          </w:p>
        </w:tc>
        <w:tc>
          <w:tcPr>
            <w:tcW w:type="dxa" w:w="2334"/>
            <w:vAlign w:val="center"/>
          </w:tcPr>
          <w:p>
            <w:pPr>
              <w:keepNext w:val="0"/>
              <w:widowControl/>
              <w:spacing w:line="250" w:lineRule="auto" w:after="0" w:before="0"/>
              <w:jc w:val="center"/>
            </w:pPr>
            <w:r>
              <w:rPr>
                <w:sz w:val="20"/>
              </w:rPr>
              <w:t>464</w:t>
            </w:r>
          </w:p>
        </w:tc>
        <w:tc>
          <w:tcPr>
            <w:tcW w:type="dxa" w:w="2384"/>
            <w:vAlign w:val="center"/>
          </w:tcPr>
          <w:p>
            <w:pPr>
              <w:keepNext w:val="0"/>
              <w:widowControl/>
              <w:spacing w:line="250" w:lineRule="auto" w:after="0" w:before="0"/>
              <w:jc w:val="center"/>
            </w:pPr>
            <w:r>
              <w:rPr>
                <w:sz w:val="20"/>
              </w:rPr>
              <w:t>32</w:t>
            </w:r>
          </w:p>
        </w:tc>
      </w:tr>
      <w:tr>
        <w:trPr>
          <w:cantSplit/>
        </w:trPr>
        <w:tc>
          <w:tcPr>
            <w:tcW w:type="dxa" w:w="2731"/>
            <w:vAlign w:val="center"/>
            <w:shd w:fill="F7F9F9"/>
          </w:tcPr>
          <w:p>
            <w:pPr>
              <w:keepNext w:val="0"/>
              <w:widowControl/>
              <w:spacing w:line="250" w:lineRule="auto" w:after="0" w:before="0"/>
            </w:pPr>
            <w:r>
              <w:rPr>
                <w:sz w:val="20"/>
              </w:rPr>
              <w:t>Magic</w:t>
            </w:r>
          </w:p>
        </w:tc>
        <w:tc>
          <w:tcPr>
            <w:tcW w:type="dxa" w:w="2775"/>
            <w:vAlign w:val="center"/>
            <w:shd w:fill="F7F9F9"/>
          </w:tcPr>
          <w:p>
            <w:pPr>
              <w:keepNext w:val="0"/>
              <w:widowControl/>
              <w:spacing w:line="250" w:lineRule="auto" w:after="0" w:before="0"/>
              <w:jc w:val="center"/>
            </w:pPr>
            <w:r>
              <w:rPr>
                <w:sz w:val="20"/>
              </w:rPr>
              <w:t>6</w:t>
            </w:r>
          </w:p>
        </w:tc>
        <w:tc>
          <w:tcPr>
            <w:tcW w:type="dxa" w:w="2334"/>
            <w:vAlign w:val="center"/>
            <w:shd w:fill="F7F9F9"/>
          </w:tcPr>
          <w:p>
            <w:pPr>
              <w:keepNext w:val="0"/>
              <w:widowControl/>
              <w:spacing w:line="250" w:lineRule="auto" w:after="0" w:before="0"/>
              <w:jc w:val="center"/>
            </w:pPr>
            <w:r>
              <w:rPr>
                <w:sz w:val="20"/>
              </w:rPr>
              <w:t>466</w:t>
            </w:r>
          </w:p>
        </w:tc>
        <w:tc>
          <w:tcPr>
            <w:tcW w:type="dxa" w:w="2384"/>
            <w:vAlign w:val="center"/>
            <w:shd w:fill="F7F9F9"/>
          </w:tcPr>
          <w:p>
            <w:pPr>
              <w:keepNext w:val="0"/>
              <w:widowControl/>
              <w:spacing w:line="250" w:lineRule="auto" w:after="0" w:before="0"/>
              <w:jc w:val="center"/>
            </w:pPr>
            <w:r>
              <w:rPr>
                <w:sz w:val="20"/>
              </w:rPr>
              <w:t>32</w:t>
            </w:r>
          </w:p>
        </w:tc>
      </w:tr>
      <w:tr>
        <w:trPr>
          <w:cantSplit/>
        </w:trPr>
        <w:tc>
          <w:tcPr>
            <w:tcW w:type="dxa" w:w="2731"/>
            <w:vAlign w:val="center"/>
          </w:tcPr>
          <w:p>
            <w:pPr>
              <w:keepNext w:val="0"/>
              <w:widowControl/>
              <w:spacing w:line="250" w:lineRule="auto" w:after="0" w:before="0"/>
            </w:pPr>
            <w:r>
              <w:rPr>
                <w:sz w:val="20"/>
              </w:rPr>
              <w:t>Prayer</w:t>
            </w:r>
          </w:p>
        </w:tc>
        <w:tc>
          <w:tcPr>
            <w:tcW w:type="dxa" w:w="2775"/>
            <w:vAlign w:val="center"/>
          </w:tcPr>
          <w:p>
            <w:pPr>
              <w:keepNext w:val="0"/>
              <w:widowControl/>
              <w:spacing w:line="250" w:lineRule="auto" w:after="0" w:before="0"/>
              <w:jc w:val="center"/>
            </w:pPr>
            <w:r>
              <w:rPr>
                <w:sz w:val="20"/>
              </w:rPr>
              <w:t>5</w:t>
            </w:r>
          </w:p>
        </w:tc>
        <w:tc>
          <w:tcPr>
            <w:tcW w:type="dxa" w:w="2334"/>
            <w:vAlign w:val="center"/>
          </w:tcPr>
          <w:p>
            <w:pPr>
              <w:keepNext w:val="0"/>
              <w:widowControl/>
              <w:spacing w:line="250" w:lineRule="auto" w:after="0" w:before="0"/>
              <w:jc w:val="center"/>
            </w:pPr>
            <w:r>
              <w:rPr>
                <w:sz w:val="20"/>
              </w:rPr>
              <w:t>467</w:t>
            </w:r>
          </w:p>
        </w:tc>
        <w:tc>
          <w:tcPr>
            <w:tcW w:type="dxa" w:w="2384"/>
            <w:vAlign w:val="center"/>
          </w:tcPr>
          <w:p>
            <w:pPr>
              <w:keepNext w:val="0"/>
              <w:widowControl/>
              <w:spacing w:line="250" w:lineRule="auto" w:after="0" w:before="0"/>
              <w:jc w:val="center"/>
            </w:pPr>
            <w:r>
              <w:rPr>
                <w:sz w:val="20"/>
              </w:rPr>
              <w:t>18</w:t>
            </w:r>
          </w:p>
        </w:tc>
      </w:tr>
    </w:tbl>
    <w:p>
      <w:pPr>
        <w:spacing w:after="20" w:before="0" w:line="40" w:lineRule="exact"/>
      </w:pPr>
      <w:r>
        <w:rPr>
          <w:sz w:val="4"/>
        </w:rPr>
      </w:r>
    </w:p>
    <w:p>
      <w:r>
        <w:t>Each inspected script checks statBase(skill)&gt;=25, then at least one commendation, then displays the computation pow(statBase(skill),2)/600*N. These are base levels, not potion-boosted current levels. Scripts 461 and 465 are not simply the missing adjacent Pest Control skills; nearby numeric IDs include unrelated client functions. [</w:t>
      </w:r>
      <w:hyperlink w:anchor="src_K23" w:history="1">
        <w:r>
          <w:rPr>
            <w:rFonts w:ascii="Lato" w:hAnsi="Lato"/>
            <w:color w:val="244E56"/>
          </w:rPr>
          <w:t xml:space="preserve">K23</w:t>
        </w:r>
      </w:hyperlink>
      <w:r>
        <w:t>]</w:t>
      </w:r>
    </w:p>
    <w:p>
      <w:pPr>
        <w:pStyle w:val="Heading2"/>
      </w:pPr>
      <w:r>
        <w:t>19.2 Division order is mechanically important</w:t>
      </w:r>
    </w:p>
    <w:p>
      <w:r>
        <w:t>The decompiler renders TypeScript-like text, but the original CS2 arithmetic is integer arithmetic. The reconstructed per-point preview is:</w:t>
      </w:r>
    </w:p>
    <w:p>
      <w:pPr>
        <w:keepNext/>
        <w:spacing w:after="0" w:line="247" w:lineRule="auto"/>
        <w:ind w:left="158" w:right="158"/>
        <w:shd w:fill="F0F4F4"/>
      </w:pPr>
      <w:r>
        <w:rPr>
          <w:rFonts w:ascii="DejaVu Sans Mono" w:hAnsi="DejaVu Sans Mono"/>
          <w:sz w:val="17"/>
        </w:rPr>
        <w:t>band = floor(baseLevel * baseLevel / 600)</w:t>
      </w:r>
    </w:p>
    <w:p>
      <w:pPr>
        <w:keepNext w:val="0"/>
        <w:spacing w:after="140" w:line="247" w:lineRule="auto"/>
        <w:ind w:left="158" w:right="158"/>
        <w:shd w:fill="F0F4F4"/>
      </w:pPr>
      <w:r>
        <w:rPr>
          <w:rFonts w:ascii="DejaVu Sans Mono" w:hAnsi="DejaVu Sans Mono"/>
          <w:sz w:val="17"/>
        </w:rPr>
        <w:t>XP_per_point = band * N</w:t>
      </w:r>
    </w:p>
    <w:p>
      <w:r>
        <w:t>Do not execute the rendered expression as ordinary floating-point JavaScript and round only at the end. At level 34, division-first gives floor(1156/600)*35=35; flooring 1156*35/600 instead gives 67. The same visible algebra without integer semantics therefore creates a materially different reward system. [</w:t>
      </w:r>
      <w:hyperlink w:anchor="src_K23" w:history="1">
        <w:r>
          <w:rPr>
            <w:rFonts w:ascii="Lato" w:hAnsi="Lato"/>
            <w:color w:val="244E56"/>
          </w:rPr>
          <w:t xml:space="preserve">K23</w:t>
        </w:r>
      </w:hyperlink>
      <w:r>
        <w:t>; D]</w:t>
      </w:r>
    </w:p>
    <w:p>
      <w:r>
        <w:t>The legacy commendation article gives ceil((L+25)*(L-24)/606)*N. This research compared both expressions for every integer L from 25 through 99 and found identical band values. They are alternative descriptions of the same schedule over that domain, not a conflict. The article's 70.7 entry for levels 35-42 is inconsistent with both formulas and the client preview; the derived value is 70. [</w:t>
      </w:r>
      <w:hyperlink w:anchor="src_S18" w:history="1">
        <w:r>
          <w:rPr>
            <w:rFonts w:ascii="Lato" w:hAnsi="Lato"/>
            <w:color w:val="244E56"/>
          </w:rPr>
          <w:t xml:space="preserve">S18</w:t>
        </w:r>
      </w:hyperlink>
      <w:r>
        <w:t xml:space="preserve">; </w:t>
      </w:r>
      <w:hyperlink w:anchor="src_K23" w:history="1">
        <w:r>
          <w:rPr>
            <w:rFonts w:ascii="Lato" w:hAnsi="Lato"/>
            <w:color w:val="244E56"/>
          </w:rPr>
          <w:t xml:space="preserve">K23</w:t>
        </w:r>
      </w:hyperlink>
      <w:r>
        <w:t>; D]</w:t>
      </w:r>
    </w:p>
    <w:p>
      <w:pPr>
        <w:pStyle w:val="Heading2"/>
      </w:pPr>
      <w:r>
        <w:t>19.3 Full band table</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282"/>
        <w:gridCol w:w="792"/>
        <w:gridCol w:w="3600"/>
        <w:gridCol w:w="2218"/>
        <w:gridCol w:w="2333"/>
      </w:tblGrid>
      <w:tr>
        <w:trPr>
          <w:cantSplit/>
          <w:tblHeader/>
        </w:trPr>
        <w:tc>
          <w:tcPr>
            <w:tcW w:type="dxa" w:w="1282"/>
            <w:vAlign w:val="center"/>
            <w:shd w:fill="E7EFF0"/>
          </w:tcPr>
          <w:p>
            <w:pPr>
              <w:keepNext/>
              <w:widowControl/>
              <w:spacing w:line="250" w:lineRule="auto" w:after="0" w:before="0"/>
            </w:pPr>
            <w:r>
              <w:rPr>
                <w:b/>
                <w:color w:val="244E56"/>
                <w:sz w:val="20"/>
              </w:rPr>
              <w:t>Base level</w:t>
            </w:r>
          </w:p>
        </w:tc>
        <w:tc>
          <w:tcPr>
            <w:tcW w:type="dxa" w:w="792"/>
            <w:vAlign w:val="center"/>
            <w:shd w:fill="E7EFF0"/>
          </w:tcPr>
          <w:p>
            <w:pPr>
              <w:keepNext/>
              <w:widowControl/>
              <w:spacing w:line="250" w:lineRule="auto" w:after="0" w:before="0"/>
            </w:pPr>
            <w:r>
              <w:rPr>
                <w:b/>
                <w:color w:val="244E56"/>
                <w:sz w:val="20"/>
              </w:rPr>
              <w:t>Band</w:t>
            </w:r>
          </w:p>
        </w:tc>
        <w:tc>
          <w:tcPr>
            <w:tcW w:type="dxa" w:w="3600"/>
            <w:vAlign w:val="center"/>
            <w:shd w:fill="E7EFF0"/>
          </w:tcPr>
          <w:p>
            <w:pPr>
              <w:keepNext/>
              <w:widowControl/>
              <w:spacing w:line="250" w:lineRule="auto" w:after="0" w:before="0"/>
            </w:pPr>
            <w:r>
              <w:rPr>
                <w:b/>
                <w:color w:val="244E56"/>
                <w:sz w:val="20"/>
              </w:rPr>
              <w:t>Attack / Strength / Defence / Constitution</w:t>
            </w:r>
          </w:p>
        </w:tc>
        <w:tc>
          <w:tcPr>
            <w:tcW w:type="dxa" w:w="2218"/>
            <w:vAlign w:val="center"/>
            <w:shd w:fill="E7EFF0"/>
          </w:tcPr>
          <w:p>
            <w:pPr>
              <w:keepNext/>
              <w:widowControl/>
              <w:spacing w:line="250" w:lineRule="auto" w:after="0" w:before="0"/>
            </w:pPr>
            <w:r>
              <w:rPr>
                <w:b/>
                <w:color w:val="244E56"/>
                <w:sz w:val="20"/>
              </w:rPr>
              <w:t>Ranged / Magic</w:t>
            </w:r>
          </w:p>
        </w:tc>
        <w:tc>
          <w:tcPr>
            <w:tcW w:type="dxa" w:w="2333"/>
            <w:vAlign w:val="center"/>
            <w:shd w:fill="E7EFF0"/>
          </w:tcPr>
          <w:p>
            <w:pPr>
              <w:keepNext/>
              <w:widowControl/>
              <w:spacing w:line="250" w:lineRule="auto" w:after="0" w:before="0"/>
            </w:pPr>
            <w:r>
              <w:rPr>
                <w:b/>
                <w:color w:val="244E56"/>
                <w:sz w:val="20"/>
              </w:rPr>
              <w:t>Prayer</w:t>
            </w:r>
          </w:p>
        </w:tc>
      </w:tr>
      <w:tr>
        <w:trPr>
          <w:cantSplit/>
        </w:trPr>
        <w:tc>
          <w:tcPr>
            <w:tcW w:type="dxa" w:w="1282"/>
            <w:vAlign w:val="center"/>
          </w:tcPr>
          <w:p>
            <w:pPr>
              <w:keepNext w:val="0"/>
              <w:widowControl/>
              <w:spacing w:line="250" w:lineRule="auto" w:after="0" w:before="0"/>
            </w:pPr>
            <w:r>
              <w:rPr>
                <w:sz w:val="20"/>
              </w:rPr>
              <w:t>25-34</w:t>
            </w:r>
          </w:p>
        </w:tc>
        <w:tc>
          <w:tcPr>
            <w:tcW w:type="dxa" w:w="792"/>
            <w:vAlign w:val="center"/>
          </w:tcPr>
          <w:p>
            <w:pPr>
              <w:keepNext w:val="0"/>
              <w:widowControl/>
              <w:spacing w:line="250" w:lineRule="auto" w:after="0" w:before="0"/>
              <w:jc w:val="center"/>
            </w:pPr>
            <w:r>
              <w:rPr>
                <w:sz w:val="20"/>
              </w:rPr>
              <w:t>1</w:t>
            </w:r>
          </w:p>
        </w:tc>
        <w:tc>
          <w:tcPr>
            <w:tcW w:type="dxa" w:w="3600"/>
            <w:vAlign w:val="center"/>
          </w:tcPr>
          <w:p>
            <w:pPr>
              <w:keepNext w:val="0"/>
              <w:widowControl/>
              <w:spacing w:line="250" w:lineRule="auto" w:after="0" w:before="0"/>
              <w:jc w:val="center"/>
            </w:pPr>
            <w:r>
              <w:rPr>
                <w:sz w:val="20"/>
              </w:rPr>
              <w:t>35</w:t>
            </w:r>
          </w:p>
        </w:tc>
        <w:tc>
          <w:tcPr>
            <w:tcW w:type="dxa" w:w="2218"/>
            <w:vAlign w:val="center"/>
          </w:tcPr>
          <w:p>
            <w:pPr>
              <w:keepNext w:val="0"/>
              <w:widowControl/>
              <w:spacing w:line="250" w:lineRule="auto" w:after="0" w:before="0"/>
              <w:jc w:val="center"/>
            </w:pPr>
            <w:r>
              <w:rPr>
                <w:sz w:val="20"/>
              </w:rPr>
              <w:t>32</w:t>
            </w:r>
          </w:p>
        </w:tc>
        <w:tc>
          <w:tcPr>
            <w:tcW w:type="dxa" w:w="2333"/>
            <w:vAlign w:val="center"/>
          </w:tcPr>
          <w:p>
            <w:pPr>
              <w:keepNext w:val="0"/>
              <w:widowControl/>
              <w:spacing w:line="250" w:lineRule="auto" w:after="0" w:before="0"/>
              <w:jc w:val="center"/>
            </w:pPr>
            <w:r>
              <w:rPr>
                <w:sz w:val="20"/>
              </w:rPr>
              <w:t>18</w:t>
            </w:r>
          </w:p>
        </w:tc>
      </w:tr>
      <w:tr>
        <w:trPr>
          <w:cantSplit/>
        </w:trPr>
        <w:tc>
          <w:tcPr>
            <w:tcW w:type="dxa" w:w="1282"/>
            <w:vAlign w:val="center"/>
            <w:shd w:fill="F7F9F9"/>
          </w:tcPr>
          <w:p>
            <w:pPr>
              <w:keepNext w:val="0"/>
              <w:widowControl/>
              <w:spacing w:line="250" w:lineRule="auto" w:after="0" w:before="0"/>
            </w:pPr>
            <w:r>
              <w:rPr>
                <w:sz w:val="20"/>
              </w:rPr>
              <w:t>35-42</w:t>
            </w:r>
          </w:p>
        </w:tc>
        <w:tc>
          <w:tcPr>
            <w:tcW w:type="dxa" w:w="792"/>
            <w:vAlign w:val="center"/>
            <w:shd w:fill="F7F9F9"/>
          </w:tcPr>
          <w:p>
            <w:pPr>
              <w:keepNext w:val="0"/>
              <w:widowControl/>
              <w:spacing w:line="250" w:lineRule="auto" w:after="0" w:before="0"/>
              <w:jc w:val="center"/>
            </w:pPr>
            <w:r>
              <w:rPr>
                <w:sz w:val="20"/>
              </w:rPr>
              <w:t>2</w:t>
            </w:r>
          </w:p>
        </w:tc>
        <w:tc>
          <w:tcPr>
            <w:tcW w:type="dxa" w:w="3600"/>
            <w:vAlign w:val="center"/>
            <w:shd w:fill="F7F9F9"/>
          </w:tcPr>
          <w:p>
            <w:pPr>
              <w:keepNext w:val="0"/>
              <w:widowControl/>
              <w:spacing w:line="250" w:lineRule="auto" w:after="0" w:before="0"/>
              <w:jc w:val="center"/>
            </w:pPr>
            <w:r>
              <w:rPr>
                <w:sz w:val="20"/>
              </w:rPr>
              <w:t>70</w:t>
            </w:r>
          </w:p>
        </w:tc>
        <w:tc>
          <w:tcPr>
            <w:tcW w:type="dxa" w:w="2218"/>
            <w:vAlign w:val="center"/>
            <w:shd w:fill="F7F9F9"/>
          </w:tcPr>
          <w:p>
            <w:pPr>
              <w:keepNext w:val="0"/>
              <w:widowControl/>
              <w:spacing w:line="250" w:lineRule="auto" w:after="0" w:before="0"/>
              <w:jc w:val="center"/>
            </w:pPr>
            <w:r>
              <w:rPr>
                <w:sz w:val="20"/>
              </w:rPr>
              <w:t>64</w:t>
            </w:r>
          </w:p>
        </w:tc>
        <w:tc>
          <w:tcPr>
            <w:tcW w:type="dxa" w:w="2333"/>
            <w:vAlign w:val="center"/>
            <w:shd w:fill="F7F9F9"/>
          </w:tcPr>
          <w:p>
            <w:pPr>
              <w:keepNext w:val="0"/>
              <w:widowControl/>
              <w:spacing w:line="250" w:lineRule="auto" w:after="0" w:before="0"/>
              <w:jc w:val="center"/>
            </w:pPr>
            <w:r>
              <w:rPr>
                <w:sz w:val="20"/>
              </w:rPr>
              <w:t>36</w:t>
            </w:r>
          </w:p>
        </w:tc>
      </w:tr>
      <w:tr>
        <w:trPr>
          <w:cantSplit/>
        </w:trPr>
        <w:tc>
          <w:tcPr>
            <w:tcW w:type="dxa" w:w="1282"/>
            <w:vAlign w:val="center"/>
          </w:tcPr>
          <w:p>
            <w:pPr>
              <w:keepNext w:val="0"/>
              <w:widowControl/>
              <w:spacing w:line="250" w:lineRule="auto" w:after="0" w:before="0"/>
            </w:pPr>
            <w:r>
              <w:rPr>
                <w:sz w:val="20"/>
              </w:rPr>
              <w:t>43-48</w:t>
            </w:r>
          </w:p>
        </w:tc>
        <w:tc>
          <w:tcPr>
            <w:tcW w:type="dxa" w:w="792"/>
            <w:vAlign w:val="center"/>
          </w:tcPr>
          <w:p>
            <w:pPr>
              <w:keepNext w:val="0"/>
              <w:widowControl/>
              <w:spacing w:line="250" w:lineRule="auto" w:after="0" w:before="0"/>
              <w:jc w:val="center"/>
            </w:pPr>
            <w:r>
              <w:rPr>
                <w:sz w:val="20"/>
              </w:rPr>
              <w:t>3</w:t>
            </w:r>
          </w:p>
        </w:tc>
        <w:tc>
          <w:tcPr>
            <w:tcW w:type="dxa" w:w="3600"/>
            <w:vAlign w:val="center"/>
          </w:tcPr>
          <w:p>
            <w:pPr>
              <w:keepNext w:val="0"/>
              <w:widowControl/>
              <w:spacing w:line="250" w:lineRule="auto" w:after="0" w:before="0"/>
              <w:jc w:val="center"/>
            </w:pPr>
            <w:r>
              <w:rPr>
                <w:sz w:val="20"/>
              </w:rPr>
              <w:t>105</w:t>
            </w:r>
          </w:p>
        </w:tc>
        <w:tc>
          <w:tcPr>
            <w:tcW w:type="dxa" w:w="2218"/>
            <w:vAlign w:val="center"/>
          </w:tcPr>
          <w:p>
            <w:pPr>
              <w:keepNext w:val="0"/>
              <w:widowControl/>
              <w:spacing w:line="250" w:lineRule="auto" w:after="0" w:before="0"/>
              <w:jc w:val="center"/>
            </w:pPr>
            <w:r>
              <w:rPr>
                <w:sz w:val="20"/>
              </w:rPr>
              <w:t>96</w:t>
            </w:r>
          </w:p>
        </w:tc>
        <w:tc>
          <w:tcPr>
            <w:tcW w:type="dxa" w:w="2333"/>
            <w:vAlign w:val="center"/>
          </w:tcPr>
          <w:p>
            <w:pPr>
              <w:keepNext w:val="0"/>
              <w:widowControl/>
              <w:spacing w:line="250" w:lineRule="auto" w:after="0" w:before="0"/>
              <w:jc w:val="center"/>
            </w:pPr>
            <w:r>
              <w:rPr>
                <w:sz w:val="20"/>
              </w:rPr>
              <w:t>54</w:t>
            </w:r>
          </w:p>
        </w:tc>
      </w:tr>
      <w:tr>
        <w:trPr>
          <w:cantSplit/>
        </w:trPr>
        <w:tc>
          <w:tcPr>
            <w:tcW w:type="dxa" w:w="1282"/>
            <w:vAlign w:val="center"/>
            <w:shd w:fill="F7F9F9"/>
          </w:tcPr>
          <w:p>
            <w:pPr>
              <w:keepNext w:val="0"/>
              <w:widowControl/>
              <w:spacing w:line="250" w:lineRule="auto" w:after="0" w:before="0"/>
            </w:pPr>
            <w:r>
              <w:rPr>
                <w:sz w:val="20"/>
              </w:rPr>
              <w:t>49-54</w:t>
            </w:r>
          </w:p>
        </w:tc>
        <w:tc>
          <w:tcPr>
            <w:tcW w:type="dxa" w:w="792"/>
            <w:vAlign w:val="center"/>
            <w:shd w:fill="F7F9F9"/>
          </w:tcPr>
          <w:p>
            <w:pPr>
              <w:keepNext w:val="0"/>
              <w:widowControl/>
              <w:spacing w:line="250" w:lineRule="auto" w:after="0" w:before="0"/>
              <w:jc w:val="center"/>
            </w:pPr>
            <w:r>
              <w:rPr>
                <w:sz w:val="20"/>
              </w:rPr>
              <w:t>4</w:t>
            </w:r>
          </w:p>
        </w:tc>
        <w:tc>
          <w:tcPr>
            <w:tcW w:type="dxa" w:w="3600"/>
            <w:vAlign w:val="center"/>
            <w:shd w:fill="F7F9F9"/>
          </w:tcPr>
          <w:p>
            <w:pPr>
              <w:keepNext w:val="0"/>
              <w:widowControl/>
              <w:spacing w:line="250" w:lineRule="auto" w:after="0" w:before="0"/>
              <w:jc w:val="center"/>
            </w:pPr>
            <w:r>
              <w:rPr>
                <w:sz w:val="20"/>
              </w:rPr>
              <w:t>140</w:t>
            </w:r>
          </w:p>
        </w:tc>
        <w:tc>
          <w:tcPr>
            <w:tcW w:type="dxa" w:w="2218"/>
            <w:vAlign w:val="center"/>
            <w:shd w:fill="F7F9F9"/>
          </w:tcPr>
          <w:p>
            <w:pPr>
              <w:keepNext w:val="0"/>
              <w:widowControl/>
              <w:spacing w:line="250" w:lineRule="auto" w:after="0" w:before="0"/>
              <w:jc w:val="center"/>
            </w:pPr>
            <w:r>
              <w:rPr>
                <w:sz w:val="20"/>
              </w:rPr>
              <w:t>128</w:t>
            </w:r>
          </w:p>
        </w:tc>
        <w:tc>
          <w:tcPr>
            <w:tcW w:type="dxa" w:w="2333"/>
            <w:vAlign w:val="center"/>
            <w:shd w:fill="F7F9F9"/>
          </w:tcPr>
          <w:p>
            <w:pPr>
              <w:keepNext w:val="0"/>
              <w:widowControl/>
              <w:spacing w:line="250" w:lineRule="auto" w:after="0" w:before="0"/>
              <w:jc w:val="center"/>
            </w:pPr>
            <w:r>
              <w:rPr>
                <w:sz w:val="20"/>
              </w:rPr>
              <w:t>72</w:t>
            </w:r>
          </w:p>
        </w:tc>
      </w:tr>
      <w:tr>
        <w:trPr>
          <w:cantSplit/>
        </w:trPr>
        <w:tc>
          <w:tcPr>
            <w:tcW w:type="dxa" w:w="1282"/>
            <w:vAlign w:val="center"/>
          </w:tcPr>
          <w:p>
            <w:pPr>
              <w:keepNext w:val="0"/>
              <w:widowControl/>
              <w:spacing w:line="250" w:lineRule="auto" w:after="0" w:before="0"/>
            </w:pPr>
            <w:r>
              <w:rPr>
                <w:sz w:val="20"/>
              </w:rPr>
              <w:t>55-59</w:t>
            </w:r>
          </w:p>
        </w:tc>
        <w:tc>
          <w:tcPr>
            <w:tcW w:type="dxa" w:w="792"/>
            <w:vAlign w:val="center"/>
          </w:tcPr>
          <w:p>
            <w:pPr>
              <w:keepNext w:val="0"/>
              <w:widowControl/>
              <w:spacing w:line="250" w:lineRule="auto" w:after="0" w:before="0"/>
              <w:jc w:val="center"/>
            </w:pPr>
            <w:r>
              <w:rPr>
                <w:sz w:val="20"/>
              </w:rPr>
              <w:t>5</w:t>
            </w:r>
          </w:p>
        </w:tc>
        <w:tc>
          <w:tcPr>
            <w:tcW w:type="dxa" w:w="3600"/>
            <w:vAlign w:val="center"/>
          </w:tcPr>
          <w:p>
            <w:pPr>
              <w:keepNext w:val="0"/>
              <w:widowControl/>
              <w:spacing w:line="250" w:lineRule="auto" w:after="0" w:before="0"/>
              <w:jc w:val="center"/>
            </w:pPr>
            <w:r>
              <w:rPr>
                <w:sz w:val="20"/>
              </w:rPr>
              <w:t>175</w:t>
            </w:r>
          </w:p>
        </w:tc>
        <w:tc>
          <w:tcPr>
            <w:tcW w:type="dxa" w:w="2218"/>
            <w:vAlign w:val="center"/>
          </w:tcPr>
          <w:p>
            <w:pPr>
              <w:keepNext w:val="0"/>
              <w:widowControl/>
              <w:spacing w:line="250" w:lineRule="auto" w:after="0" w:before="0"/>
              <w:jc w:val="center"/>
            </w:pPr>
            <w:r>
              <w:rPr>
                <w:sz w:val="20"/>
              </w:rPr>
              <w:t>160</w:t>
            </w:r>
          </w:p>
        </w:tc>
        <w:tc>
          <w:tcPr>
            <w:tcW w:type="dxa" w:w="2333"/>
            <w:vAlign w:val="center"/>
          </w:tcPr>
          <w:p>
            <w:pPr>
              <w:keepNext w:val="0"/>
              <w:widowControl/>
              <w:spacing w:line="250" w:lineRule="auto" w:after="0" w:before="0"/>
              <w:jc w:val="center"/>
            </w:pPr>
            <w:r>
              <w:rPr>
                <w:sz w:val="20"/>
              </w:rPr>
              <w:t>90</w:t>
            </w:r>
          </w:p>
        </w:tc>
      </w:tr>
      <w:tr>
        <w:trPr>
          <w:cantSplit/>
        </w:trPr>
        <w:tc>
          <w:tcPr>
            <w:tcW w:type="dxa" w:w="1282"/>
            <w:vAlign w:val="center"/>
            <w:shd w:fill="F7F9F9"/>
          </w:tcPr>
          <w:p>
            <w:pPr>
              <w:keepNext w:val="0"/>
              <w:widowControl/>
              <w:spacing w:line="250" w:lineRule="auto" w:after="0" w:before="0"/>
            </w:pPr>
            <w:r>
              <w:rPr>
                <w:sz w:val="20"/>
              </w:rPr>
              <w:t>60-64</w:t>
            </w:r>
          </w:p>
        </w:tc>
        <w:tc>
          <w:tcPr>
            <w:tcW w:type="dxa" w:w="792"/>
            <w:vAlign w:val="center"/>
            <w:shd w:fill="F7F9F9"/>
          </w:tcPr>
          <w:p>
            <w:pPr>
              <w:keepNext w:val="0"/>
              <w:widowControl/>
              <w:spacing w:line="250" w:lineRule="auto" w:after="0" w:before="0"/>
              <w:jc w:val="center"/>
            </w:pPr>
            <w:r>
              <w:rPr>
                <w:sz w:val="20"/>
              </w:rPr>
              <w:t>6</w:t>
            </w:r>
          </w:p>
        </w:tc>
        <w:tc>
          <w:tcPr>
            <w:tcW w:type="dxa" w:w="3600"/>
            <w:vAlign w:val="center"/>
            <w:shd w:fill="F7F9F9"/>
          </w:tcPr>
          <w:p>
            <w:pPr>
              <w:keepNext w:val="0"/>
              <w:widowControl/>
              <w:spacing w:line="250" w:lineRule="auto" w:after="0" w:before="0"/>
              <w:jc w:val="center"/>
            </w:pPr>
            <w:r>
              <w:rPr>
                <w:sz w:val="20"/>
              </w:rPr>
              <w:t>210</w:t>
            </w:r>
          </w:p>
        </w:tc>
        <w:tc>
          <w:tcPr>
            <w:tcW w:type="dxa" w:w="2218"/>
            <w:vAlign w:val="center"/>
            <w:shd w:fill="F7F9F9"/>
          </w:tcPr>
          <w:p>
            <w:pPr>
              <w:keepNext w:val="0"/>
              <w:widowControl/>
              <w:spacing w:line="250" w:lineRule="auto" w:after="0" w:before="0"/>
              <w:jc w:val="center"/>
            </w:pPr>
            <w:r>
              <w:rPr>
                <w:sz w:val="20"/>
              </w:rPr>
              <w:t>192</w:t>
            </w:r>
          </w:p>
        </w:tc>
        <w:tc>
          <w:tcPr>
            <w:tcW w:type="dxa" w:w="2333"/>
            <w:vAlign w:val="center"/>
            <w:shd w:fill="F7F9F9"/>
          </w:tcPr>
          <w:p>
            <w:pPr>
              <w:keepNext w:val="0"/>
              <w:widowControl/>
              <w:spacing w:line="250" w:lineRule="auto" w:after="0" w:before="0"/>
              <w:jc w:val="center"/>
            </w:pPr>
            <w:r>
              <w:rPr>
                <w:sz w:val="20"/>
              </w:rPr>
              <w:t>108</w:t>
            </w:r>
          </w:p>
        </w:tc>
      </w:tr>
      <w:tr>
        <w:trPr>
          <w:cantSplit/>
        </w:trPr>
        <w:tc>
          <w:tcPr>
            <w:tcW w:type="dxa" w:w="1282"/>
            <w:vAlign w:val="center"/>
          </w:tcPr>
          <w:p>
            <w:pPr>
              <w:keepNext w:val="0"/>
              <w:widowControl/>
              <w:spacing w:line="250" w:lineRule="auto" w:after="0" w:before="0"/>
            </w:pPr>
            <w:r>
              <w:rPr>
                <w:sz w:val="20"/>
              </w:rPr>
              <w:t>65-69</w:t>
            </w:r>
          </w:p>
        </w:tc>
        <w:tc>
          <w:tcPr>
            <w:tcW w:type="dxa" w:w="792"/>
            <w:vAlign w:val="center"/>
          </w:tcPr>
          <w:p>
            <w:pPr>
              <w:keepNext w:val="0"/>
              <w:widowControl/>
              <w:spacing w:line="250" w:lineRule="auto" w:after="0" w:before="0"/>
              <w:jc w:val="center"/>
            </w:pPr>
            <w:r>
              <w:rPr>
                <w:sz w:val="20"/>
              </w:rPr>
              <w:t>7</w:t>
            </w:r>
          </w:p>
        </w:tc>
        <w:tc>
          <w:tcPr>
            <w:tcW w:type="dxa" w:w="3600"/>
            <w:vAlign w:val="center"/>
          </w:tcPr>
          <w:p>
            <w:pPr>
              <w:keepNext w:val="0"/>
              <w:widowControl/>
              <w:spacing w:line="250" w:lineRule="auto" w:after="0" w:before="0"/>
              <w:jc w:val="center"/>
            </w:pPr>
            <w:r>
              <w:rPr>
                <w:sz w:val="20"/>
              </w:rPr>
              <w:t>245</w:t>
            </w:r>
          </w:p>
        </w:tc>
        <w:tc>
          <w:tcPr>
            <w:tcW w:type="dxa" w:w="2218"/>
            <w:vAlign w:val="center"/>
          </w:tcPr>
          <w:p>
            <w:pPr>
              <w:keepNext w:val="0"/>
              <w:widowControl/>
              <w:spacing w:line="250" w:lineRule="auto" w:after="0" w:before="0"/>
              <w:jc w:val="center"/>
            </w:pPr>
            <w:r>
              <w:rPr>
                <w:sz w:val="20"/>
              </w:rPr>
              <w:t>224</w:t>
            </w:r>
          </w:p>
        </w:tc>
        <w:tc>
          <w:tcPr>
            <w:tcW w:type="dxa" w:w="2333"/>
            <w:vAlign w:val="center"/>
          </w:tcPr>
          <w:p>
            <w:pPr>
              <w:keepNext w:val="0"/>
              <w:widowControl/>
              <w:spacing w:line="250" w:lineRule="auto" w:after="0" w:before="0"/>
              <w:jc w:val="center"/>
            </w:pPr>
            <w:r>
              <w:rPr>
                <w:sz w:val="20"/>
              </w:rPr>
              <w:t>126</w:t>
            </w:r>
          </w:p>
        </w:tc>
      </w:tr>
      <w:tr>
        <w:trPr>
          <w:cantSplit/>
        </w:trPr>
        <w:tc>
          <w:tcPr>
            <w:tcW w:type="dxa" w:w="1282"/>
            <w:vAlign w:val="center"/>
            <w:shd w:fill="F7F9F9"/>
          </w:tcPr>
          <w:p>
            <w:pPr>
              <w:keepNext w:val="0"/>
              <w:widowControl/>
              <w:spacing w:line="250" w:lineRule="auto" w:after="0" w:before="0"/>
            </w:pPr>
            <w:r>
              <w:rPr>
                <w:sz w:val="20"/>
              </w:rPr>
              <w:t>70-73</w:t>
            </w:r>
          </w:p>
        </w:tc>
        <w:tc>
          <w:tcPr>
            <w:tcW w:type="dxa" w:w="792"/>
            <w:vAlign w:val="center"/>
            <w:shd w:fill="F7F9F9"/>
          </w:tcPr>
          <w:p>
            <w:pPr>
              <w:keepNext w:val="0"/>
              <w:widowControl/>
              <w:spacing w:line="250" w:lineRule="auto" w:after="0" w:before="0"/>
              <w:jc w:val="center"/>
            </w:pPr>
            <w:r>
              <w:rPr>
                <w:sz w:val="20"/>
              </w:rPr>
              <w:t>8</w:t>
            </w:r>
          </w:p>
        </w:tc>
        <w:tc>
          <w:tcPr>
            <w:tcW w:type="dxa" w:w="3600"/>
            <w:vAlign w:val="center"/>
            <w:shd w:fill="F7F9F9"/>
          </w:tcPr>
          <w:p>
            <w:pPr>
              <w:keepNext w:val="0"/>
              <w:widowControl/>
              <w:spacing w:line="250" w:lineRule="auto" w:after="0" w:before="0"/>
              <w:jc w:val="center"/>
            </w:pPr>
            <w:r>
              <w:rPr>
                <w:sz w:val="20"/>
              </w:rPr>
              <w:t>280</w:t>
            </w:r>
          </w:p>
        </w:tc>
        <w:tc>
          <w:tcPr>
            <w:tcW w:type="dxa" w:w="2218"/>
            <w:vAlign w:val="center"/>
            <w:shd w:fill="F7F9F9"/>
          </w:tcPr>
          <w:p>
            <w:pPr>
              <w:keepNext w:val="0"/>
              <w:widowControl/>
              <w:spacing w:line="250" w:lineRule="auto" w:after="0" w:before="0"/>
              <w:jc w:val="center"/>
            </w:pPr>
            <w:r>
              <w:rPr>
                <w:sz w:val="20"/>
              </w:rPr>
              <w:t>256</w:t>
            </w:r>
          </w:p>
        </w:tc>
        <w:tc>
          <w:tcPr>
            <w:tcW w:type="dxa" w:w="2333"/>
            <w:vAlign w:val="center"/>
            <w:shd w:fill="F7F9F9"/>
          </w:tcPr>
          <w:p>
            <w:pPr>
              <w:keepNext w:val="0"/>
              <w:widowControl/>
              <w:spacing w:line="250" w:lineRule="auto" w:after="0" w:before="0"/>
              <w:jc w:val="center"/>
            </w:pPr>
            <w:r>
              <w:rPr>
                <w:sz w:val="20"/>
              </w:rPr>
              <w:t>144</w:t>
            </w:r>
          </w:p>
        </w:tc>
      </w:tr>
      <w:tr>
        <w:trPr>
          <w:cantSplit/>
        </w:trPr>
        <w:tc>
          <w:tcPr>
            <w:tcW w:type="dxa" w:w="1282"/>
            <w:vAlign w:val="center"/>
          </w:tcPr>
          <w:p>
            <w:pPr>
              <w:keepNext w:val="0"/>
              <w:widowControl/>
              <w:spacing w:line="250" w:lineRule="auto" w:after="0" w:before="0"/>
            </w:pPr>
            <w:r>
              <w:rPr>
                <w:sz w:val="20"/>
              </w:rPr>
              <w:t>74-77</w:t>
            </w:r>
          </w:p>
        </w:tc>
        <w:tc>
          <w:tcPr>
            <w:tcW w:type="dxa" w:w="792"/>
            <w:vAlign w:val="center"/>
          </w:tcPr>
          <w:p>
            <w:pPr>
              <w:keepNext w:val="0"/>
              <w:widowControl/>
              <w:spacing w:line="250" w:lineRule="auto" w:after="0" w:before="0"/>
              <w:jc w:val="center"/>
            </w:pPr>
            <w:r>
              <w:rPr>
                <w:sz w:val="20"/>
              </w:rPr>
              <w:t>9</w:t>
            </w:r>
          </w:p>
        </w:tc>
        <w:tc>
          <w:tcPr>
            <w:tcW w:type="dxa" w:w="3600"/>
            <w:vAlign w:val="center"/>
          </w:tcPr>
          <w:p>
            <w:pPr>
              <w:keepNext w:val="0"/>
              <w:widowControl/>
              <w:spacing w:line="250" w:lineRule="auto" w:after="0" w:before="0"/>
              <w:jc w:val="center"/>
            </w:pPr>
            <w:r>
              <w:rPr>
                <w:sz w:val="20"/>
              </w:rPr>
              <w:t>315</w:t>
            </w:r>
          </w:p>
        </w:tc>
        <w:tc>
          <w:tcPr>
            <w:tcW w:type="dxa" w:w="2218"/>
            <w:vAlign w:val="center"/>
          </w:tcPr>
          <w:p>
            <w:pPr>
              <w:keepNext w:val="0"/>
              <w:widowControl/>
              <w:spacing w:line="250" w:lineRule="auto" w:after="0" w:before="0"/>
              <w:jc w:val="center"/>
            </w:pPr>
            <w:r>
              <w:rPr>
                <w:sz w:val="20"/>
              </w:rPr>
              <w:t>288</w:t>
            </w:r>
          </w:p>
        </w:tc>
        <w:tc>
          <w:tcPr>
            <w:tcW w:type="dxa" w:w="2333"/>
            <w:vAlign w:val="center"/>
          </w:tcPr>
          <w:p>
            <w:pPr>
              <w:keepNext w:val="0"/>
              <w:widowControl/>
              <w:spacing w:line="250" w:lineRule="auto" w:after="0" w:before="0"/>
              <w:jc w:val="center"/>
            </w:pPr>
            <w:r>
              <w:rPr>
                <w:sz w:val="20"/>
              </w:rPr>
              <w:t>162</w:t>
            </w:r>
          </w:p>
        </w:tc>
      </w:tr>
      <w:tr>
        <w:trPr>
          <w:cantSplit/>
        </w:trPr>
        <w:tc>
          <w:tcPr>
            <w:tcW w:type="dxa" w:w="1282"/>
            <w:vAlign w:val="center"/>
            <w:shd w:fill="F7F9F9"/>
          </w:tcPr>
          <w:p>
            <w:pPr>
              <w:keepNext w:val="0"/>
              <w:widowControl/>
              <w:spacing w:line="250" w:lineRule="auto" w:after="0" w:before="0"/>
            </w:pPr>
            <w:r>
              <w:rPr>
                <w:sz w:val="20"/>
              </w:rPr>
              <w:t>78-81</w:t>
            </w:r>
          </w:p>
        </w:tc>
        <w:tc>
          <w:tcPr>
            <w:tcW w:type="dxa" w:w="792"/>
            <w:vAlign w:val="center"/>
            <w:shd w:fill="F7F9F9"/>
          </w:tcPr>
          <w:p>
            <w:pPr>
              <w:keepNext w:val="0"/>
              <w:widowControl/>
              <w:spacing w:line="250" w:lineRule="auto" w:after="0" w:before="0"/>
              <w:jc w:val="center"/>
            </w:pPr>
            <w:r>
              <w:rPr>
                <w:sz w:val="20"/>
              </w:rPr>
              <w:t>10</w:t>
            </w:r>
          </w:p>
        </w:tc>
        <w:tc>
          <w:tcPr>
            <w:tcW w:type="dxa" w:w="3600"/>
            <w:vAlign w:val="center"/>
            <w:shd w:fill="F7F9F9"/>
          </w:tcPr>
          <w:p>
            <w:pPr>
              <w:keepNext w:val="0"/>
              <w:widowControl/>
              <w:spacing w:line="250" w:lineRule="auto" w:after="0" w:before="0"/>
              <w:jc w:val="center"/>
            </w:pPr>
            <w:r>
              <w:rPr>
                <w:sz w:val="20"/>
              </w:rPr>
              <w:t>350</w:t>
            </w:r>
          </w:p>
        </w:tc>
        <w:tc>
          <w:tcPr>
            <w:tcW w:type="dxa" w:w="2218"/>
            <w:vAlign w:val="center"/>
            <w:shd w:fill="F7F9F9"/>
          </w:tcPr>
          <w:p>
            <w:pPr>
              <w:keepNext w:val="0"/>
              <w:widowControl/>
              <w:spacing w:line="250" w:lineRule="auto" w:after="0" w:before="0"/>
              <w:jc w:val="center"/>
            </w:pPr>
            <w:r>
              <w:rPr>
                <w:sz w:val="20"/>
              </w:rPr>
              <w:t>320</w:t>
            </w:r>
          </w:p>
        </w:tc>
        <w:tc>
          <w:tcPr>
            <w:tcW w:type="dxa" w:w="2333"/>
            <w:vAlign w:val="center"/>
            <w:shd w:fill="F7F9F9"/>
          </w:tcPr>
          <w:p>
            <w:pPr>
              <w:keepNext w:val="0"/>
              <w:widowControl/>
              <w:spacing w:line="250" w:lineRule="auto" w:after="0" w:before="0"/>
              <w:jc w:val="center"/>
            </w:pPr>
            <w:r>
              <w:rPr>
                <w:sz w:val="20"/>
              </w:rPr>
              <w:t>180</w:t>
            </w:r>
          </w:p>
        </w:tc>
      </w:tr>
      <w:tr>
        <w:trPr>
          <w:cantSplit/>
        </w:trPr>
        <w:tc>
          <w:tcPr>
            <w:tcW w:type="dxa" w:w="1282"/>
            <w:vAlign w:val="center"/>
          </w:tcPr>
          <w:p>
            <w:pPr>
              <w:keepNext w:val="0"/>
              <w:widowControl/>
              <w:spacing w:line="250" w:lineRule="auto" w:after="0" w:before="0"/>
            </w:pPr>
            <w:r>
              <w:rPr>
                <w:sz w:val="20"/>
              </w:rPr>
              <w:t>82-84</w:t>
            </w:r>
          </w:p>
        </w:tc>
        <w:tc>
          <w:tcPr>
            <w:tcW w:type="dxa" w:w="792"/>
            <w:vAlign w:val="center"/>
          </w:tcPr>
          <w:p>
            <w:pPr>
              <w:keepNext w:val="0"/>
              <w:widowControl/>
              <w:spacing w:line="250" w:lineRule="auto" w:after="0" w:before="0"/>
              <w:jc w:val="center"/>
            </w:pPr>
            <w:r>
              <w:rPr>
                <w:sz w:val="20"/>
              </w:rPr>
              <w:t>11</w:t>
            </w:r>
          </w:p>
        </w:tc>
        <w:tc>
          <w:tcPr>
            <w:tcW w:type="dxa" w:w="3600"/>
            <w:vAlign w:val="center"/>
          </w:tcPr>
          <w:p>
            <w:pPr>
              <w:keepNext w:val="0"/>
              <w:widowControl/>
              <w:spacing w:line="250" w:lineRule="auto" w:after="0" w:before="0"/>
              <w:jc w:val="center"/>
            </w:pPr>
            <w:r>
              <w:rPr>
                <w:sz w:val="20"/>
              </w:rPr>
              <w:t>385</w:t>
            </w:r>
          </w:p>
        </w:tc>
        <w:tc>
          <w:tcPr>
            <w:tcW w:type="dxa" w:w="2218"/>
            <w:vAlign w:val="center"/>
          </w:tcPr>
          <w:p>
            <w:pPr>
              <w:keepNext w:val="0"/>
              <w:widowControl/>
              <w:spacing w:line="250" w:lineRule="auto" w:after="0" w:before="0"/>
              <w:jc w:val="center"/>
            </w:pPr>
            <w:r>
              <w:rPr>
                <w:sz w:val="20"/>
              </w:rPr>
              <w:t>352</w:t>
            </w:r>
          </w:p>
        </w:tc>
        <w:tc>
          <w:tcPr>
            <w:tcW w:type="dxa" w:w="2333"/>
            <w:vAlign w:val="center"/>
          </w:tcPr>
          <w:p>
            <w:pPr>
              <w:keepNext w:val="0"/>
              <w:widowControl/>
              <w:spacing w:line="250" w:lineRule="auto" w:after="0" w:before="0"/>
              <w:jc w:val="center"/>
            </w:pPr>
            <w:r>
              <w:rPr>
                <w:sz w:val="20"/>
              </w:rPr>
              <w:t>198</w:t>
            </w:r>
          </w:p>
        </w:tc>
      </w:tr>
      <w:tr>
        <w:trPr>
          <w:cantSplit/>
        </w:trPr>
        <w:tc>
          <w:tcPr>
            <w:tcW w:type="dxa" w:w="1282"/>
            <w:vAlign w:val="center"/>
            <w:shd w:fill="F7F9F9"/>
          </w:tcPr>
          <w:p>
            <w:pPr>
              <w:keepNext w:val="0"/>
              <w:widowControl/>
              <w:spacing w:line="250" w:lineRule="auto" w:after="0" w:before="0"/>
            </w:pPr>
            <w:r>
              <w:rPr>
                <w:sz w:val="20"/>
              </w:rPr>
              <w:t>85-88</w:t>
            </w:r>
          </w:p>
        </w:tc>
        <w:tc>
          <w:tcPr>
            <w:tcW w:type="dxa" w:w="792"/>
            <w:vAlign w:val="center"/>
            <w:shd w:fill="F7F9F9"/>
          </w:tcPr>
          <w:p>
            <w:pPr>
              <w:keepNext w:val="0"/>
              <w:widowControl/>
              <w:spacing w:line="250" w:lineRule="auto" w:after="0" w:before="0"/>
              <w:jc w:val="center"/>
            </w:pPr>
            <w:r>
              <w:rPr>
                <w:sz w:val="20"/>
              </w:rPr>
              <w:t>12</w:t>
            </w:r>
          </w:p>
        </w:tc>
        <w:tc>
          <w:tcPr>
            <w:tcW w:type="dxa" w:w="3600"/>
            <w:vAlign w:val="center"/>
            <w:shd w:fill="F7F9F9"/>
          </w:tcPr>
          <w:p>
            <w:pPr>
              <w:keepNext w:val="0"/>
              <w:widowControl/>
              <w:spacing w:line="250" w:lineRule="auto" w:after="0" w:before="0"/>
              <w:jc w:val="center"/>
            </w:pPr>
            <w:r>
              <w:rPr>
                <w:sz w:val="20"/>
              </w:rPr>
              <w:t>420</w:t>
            </w:r>
          </w:p>
        </w:tc>
        <w:tc>
          <w:tcPr>
            <w:tcW w:type="dxa" w:w="2218"/>
            <w:vAlign w:val="center"/>
            <w:shd w:fill="F7F9F9"/>
          </w:tcPr>
          <w:p>
            <w:pPr>
              <w:keepNext w:val="0"/>
              <w:widowControl/>
              <w:spacing w:line="250" w:lineRule="auto" w:after="0" w:before="0"/>
              <w:jc w:val="center"/>
            </w:pPr>
            <w:r>
              <w:rPr>
                <w:sz w:val="20"/>
              </w:rPr>
              <w:t>384</w:t>
            </w:r>
          </w:p>
        </w:tc>
        <w:tc>
          <w:tcPr>
            <w:tcW w:type="dxa" w:w="2333"/>
            <w:vAlign w:val="center"/>
            <w:shd w:fill="F7F9F9"/>
          </w:tcPr>
          <w:p>
            <w:pPr>
              <w:keepNext w:val="0"/>
              <w:widowControl/>
              <w:spacing w:line="250" w:lineRule="auto" w:after="0" w:before="0"/>
              <w:jc w:val="center"/>
            </w:pPr>
            <w:r>
              <w:rPr>
                <w:sz w:val="20"/>
              </w:rPr>
              <w:t>216</w:t>
            </w:r>
          </w:p>
        </w:tc>
      </w:tr>
      <w:tr>
        <w:trPr>
          <w:cantSplit/>
        </w:trPr>
        <w:tc>
          <w:tcPr>
            <w:tcW w:type="dxa" w:w="1282"/>
            <w:vAlign w:val="center"/>
          </w:tcPr>
          <w:p>
            <w:pPr>
              <w:keepNext w:val="0"/>
              <w:widowControl/>
              <w:spacing w:line="250" w:lineRule="auto" w:after="0" w:before="0"/>
            </w:pPr>
            <w:r>
              <w:rPr>
                <w:sz w:val="20"/>
              </w:rPr>
              <w:t>89-91</w:t>
            </w:r>
          </w:p>
        </w:tc>
        <w:tc>
          <w:tcPr>
            <w:tcW w:type="dxa" w:w="792"/>
            <w:vAlign w:val="center"/>
          </w:tcPr>
          <w:p>
            <w:pPr>
              <w:keepNext w:val="0"/>
              <w:widowControl/>
              <w:spacing w:line="250" w:lineRule="auto" w:after="0" w:before="0"/>
              <w:jc w:val="center"/>
            </w:pPr>
            <w:r>
              <w:rPr>
                <w:sz w:val="20"/>
              </w:rPr>
              <w:t>13</w:t>
            </w:r>
          </w:p>
        </w:tc>
        <w:tc>
          <w:tcPr>
            <w:tcW w:type="dxa" w:w="3600"/>
            <w:vAlign w:val="center"/>
          </w:tcPr>
          <w:p>
            <w:pPr>
              <w:keepNext w:val="0"/>
              <w:widowControl/>
              <w:spacing w:line="250" w:lineRule="auto" w:after="0" w:before="0"/>
              <w:jc w:val="center"/>
            </w:pPr>
            <w:r>
              <w:rPr>
                <w:sz w:val="20"/>
              </w:rPr>
              <w:t>455</w:t>
            </w:r>
          </w:p>
        </w:tc>
        <w:tc>
          <w:tcPr>
            <w:tcW w:type="dxa" w:w="2218"/>
            <w:vAlign w:val="center"/>
          </w:tcPr>
          <w:p>
            <w:pPr>
              <w:keepNext w:val="0"/>
              <w:widowControl/>
              <w:spacing w:line="250" w:lineRule="auto" w:after="0" w:before="0"/>
              <w:jc w:val="center"/>
            </w:pPr>
            <w:r>
              <w:rPr>
                <w:sz w:val="20"/>
              </w:rPr>
              <w:t>416</w:t>
            </w:r>
          </w:p>
        </w:tc>
        <w:tc>
          <w:tcPr>
            <w:tcW w:type="dxa" w:w="2333"/>
            <w:vAlign w:val="center"/>
          </w:tcPr>
          <w:p>
            <w:pPr>
              <w:keepNext w:val="0"/>
              <w:widowControl/>
              <w:spacing w:line="250" w:lineRule="auto" w:after="0" w:before="0"/>
              <w:jc w:val="center"/>
            </w:pPr>
            <w:r>
              <w:rPr>
                <w:sz w:val="20"/>
              </w:rPr>
              <w:t>234</w:t>
            </w:r>
          </w:p>
        </w:tc>
      </w:tr>
      <w:tr>
        <w:trPr>
          <w:cantSplit/>
        </w:trPr>
        <w:tc>
          <w:tcPr>
            <w:tcW w:type="dxa" w:w="1282"/>
            <w:vAlign w:val="center"/>
            <w:shd w:fill="F7F9F9"/>
          </w:tcPr>
          <w:p>
            <w:pPr>
              <w:keepNext w:val="0"/>
              <w:widowControl/>
              <w:spacing w:line="250" w:lineRule="auto" w:after="0" w:before="0"/>
            </w:pPr>
            <w:r>
              <w:rPr>
                <w:sz w:val="20"/>
              </w:rPr>
              <w:t>92-94</w:t>
            </w:r>
          </w:p>
        </w:tc>
        <w:tc>
          <w:tcPr>
            <w:tcW w:type="dxa" w:w="792"/>
            <w:vAlign w:val="center"/>
            <w:shd w:fill="F7F9F9"/>
          </w:tcPr>
          <w:p>
            <w:pPr>
              <w:keepNext w:val="0"/>
              <w:widowControl/>
              <w:spacing w:line="250" w:lineRule="auto" w:after="0" w:before="0"/>
              <w:jc w:val="center"/>
            </w:pPr>
            <w:r>
              <w:rPr>
                <w:sz w:val="20"/>
              </w:rPr>
              <w:t>14</w:t>
            </w:r>
          </w:p>
        </w:tc>
        <w:tc>
          <w:tcPr>
            <w:tcW w:type="dxa" w:w="3600"/>
            <w:vAlign w:val="center"/>
            <w:shd w:fill="F7F9F9"/>
          </w:tcPr>
          <w:p>
            <w:pPr>
              <w:keepNext w:val="0"/>
              <w:widowControl/>
              <w:spacing w:line="250" w:lineRule="auto" w:after="0" w:before="0"/>
              <w:jc w:val="center"/>
            </w:pPr>
            <w:r>
              <w:rPr>
                <w:sz w:val="20"/>
              </w:rPr>
              <w:t>490</w:t>
            </w:r>
          </w:p>
        </w:tc>
        <w:tc>
          <w:tcPr>
            <w:tcW w:type="dxa" w:w="2218"/>
            <w:vAlign w:val="center"/>
            <w:shd w:fill="F7F9F9"/>
          </w:tcPr>
          <w:p>
            <w:pPr>
              <w:keepNext w:val="0"/>
              <w:widowControl/>
              <w:spacing w:line="250" w:lineRule="auto" w:after="0" w:before="0"/>
              <w:jc w:val="center"/>
            </w:pPr>
            <w:r>
              <w:rPr>
                <w:sz w:val="20"/>
              </w:rPr>
              <w:t>448</w:t>
            </w:r>
          </w:p>
        </w:tc>
        <w:tc>
          <w:tcPr>
            <w:tcW w:type="dxa" w:w="2333"/>
            <w:vAlign w:val="center"/>
            <w:shd w:fill="F7F9F9"/>
          </w:tcPr>
          <w:p>
            <w:pPr>
              <w:keepNext w:val="0"/>
              <w:widowControl/>
              <w:spacing w:line="250" w:lineRule="auto" w:after="0" w:before="0"/>
              <w:jc w:val="center"/>
            </w:pPr>
            <w:r>
              <w:rPr>
                <w:sz w:val="20"/>
              </w:rPr>
              <w:t>252</w:t>
            </w:r>
          </w:p>
        </w:tc>
      </w:tr>
      <w:tr>
        <w:trPr>
          <w:cantSplit/>
        </w:trPr>
        <w:tc>
          <w:tcPr>
            <w:tcW w:type="dxa" w:w="1282"/>
            <w:vAlign w:val="center"/>
          </w:tcPr>
          <w:p>
            <w:pPr>
              <w:keepNext w:val="0"/>
              <w:widowControl/>
              <w:spacing w:line="250" w:lineRule="auto" w:after="0" w:before="0"/>
            </w:pPr>
            <w:r>
              <w:rPr>
                <w:sz w:val="20"/>
              </w:rPr>
              <w:t>95-97</w:t>
            </w:r>
          </w:p>
        </w:tc>
        <w:tc>
          <w:tcPr>
            <w:tcW w:type="dxa" w:w="792"/>
            <w:vAlign w:val="center"/>
          </w:tcPr>
          <w:p>
            <w:pPr>
              <w:keepNext w:val="0"/>
              <w:widowControl/>
              <w:spacing w:line="250" w:lineRule="auto" w:after="0" w:before="0"/>
              <w:jc w:val="center"/>
            </w:pPr>
            <w:r>
              <w:rPr>
                <w:sz w:val="20"/>
              </w:rPr>
              <w:t>15</w:t>
            </w:r>
          </w:p>
        </w:tc>
        <w:tc>
          <w:tcPr>
            <w:tcW w:type="dxa" w:w="3600"/>
            <w:vAlign w:val="center"/>
          </w:tcPr>
          <w:p>
            <w:pPr>
              <w:keepNext w:val="0"/>
              <w:widowControl/>
              <w:spacing w:line="250" w:lineRule="auto" w:after="0" w:before="0"/>
              <w:jc w:val="center"/>
            </w:pPr>
            <w:r>
              <w:rPr>
                <w:sz w:val="20"/>
              </w:rPr>
              <w:t>525</w:t>
            </w:r>
          </w:p>
        </w:tc>
        <w:tc>
          <w:tcPr>
            <w:tcW w:type="dxa" w:w="2218"/>
            <w:vAlign w:val="center"/>
          </w:tcPr>
          <w:p>
            <w:pPr>
              <w:keepNext w:val="0"/>
              <w:widowControl/>
              <w:spacing w:line="250" w:lineRule="auto" w:after="0" w:before="0"/>
              <w:jc w:val="center"/>
            </w:pPr>
            <w:r>
              <w:rPr>
                <w:sz w:val="20"/>
              </w:rPr>
              <w:t>480</w:t>
            </w:r>
          </w:p>
        </w:tc>
        <w:tc>
          <w:tcPr>
            <w:tcW w:type="dxa" w:w="2333"/>
            <w:vAlign w:val="center"/>
          </w:tcPr>
          <w:p>
            <w:pPr>
              <w:keepNext w:val="0"/>
              <w:widowControl/>
              <w:spacing w:line="250" w:lineRule="auto" w:after="0" w:before="0"/>
              <w:jc w:val="center"/>
            </w:pPr>
            <w:r>
              <w:rPr>
                <w:sz w:val="20"/>
              </w:rPr>
              <w:t>270</w:t>
            </w:r>
          </w:p>
        </w:tc>
      </w:tr>
      <w:tr>
        <w:trPr>
          <w:cantSplit/>
        </w:trPr>
        <w:tc>
          <w:tcPr>
            <w:tcW w:type="dxa" w:w="1282"/>
            <w:vAlign w:val="center"/>
            <w:shd w:fill="F7F9F9"/>
          </w:tcPr>
          <w:p>
            <w:pPr>
              <w:keepNext w:val="0"/>
              <w:widowControl/>
              <w:spacing w:line="250" w:lineRule="auto" w:after="0" w:before="0"/>
            </w:pPr>
            <w:r>
              <w:rPr>
                <w:sz w:val="20"/>
              </w:rPr>
              <w:t>98-99</w:t>
            </w:r>
          </w:p>
        </w:tc>
        <w:tc>
          <w:tcPr>
            <w:tcW w:type="dxa" w:w="792"/>
            <w:vAlign w:val="center"/>
            <w:shd w:fill="F7F9F9"/>
          </w:tcPr>
          <w:p>
            <w:pPr>
              <w:keepNext w:val="0"/>
              <w:widowControl/>
              <w:spacing w:line="250" w:lineRule="auto" w:after="0" w:before="0"/>
              <w:jc w:val="center"/>
            </w:pPr>
            <w:r>
              <w:rPr>
                <w:sz w:val="20"/>
              </w:rPr>
              <w:t>16</w:t>
            </w:r>
          </w:p>
        </w:tc>
        <w:tc>
          <w:tcPr>
            <w:tcW w:type="dxa" w:w="3600"/>
            <w:vAlign w:val="center"/>
            <w:shd w:fill="F7F9F9"/>
          </w:tcPr>
          <w:p>
            <w:pPr>
              <w:keepNext w:val="0"/>
              <w:widowControl/>
              <w:spacing w:line="250" w:lineRule="auto" w:after="0" w:before="0"/>
              <w:jc w:val="center"/>
            </w:pPr>
            <w:r>
              <w:rPr>
                <w:sz w:val="20"/>
              </w:rPr>
              <w:t>560</w:t>
            </w:r>
          </w:p>
        </w:tc>
        <w:tc>
          <w:tcPr>
            <w:tcW w:type="dxa" w:w="2218"/>
            <w:vAlign w:val="center"/>
            <w:shd w:fill="F7F9F9"/>
          </w:tcPr>
          <w:p>
            <w:pPr>
              <w:keepNext w:val="0"/>
              <w:widowControl/>
              <w:spacing w:line="250" w:lineRule="auto" w:after="0" w:before="0"/>
              <w:jc w:val="center"/>
            </w:pPr>
            <w:r>
              <w:rPr>
                <w:sz w:val="20"/>
              </w:rPr>
              <w:t>512</w:t>
            </w:r>
          </w:p>
        </w:tc>
        <w:tc>
          <w:tcPr>
            <w:tcW w:type="dxa" w:w="2333"/>
            <w:vAlign w:val="center"/>
            <w:shd w:fill="F7F9F9"/>
          </w:tcPr>
          <w:p>
            <w:pPr>
              <w:keepNext w:val="0"/>
              <w:widowControl/>
              <w:spacing w:line="250" w:lineRule="auto" w:after="0" w:before="0"/>
              <w:jc w:val="center"/>
            </w:pPr>
            <w:r>
              <w:rPr>
                <w:sz w:val="20"/>
              </w:rPr>
              <w:t>288</w:t>
            </w:r>
          </w:p>
        </w:tc>
      </w:tr>
    </w:tbl>
    <w:p>
      <w:pPr>
        <w:spacing w:after="20" w:before="0" w:line="40" w:lineRule="exact"/>
      </w:pPr>
      <w:r>
        <w:rPr>
          <w:sz w:val="4"/>
        </w:rPr>
      </w:r>
    </w:p>
    <w:p>
      <w:r>
        <w:t>All numbers are XP per commendation, derived from the inspected preview operations and corroborated by the historical band schedule. The cache proves the preview, not that an uninspected server function always paid the same amount. Equality of display and actual award belongs in validation. [</w:t>
      </w:r>
      <w:hyperlink w:anchor="src_K23" w:history="1">
        <w:r>
          <w:rPr>
            <w:rFonts w:ascii="Lato" w:hAnsi="Lato"/>
            <w:color w:val="244E56"/>
          </w:rPr>
          <w:t xml:space="preserve">K23</w:t>
        </w:r>
      </w:hyperlink>
      <w:r>
        <w:t xml:space="preserve">; </w:t>
      </w:r>
      <w:hyperlink w:anchor="src_S18" w:history="1">
        <w:r>
          <w:rPr>
            <w:rFonts w:ascii="Lato" w:hAnsi="Lato"/>
            <w:color w:val="244E56"/>
          </w:rPr>
          <w:t xml:space="preserve">S18</w:t>
        </w:r>
      </w:hyperlink>
      <w:r>
        <w:t>; D]</w:t>
      </w:r>
    </w:p>
    <w:p>
      <w:pPr>
        <w:pStyle w:val="Heading2"/>
      </w:pPr>
      <w:r>
        <w:t>19.4 Batches and rounding</w:t>
      </w:r>
    </w:p>
    <w:p>
      <w:r>
        <w:t>Historical rewards offer one, ten or one hundred points. Ten gives 1% extra XP; one hundred gives 10% extra. These bonuses are explicitly part of the 2007 update. There is no evidence for applying 10% to each point merely because the player happens to hold 100 in their account. [</w:t>
      </w:r>
      <w:hyperlink w:anchor="src_S02" w:history="1">
        <w:r>
          <w:rPr>
            <w:rFonts w:ascii="Lato" w:hAnsi="Lato"/>
            <w:color w:val="244E56"/>
          </w:rPr>
          <w:t xml:space="preserve">S02</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4150"/>
        <w:gridCol w:w="1693"/>
        <w:gridCol w:w="2103"/>
        <w:gridCol w:w="2278"/>
      </w:tblGrid>
      <w:tr>
        <w:trPr>
          <w:cantSplit/>
          <w:tblHeader/>
        </w:trPr>
        <w:tc>
          <w:tcPr>
            <w:tcW w:type="dxa" w:w="4150"/>
            <w:vAlign w:val="center"/>
            <w:shd w:fill="E7EFF0"/>
          </w:tcPr>
          <w:p>
            <w:pPr>
              <w:keepNext/>
              <w:widowControl/>
              <w:spacing w:line="250" w:lineRule="auto" w:after="0" w:before="0"/>
            </w:pPr>
            <w:r>
              <w:rPr>
                <w:b/>
                <w:color w:val="244E56"/>
                <w:sz w:val="20"/>
              </w:rPr>
              <w:t>Level / skill group</w:t>
            </w:r>
          </w:p>
        </w:tc>
        <w:tc>
          <w:tcPr>
            <w:tcW w:type="dxa" w:w="1693"/>
            <w:vAlign w:val="center"/>
            <w:shd w:fill="E7EFF0"/>
          </w:tcPr>
          <w:p>
            <w:pPr>
              <w:keepNext/>
              <w:widowControl/>
              <w:spacing w:line="250" w:lineRule="auto" w:after="0" w:before="0"/>
            </w:pPr>
            <w:r>
              <w:rPr>
                <w:b/>
                <w:color w:val="244E56"/>
                <w:sz w:val="20"/>
              </w:rPr>
              <w:t>1 point</w:t>
            </w:r>
          </w:p>
        </w:tc>
        <w:tc>
          <w:tcPr>
            <w:tcW w:type="dxa" w:w="2103"/>
            <w:vAlign w:val="center"/>
            <w:shd w:fill="E7EFF0"/>
          </w:tcPr>
          <w:p>
            <w:pPr>
              <w:keepNext/>
              <w:widowControl/>
              <w:spacing w:line="250" w:lineRule="auto" w:after="0" w:before="0"/>
            </w:pPr>
            <w:r>
              <w:rPr>
                <w:b/>
                <w:color w:val="244E56"/>
                <w:sz w:val="20"/>
              </w:rPr>
              <w:t>10 points at +1%</w:t>
            </w:r>
          </w:p>
        </w:tc>
        <w:tc>
          <w:tcPr>
            <w:tcW w:type="dxa" w:w="2278"/>
            <w:vAlign w:val="center"/>
            <w:shd w:fill="E7EFF0"/>
          </w:tcPr>
          <w:p>
            <w:pPr>
              <w:keepNext/>
              <w:widowControl/>
              <w:spacing w:line="250" w:lineRule="auto" w:after="0" w:before="0"/>
            </w:pPr>
            <w:r>
              <w:rPr>
                <w:b/>
                <w:color w:val="244E56"/>
                <w:sz w:val="20"/>
              </w:rPr>
              <w:t>100 points at +10%</w:t>
            </w:r>
          </w:p>
        </w:tc>
      </w:tr>
      <w:tr>
        <w:trPr>
          <w:cantSplit/>
        </w:trPr>
        <w:tc>
          <w:tcPr>
            <w:tcW w:type="dxa" w:w="4150"/>
            <w:vAlign w:val="center"/>
          </w:tcPr>
          <w:p>
            <w:pPr>
              <w:keepNext w:val="0"/>
              <w:widowControl/>
              <w:spacing w:line="250" w:lineRule="auto" w:after="0" w:before="0"/>
            </w:pPr>
            <w:r>
              <w:rPr>
                <w:sz w:val="20"/>
              </w:rPr>
              <w:t>25, melee/Constitution</w:t>
            </w:r>
          </w:p>
        </w:tc>
        <w:tc>
          <w:tcPr>
            <w:tcW w:type="dxa" w:w="1693"/>
            <w:vAlign w:val="center"/>
          </w:tcPr>
          <w:p>
            <w:pPr>
              <w:keepNext w:val="0"/>
              <w:widowControl/>
              <w:spacing w:line="250" w:lineRule="auto" w:after="0" w:before="0"/>
              <w:jc w:val="center"/>
            </w:pPr>
            <w:r>
              <w:rPr>
                <w:sz w:val="20"/>
              </w:rPr>
              <w:t>35</w:t>
            </w:r>
          </w:p>
        </w:tc>
        <w:tc>
          <w:tcPr>
            <w:tcW w:type="dxa" w:w="2103"/>
            <w:vAlign w:val="center"/>
          </w:tcPr>
          <w:p>
            <w:pPr>
              <w:keepNext w:val="0"/>
              <w:widowControl/>
              <w:spacing w:line="250" w:lineRule="auto" w:after="0" w:before="0"/>
              <w:jc w:val="center"/>
            </w:pPr>
            <w:r>
              <w:rPr>
                <w:sz w:val="20"/>
              </w:rPr>
              <w:t>353.5</w:t>
            </w:r>
          </w:p>
        </w:tc>
        <w:tc>
          <w:tcPr>
            <w:tcW w:type="dxa" w:w="2278"/>
            <w:vAlign w:val="center"/>
          </w:tcPr>
          <w:p>
            <w:pPr>
              <w:keepNext w:val="0"/>
              <w:widowControl/>
              <w:spacing w:line="250" w:lineRule="auto" w:after="0" w:before="0"/>
              <w:jc w:val="center"/>
            </w:pPr>
            <w:r>
              <w:rPr>
                <w:sz w:val="20"/>
              </w:rPr>
              <w:t>3,850</w:t>
            </w:r>
          </w:p>
        </w:tc>
      </w:tr>
      <w:tr>
        <w:trPr>
          <w:cantSplit/>
        </w:trPr>
        <w:tc>
          <w:tcPr>
            <w:tcW w:type="dxa" w:w="4150"/>
            <w:vAlign w:val="center"/>
            <w:shd w:fill="F7F9F9"/>
          </w:tcPr>
          <w:p>
            <w:pPr>
              <w:keepNext w:val="0"/>
              <w:widowControl/>
              <w:spacing w:line="250" w:lineRule="auto" w:after="0" w:before="0"/>
            </w:pPr>
            <w:r>
              <w:rPr>
                <w:sz w:val="20"/>
              </w:rPr>
              <w:t>70, melee/Constitution</w:t>
            </w:r>
          </w:p>
        </w:tc>
        <w:tc>
          <w:tcPr>
            <w:tcW w:type="dxa" w:w="1693"/>
            <w:vAlign w:val="center"/>
            <w:shd w:fill="F7F9F9"/>
          </w:tcPr>
          <w:p>
            <w:pPr>
              <w:keepNext w:val="0"/>
              <w:widowControl/>
              <w:spacing w:line="250" w:lineRule="auto" w:after="0" w:before="0"/>
              <w:jc w:val="center"/>
            </w:pPr>
            <w:r>
              <w:rPr>
                <w:sz w:val="20"/>
              </w:rPr>
              <w:t>280</w:t>
            </w:r>
          </w:p>
        </w:tc>
        <w:tc>
          <w:tcPr>
            <w:tcW w:type="dxa" w:w="2103"/>
            <w:vAlign w:val="center"/>
            <w:shd w:fill="F7F9F9"/>
          </w:tcPr>
          <w:p>
            <w:pPr>
              <w:keepNext w:val="0"/>
              <w:widowControl/>
              <w:spacing w:line="250" w:lineRule="auto" w:after="0" w:before="0"/>
              <w:jc w:val="center"/>
            </w:pPr>
            <w:r>
              <w:rPr>
                <w:sz w:val="20"/>
              </w:rPr>
              <w:t>2,828</w:t>
            </w:r>
          </w:p>
        </w:tc>
        <w:tc>
          <w:tcPr>
            <w:tcW w:type="dxa" w:w="2278"/>
            <w:vAlign w:val="center"/>
            <w:shd w:fill="F7F9F9"/>
          </w:tcPr>
          <w:p>
            <w:pPr>
              <w:keepNext w:val="0"/>
              <w:widowControl/>
              <w:spacing w:line="250" w:lineRule="auto" w:after="0" w:before="0"/>
              <w:jc w:val="center"/>
            </w:pPr>
            <w:r>
              <w:rPr>
                <w:sz w:val="20"/>
              </w:rPr>
              <w:t>30,800</w:t>
            </w:r>
          </w:p>
        </w:tc>
      </w:tr>
      <w:tr>
        <w:trPr>
          <w:cantSplit/>
        </w:trPr>
        <w:tc>
          <w:tcPr>
            <w:tcW w:type="dxa" w:w="4150"/>
            <w:vAlign w:val="center"/>
          </w:tcPr>
          <w:p>
            <w:pPr>
              <w:keepNext w:val="0"/>
              <w:widowControl/>
              <w:spacing w:line="250" w:lineRule="auto" w:after="0" w:before="0"/>
            </w:pPr>
            <w:r>
              <w:rPr>
                <w:sz w:val="20"/>
              </w:rPr>
              <w:t>99, melee/Constitution</w:t>
            </w:r>
          </w:p>
        </w:tc>
        <w:tc>
          <w:tcPr>
            <w:tcW w:type="dxa" w:w="1693"/>
            <w:vAlign w:val="center"/>
          </w:tcPr>
          <w:p>
            <w:pPr>
              <w:keepNext w:val="0"/>
              <w:widowControl/>
              <w:spacing w:line="250" w:lineRule="auto" w:after="0" w:before="0"/>
              <w:jc w:val="center"/>
            </w:pPr>
            <w:r>
              <w:rPr>
                <w:sz w:val="20"/>
              </w:rPr>
              <w:t>560</w:t>
            </w:r>
          </w:p>
        </w:tc>
        <w:tc>
          <w:tcPr>
            <w:tcW w:type="dxa" w:w="2103"/>
            <w:vAlign w:val="center"/>
          </w:tcPr>
          <w:p>
            <w:pPr>
              <w:keepNext w:val="0"/>
              <w:widowControl/>
              <w:spacing w:line="250" w:lineRule="auto" w:after="0" w:before="0"/>
              <w:jc w:val="center"/>
            </w:pPr>
            <w:r>
              <w:rPr>
                <w:sz w:val="20"/>
              </w:rPr>
              <w:t>5,656</w:t>
            </w:r>
          </w:p>
        </w:tc>
        <w:tc>
          <w:tcPr>
            <w:tcW w:type="dxa" w:w="2278"/>
            <w:vAlign w:val="center"/>
          </w:tcPr>
          <w:p>
            <w:pPr>
              <w:keepNext w:val="0"/>
              <w:widowControl/>
              <w:spacing w:line="250" w:lineRule="auto" w:after="0" w:before="0"/>
              <w:jc w:val="center"/>
            </w:pPr>
            <w:r>
              <w:rPr>
                <w:sz w:val="20"/>
              </w:rPr>
              <w:t>61,600</w:t>
            </w:r>
          </w:p>
        </w:tc>
      </w:tr>
      <w:tr>
        <w:trPr>
          <w:cantSplit/>
        </w:trPr>
        <w:tc>
          <w:tcPr>
            <w:tcW w:type="dxa" w:w="4150"/>
            <w:vAlign w:val="center"/>
            <w:shd w:fill="F7F9F9"/>
          </w:tcPr>
          <w:p>
            <w:pPr>
              <w:keepNext w:val="0"/>
              <w:widowControl/>
              <w:spacing w:line="250" w:lineRule="auto" w:after="0" w:before="0"/>
            </w:pPr>
            <w:r>
              <w:rPr>
                <w:sz w:val="20"/>
              </w:rPr>
              <w:t>99, Ranged/Magic</w:t>
            </w:r>
          </w:p>
        </w:tc>
        <w:tc>
          <w:tcPr>
            <w:tcW w:type="dxa" w:w="1693"/>
            <w:vAlign w:val="center"/>
            <w:shd w:fill="F7F9F9"/>
          </w:tcPr>
          <w:p>
            <w:pPr>
              <w:keepNext w:val="0"/>
              <w:widowControl/>
              <w:spacing w:line="250" w:lineRule="auto" w:after="0" w:before="0"/>
              <w:jc w:val="center"/>
            </w:pPr>
            <w:r>
              <w:rPr>
                <w:sz w:val="20"/>
              </w:rPr>
              <w:t>512</w:t>
            </w:r>
          </w:p>
        </w:tc>
        <w:tc>
          <w:tcPr>
            <w:tcW w:type="dxa" w:w="2103"/>
            <w:vAlign w:val="center"/>
            <w:shd w:fill="F7F9F9"/>
          </w:tcPr>
          <w:p>
            <w:pPr>
              <w:keepNext w:val="0"/>
              <w:widowControl/>
              <w:spacing w:line="250" w:lineRule="auto" w:after="0" w:before="0"/>
              <w:jc w:val="center"/>
            </w:pPr>
            <w:r>
              <w:rPr>
                <w:sz w:val="20"/>
              </w:rPr>
              <w:t>5,171.2</w:t>
            </w:r>
          </w:p>
        </w:tc>
        <w:tc>
          <w:tcPr>
            <w:tcW w:type="dxa" w:w="2278"/>
            <w:vAlign w:val="center"/>
            <w:shd w:fill="F7F9F9"/>
          </w:tcPr>
          <w:p>
            <w:pPr>
              <w:keepNext w:val="0"/>
              <w:widowControl/>
              <w:spacing w:line="250" w:lineRule="auto" w:after="0" w:before="0"/>
              <w:jc w:val="center"/>
            </w:pPr>
            <w:r>
              <w:rPr>
                <w:sz w:val="20"/>
              </w:rPr>
              <w:t>56,320</w:t>
            </w:r>
          </w:p>
        </w:tc>
      </w:tr>
      <w:tr>
        <w:trPr>
          <w:cantSplit/>
        </w:trPr>
        <w:tc>
          <w:tcPr>
            <w:tcW w:type="dxa" w:w="4150"/>
            <w:vAlign w:val="center"/>
          </w:tcPr>
          <w:p>
            <w:pPr>
              <w:keepNext w:val="0"/>
              <w:widowControl/>
              <w:spacing w:line="250" w:lineRule="auto" w:after="0" w:before="0"/>
            </w:pPr>
            <w:r>
              <w:rPr>
                <w:sz w:val="20"/>
              </w:rPr>
              <w:t>99, Prayer</w:t>
            </w:r>
          </w:p>
        </w:tc>
        <w:tc>
          <w:tcPr>
            <w:tcW w:type="dxa" w:w="1693"/>
            <w:vAlign w:val="center"/>
          </w:tcPr>
          <w:p>
            <w:pPr>
              <w:keepNext w:val="0"/>
              <w:widowControl/>
              <w:spacing w:line="250" w:lineRule="auto" w:after="0" w:before="0"/>
              <w:jc w:val="center"/>
            </w:pPr>
            <w:r>
              <w:rPr>
                <w:sz w:val="20"/>
              </w:rPr>
              <w:t>288</w:t>
            </w:r>
          </w:p>
        </w:tc>
        <w:tc>
          <w:tcPr>
            <w:tcW w:type="dxa" w:w="2103"/>
            <w:vAlign w:val="center"/>
          </w:tcPr>
          <w:p>
            <w:pPr>
              <w:keepNext w:val="0"/>
              <w:widowControl/>
              <w:spacing w:line="250" w:lineRule="auto" w:after="0" w:before="0"/>
              <w:jc w:val="center"/>
            </w:pPr>
            <w:r>
              <w:rPr>
                <w:sz w:val="20"/>
              </w:rPr>
              <w:t>2,908.8</w:t>
            </w:r>
          </w:p>
        </w:tc>
        <w:tc>
          <w:tcPr>
            <w:tcW w:type="dxa" w:w="2278"/>
            <w:vAlign w:val="center"/>
          </w:tcPr>
          <w:p>
            <w:pPr>
              <w:keepNext w:val="0"/>
              <w:widowControl/>
              <w:spacing w:line="250" w:lineRule="auto" w:after="0" w:before="0"/>
              <w:jc w:val="center"/>
            </w:pPr>
            <w:r>
              <w:rPr>
                <w:sz w:val="20"/>
              </w:rPr>
              <w:t>31,680</w:t>
            </w:r>
          </w:p>
        </w:tc>
      </w:tr>
    </w:tbl>
    <w:p>
      <w:pPr>
        <w:spacing w:after="20" w:before="0" w:line="40" w:lineRule="exact"/>
      </w:pPr>
      <w:r>
        <w:rPr>
          <w:sz w:val="4"/>
        </w:rPr>
      </w:r>
    </w:p>
    <w:p>
      <w:r>
        <w:t>These are exact rational calculations before an unknown server XP precision/rounding policy. Fractional rows must not be truncated just because the reward preview is an integer. Also unresolved is whether a bulk purchase evaluates the level once or recomputes after each virtual point if the award crosses a level boundary. A batch starting immediately before a band threshold is the decisive test. [D/U]</w:t>
      </w:r>
    </w:p>
    <w:p>
      <w:r>
        <w:t>Summoning XP is not a July redemption option: Jagex explicitly added it in 2014, from level 22. The purchase of Void familiar charms is not an alternative route to treating Summoning as an eighth 2012 XP button. [</w:t>
      </w:r>
      <w:hyperlink w:anchor="src_S06" w:history="1">
        <w:r>
          <w:rPr>
            <w:rFonts w:ascii="Lato" w:hAnsi="Lato"/>
            <w:color w:val="244E56"/>
          </w:rPr>
          <w:t xml:space="preserve">S06</w:t>
        </w:r>
      </w:hyperlink>
      <w:r>
        <w:t>]</w:t>
      </w:r>
    </w:p>
    <w:p>
      <w:bookmarkStart w:id="20" w:name="sec_20"/>
      <w:pPr>
        <w:pStyle w:val="Heading1"/>
      </w:pPr>
      <w:r>
        <w:t>20. Reward catalogue and purchase eligibility</w:t>
      </w:r>
      <w:bookmarkEnd w:id="20"/>
    </w:p>
    <w:p>
      <w:pPr>
        <w:pStyle w:val="Heading2"/>
      </w:pPr>
      <w:r>
        <w:t>20.1 Ordinary items and costs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600"/>
        <w:gridCol w:w="1317"/>
        <w:gridCol w:w="2806"/>
        <w:gridCol w:w="3502"/>
      </w:tblGrid>
      <w:tr>
        <w:trPr>
          <w:cantSplit/>
          <w:tblHeader/>
        </w:trPr>
        <w:tc>
          <w:tcPr>
            <w:tcW w:type="dxa" w:w="2600"/>
            <w:vAlign w:val="center"/>
            <w:shd w:fill="E7EFF0"/>
          </w:tcPr>
          <w:p>
            <w:pPr>
              <w:keepNext/>
              <w:widowControl/>
              <w:spacing w:line="250" w:lineRule="auto" w:after="0" w:before="0"/>
            </w:pPr>
            <w:r>
              <w:rPr>
                <w:b/>
                <w:color w:val="244E56"/>
                <w:sz w:val="20"/>
              </w:rPr>
              <w:t>Reward</w:t>
            </w:r>
          </w:p>
        </w:tc>
        <w:tc>
          <w:tcPr>
            <w:tcW w:type="dxa" w:w="1317"/>
            <w:vAlign w:val="center"/>
            <w:shd w:fill="E7EFF0"/>
          </w:tcPr>
          <w:p>
            <w:pPr>
              <w:keepNext/>
              <w:widowControl/>
              <w:spacing w:line="250" w:lineRule="auto" w:after="0" w:before="0"/>
            </w:pPr>
            <w:r>
              <w:rPr>
                <w:b/>
                <w:color w:val="244E56"/>
                <w:sz w:val="20"/>
              </w:rPr>
              <w:t>Points</w:t>
            </w:r>
          </w:p>
        </w:tc>
        <w:tc>
          <w:tcPr>
            <w:tcW w:type="dxa" w:w="2806"/>
            <w:vAlign w:val="center"/>
            <w:shd w:fill="E7EFF0"/>
          </w:tcPr>
          <w:p>
            <w:pPr>
              <w:keepNext/>
              <w:widowControl/>
              <w:spacing w:line="250" w:lineRule="auto" w:after="0" w:before="0"/>
            </w:pPr>
            <w:r>
              <w:rPr>
                <w:b/>
                <w:color w:val="244E56"/>
                <w:sz w:val="20"/>
              </w:rPr>
              <w:t>Item ID / status</w:t>
            </w:r>
          </w:p>
        </w:tc>
        <w:tc>
          <w:tcPr>
            <w:tcW w:type="dxa" w:w="3502"/>
            <w:vAlign w:val="center"/>
            <w:shd w:fill="E7EFF0"/>
          </w:tcPr>
          <w:p>
            <w:pPr>
              <w:keepNext/>
              <w:widowControl/>
              <w:spacing w:line="250" w:lineRule="auto" w:after="0" w:before="0"/>
            </w:pPr>
            <w:r>
              <w:rPr>
                <w:b/>
                <w:color w:val="244E56"/>
                <w:sz w:val="20"/>
              </w:rPr>
              <w:t>Additional condition</w:t>
            </w:r>
          </w:p>
        </w:tc>
      </w:tr>
      <w:tr>
        <w:trPr>
          <w:cantSplit/>
        </w:trPr>
        <w:tc>
          <w:tcPr>
            <w:tcW w:type="dxa" w:w="2600"/>
            <w:vAlign w:val="center"/>
          </w:tcPr>
          <w:p>
            <w:pPr>
              <w:keepNext w:val="0"/>
              <w:widowControl/>
              <w:spacing w:line="250" w:lineRule="auto" w:after="0" w:before="0"/>
            </w:pPr>
            <w:r>
              <w:rPr>
                <w:sz w:val="20"/>
              </w:rPr>
              <w:t>Void knight top</w:t>
            </w:r>
          </w:p>
        </w:tc>
        <w:tc>
          <w:tcPr>
            <w:tcW w:type="dxa" w:w="1317"/>
            <w:vAlign w:val="center"/>
          </w:tcPr>
          <w:p>
            <w:pPr>
              <w:keepNext w:val="0"/>
              <w:widowControl/>
              <w:spacing w:line="250" w:lineRule="auto" w:after="0" w:before="0"/>
              <w:jc w:val="center"/>
            </w:pPr>
            <w:r>
              <w:rPr>
                <w:sz w:val="20"/>
              </w:rPr>
              <w:t>250</w:t>
            </w:r>
          </w:p>
        </w:tc>
        <w:tc>
          <w:tcPr>
            <w:tcW w:type="dxa" w:w="2806"/>
            <w:vAlign w:val="center"/>
          </w:tcPr>
          <w:p>
            <w:pPr>
              <w:keepNext w:val="0"/>
              <w:widowControl/>
              <w:spacing w:line="250" w:lineRule="auto" w:after="0" w:before="0"/>
            </w:pPr>
            <w:r>
              <w:rPr>
                <w:sz w:val="20"/>
              </w:rPr>
              <w:t>8839, definition inspected</w:t>
            </w:r>
          </w:p>
        </w:tc>
        <w:tc>
          <w:tcPr>
            <w:tcW w:type="dxa" w:w="3502"/>
            <w:vAlign w:val="center"/>
          </w:tcPr>
          <w:p>
            <w:pPr>
              <w:keepNext w:val="0"/>
              <w:widowControl/>
              <w:spacing w:line="250" w:lineRule="auto" w:after="0" w:before="0"/>
            </w:pPr>
            <w:r>
              <w:rPr>
                <w:sz w:val="20"/>
              </w:rPr>
              <w:t>Armour requirements</w:t>
            </w:r>
          </w:p>
        </w:tc>
      </w:tr>
      <w:tr>
        <w:trPr>
          <w:cantSplit/>
        </w:trPr>
        <w:tc>
          <w:tcPr>
            <w:tcW w:type="dxa" w:w="2600"/>
            <w:vAlign w:val="center"/>
            <w:shd w:fill="F7F9F9"/>
          </w:tcPr>
          <w:p>
            <w:pPr>
              <w:keepNext w:val="0"/>
              <w:widowControl/>
              <w:spacing w:line="250" w:lineRule="auto" w:after="0" w:before="0"/>
            </w:pPr>
            <w:r>
              <w:rPr>
                <w:sz w:val="20"/>
              </w:rPr>
              <w:t>Void knight robe</w:t>
            </w:r>
          </w:p>
        </w:tc>
        <w:tc>
          <w:tcPr>
            <w:tcW w:type="dxa" w:w="1317"/>
            <w:vAlign w:val="center"/>
            <w:shd w:fill="F7F9F9"/>
          </w:tcPr>
          <w:p>
            <w:pPr>
              <w:keepNext w:val="0"/>
              <w:widowControl/>
              <w:spacing w:line="250" w:lineRule="auto" w:after="0" w:before="0"/>
              <w:jc w:val="center"/>
            </w:pPr>
            <w:r>
              <w:rPr>
                <w:sz w:val="20"/>
              </w:rPr>
              <w:t>250</w:t>
            </w:r>
          </w:p>
        </w:tc>
        <w:tc>
          <w:tcPr>
            <w:tcW w:type="dxa" w:w="2806"/>
            <w:vAlign w:val="center"/>
            <w:shd w:fill="F7F9F9"/>
          </w:tcPr>
          <w:p>
            <w:pPr>
              <w:keepNext w:val="0"/>
              <w:widowControl/>
              <w:spacing w:line="250" w:lineRule="auto" w:after="0" w:before="0"/>
            </w:pPr>
            <w:r>
              <w:rPr>
                <w:sz w:val="20"/>
              </w:rPr>
              <w:t>8840, inspected</w:t>
            </w:r>
          </w:p>
        </w:tc>
        <w:tc>
          <w:tcPr>
            <w:tcW w:type="dxa" w:w="3502"/>
            <w:vAlign w:val="center"/>
            <w:shd w:fill="F7F9F9"/>
          </w:tcPr>
          <w:p>
            <w:pPr>
              <w:keepNext w:val="0"/>
              <w:widowControl/>
              <w:spacing w:line="250" w:lineRule="auto" w:after="0" w:before="0"/>
            </w:pPr>
            <w:r>
              <w:rPr>
                <w:sz w:val="20"/>
              </w:rPr>
              <w:t>Armour requirements</w:t>
            </w:r>
          </w:p>
        </w:tc>
      </w:tr>
      <w:tr>
        <w:trPr>
          <w:cantSplit/>
        </w:trPr>
        <w:tc>
          <w:tcPr>
            <w:tcW w:type="dxa" w:w="2600"/>
            <w:vAlign w:val="center"/>
          </w:tcPr>
          <w:p>
            <w:pPr>
              <w:keepNext w:val="0"/>
              <w:widowControl/>
              <w:spacing w:line="250" w:lineRule="auto" w:after="0" w:before="0"/>
            </w:pPr>
            <w:r>
              <w:rPr>
                <w:sz w:val="20"/>
              </w:rPr>
              <w:t>Void knight gloves</w:t>
            </w:r>
          </w:p>
        </w:tc>
        <w:tc>
          <w:tcPr>
            <w:tcW w:type="dxa" w:w="1317"/>
            <w:vAlign w:val="center"/>
          </w:tcPr>
          <w:p>
            <w:pPr>
              <w:keepNext w:val="0"/>
              <w:widowControl/>
              <w:spacing w:line="250" w:lineRule="auto" w:after="0" w:before="0"/>
              <w:jc w:val="center"/>
            </w:pPr>
            <w:r>
              <w:rPr>
                <w:sz w:val="20"/>
              </w:rPr>
              <w:t>150</w:t>
            </w:r>
          </w:p>
        </w:tc>
        <w:tc>
          <w:tcPr>
            <w:tcW w:type="dxa" w:w="2806"/>
            <w:vAlign w:val="center"/>
          </w:tcPr>
          <w:p>
            <w:pPr>
              <w:keepNext w:val="0"/>
              <w:widowControl/>
              <w:spacing w:line="250" w:lineRule="auto" w:after="0" w:before="0"/>
            </w:pPr>
            <w:r>
              <w:rPr>
                <w:sz w:val="20"/>
              </w:rPr>
              <w:t>8842, inspected</w:t>
            </w:r>
          </w:p>
        </w:tc>
        <w:tc>
          <w:tcPr>
            <w:tcW w:type="dxa" w:w="3502"/>
            <w:vAlign w:val="center"/>
          </w:tcPr>
          <w:p>
            <w:pPr>
              <w:keepNext w:val="0"/>
              <w:widowControl/>
              <w:spacing w:line="250" w:lineRule="auto" w:after="0" w:before="0"/>
            </w:pPr>
            <w:r>
              <w:rPr>
                <w:sz w:val="20"/>
              </w:rPr>
              <w:t>Armour requirements</w:t>
            </w:r>
          </w:p>
        </w:tc>
      </w:tr>
      <w:tr>
        <w:trPr>
          <w:cantSplit/>
        </w:trPr>
        <w:tc>
          <w:tcPr>
            <w:tcW w:type="dxa" w:w="2600"/>
            <w:vAlign w:val="center"/>
            <w:shd w:fill="F7F9F9"/>
          </w:tcPr>
          <w:p>
            <w:pPr>
              <w:keepNext w:val="0"/>
              <w:widowControl/>
              <w:spacing w:line="250" w:lineRule="auto" w:after="0" w:before="0"/>
            </w:pPr>
            <w:r>
              <w:rPr>
                <w:sz w:val="20"/>
              </w:rPr>
              <w:t>Void knight mace</w:t>
            </w:r>
          </w:p>
        </w:tc>
        <w:tc>
          <w:tcPr>
            <w:tcW w:type="dxa" w:w="1317"/>
            <w:vAlign w:val="center"/>
            <w:shd w:fill="F7F9F9"/>
          </w:tcPr>
          <w:p>
            <w:pPr>
              <w:keepNext w:val="0"/>
              <w:widowControl/>
              <w:spacing w:line="250" w:lineRule="auto" w:after="0" w:before="0"/>
              <w:jc w:val="center"/>
            </w:pPr>
            <w:r>
              <w:rPr>
                <w:sz w:val="20"/>
              </w:rPr>
              <w:t>250</w:t>
            </w:r>
          </w:p>
        </w:tc>
        <w:tc>
          <w:tcPr>
            <w:tcW w:type="dxa" w:w="2806"/>
            <w:vAlign w:val="center"/>
            <w:shd w:fill="F7F9F9"/>
          </w:tcPr>
          <w:p>
            <w:pPr>
              <w:keepNext w:val="0"/>
              <w:widowControl/>
              <w:spacing w:line="250" w:lineRule="auto" w:after="0" w:before="0"/>
            </w:pPr>
            <w:r>
              <w:rPr>
                <w:sz w:val="20"/>
              </w:rPr>
              <w:t>8841, inspected</w:t>
            </w:r>
          </w:p>
        </w:tc>
        <w:tc>
          <w:tcPr>
            <w:tcW w:type="dxa" w:w="3502"/>
            <w:vAlign w:val="center"/>
            <w:shd w:fill="F7F9F9"/>
          </w:tcPr>
          <w:p>
            <w:pPr>
              <w:keepNext w:val="0"/>
              <w:widowControl/>
              <w:spacing w:line="250" w:lineRule="auto" w:after="0" w:before="0"/>
            </w:pPr>
            <w:r>
              <w:rPr>
                <w:sz w:val="20"/>
              </w:rPr>
              <w:t>Equipment requirements; not a set piece</w:t>
            </w:r>
          </w:p>
        </w:tc>
      </w:tr>
      <w:tr>
        <w:trPr>
          <w:cantSplit/>
        </w:trPr>
        <w:tc>
          <w:tcPr>
            <w:tcW w:type="dxa" w:w="2600"/>
            <w:vAlign w:val="center"/>
          </w:tcPr>
          <w:p>
            <w:pPr>
              <w:keepNext w:val="0"/>
              <w:widowControl/>
              <w:spacing w:line="250" w:lineRule="auto" w:after="0" w:before="0"/>
            </w:pPr>
            <w:r>
              <w:rPr>
                <w:sz w:val="20"/>
              </w:rPr>
              <w:t>Void mage helm</w:t>
            </w:r>
          </w:p>
        </w:tc>
        <w:tc>
          <w:tcPr>
            <w:tcW w:type="dxa" w:w="1317"/>
            <w:vAlign w:val="center"/>
          </w:tcPr>
          <w:p>
            <w:pPr>
              <w:keepNext w:val="0"/>
              <w:widowControl/>
              <w:spacing w:line="250" w:lineRule="auto" w:after="0" w:before="0"/>
              <w:jc w:val="center"/>
            </w:pPr>
            <w:r>
              <w:rPr>
                <w:sz w:val="20"/>
              </w:rPr>
              <w:t>200</w:t>
            </w:r>
          </w:p>
        </w:tc>
        <w:tc>
          <w:tcPr>
            <w:tcW w:type="dxa" w:w="2806"/>
            <w:vAlign w:val="center"/>
          </w:tcPr>
          <w:p>
            <w:pPr>
              <w:keepNext w:val="0"/>
              <w:widowControl/>
              <w:spacing w:line="250" w:lineRule="auto" w:after="0" w:before="0"/>
            </w:pPr>
            <w:r>
              <w:rPr>
                <w:sz w:val="20"/>
              </w:rPr>
              <w:t>11663, catalogue/legacy candidate</w:t>
            </w:r>
          </w:p>
        </w:tc>
        <w:tc>
          <w:tcPr>
            <w:tcW w:type="dxa" w:w="3502"/>
            <w:vAlign w:val="center"/>
          </w:tcPr>
          <w:p>
            <w:pPr>
              <w:keepNext w:val="0"/>
              <w:widowControl/>
              <w:spacing w:line="250" w:lineRule="auto" w:after="0" w:before="0"/>
            </w:pPr>
            <w:r>
              <w:rPr>
                <w:sz w:val="20"/>
              </w:rPr>
              <w:t>Armour requirements</w:t>
            </w:r>
          </w:p>
        </w:tc>
      </w:tr>
      <w:tr>
        <w:trPr>
          <w:cantSplit/>
        </w:trPr>
        <w:tc>
          <w:tcPr>
            <w:tcW w:type="dxa" w:w="2600"/>
            <w:vAlign w:val="center"/>
            <w:shd w:fill="F7F9F9"/>
          </w:tcPr>
          <w:p>
            <w:pPr>
              <w:keepNext w:val="0"/>
              <w:widowControl/>
              <w:spacing w:line="250" w:lineRule="auto" w:after="0" w:before="0"/>
            </w:pPr>
            <w:r>
              <w:rPr>
                <w:sz w:val="20"/>
              </w:rPr>
              <w:t>Void ranger helm</w:t>
            </w:r>
          </w:p>
        </w:tc>
        <w:tc>
          <w:tcPr>
            <w:tcW w:type="dxa" w:w="1317"/>
            <w:vAlign w:val="center"/>
            <w:shd w:fill="F7F9F9"/>
          </w:tcPr>
          <w:p>
            <w:pPr>
              <w:keepNext w:val="0"/>
              <w:widowControl/>
              <w:spacing w:line="250" w:lineRule="auto" w:after="0" w:before="0"/>
              <w:jc w:val="center"/>
            </w:pPr>
            <w:r>
              <w:rPr>
                <w:sz w:val="20"/>
              </w:rPr>
              <w:t>200</w:t>
            </w:r>
          </w:p>
        </w:tc>
        <w:tc>
          <w:tcPr>
            <w:tcW w:type="dxa" w:w="2806"/>
            <w:vAlign w:val="center"/>
            <w:shd w:fill="F7F9F9"/>
          </w:tcPr>
          <w:p>
            <w:pPr>
              <w:keepNext w:val="0"/>
              <w:widowControl/>
              <w:spacing w:line="250" w:lineRule="auto" w:after="0" w:before="0"/>
            </w:pPr>
            <w:r>
              <w:rPr>
                <w:sz w:val="20"/>
              </w:rPr>
              <w:t>11664, inspected</w:t>
            </w:r>
          </w:p>
        </w:tc>
        <w:tc>
          <w:tcPr>
            <w:tcW w:type="dxa" w:w="3502"/>
            <w:vAlign w:val="center"/>
            <w:shd w:fill="F7F9F9"/>
          </w:tcPr>
          <w:p>
            <w:pPr>
              <w:keepNext w:val="0"/>
              <w:widowControl/>
              <w:spacing w:line="250" w:lineRule="auto" w:after="0" w:before="0"/>
            </w:pPr>
            <w:r>
              <w:rPr>
                <w:sz w:val="20"/>
              </w:rPr>
              <w:t>Armour requirements</w:t>
            </w:r>
          </w:p>
        </w:tc>
      </w:tr>
      <w:tr>
        <w:trPr>
          <w:cantSplit/>
        </w:trPr>
        <w:tc>
          <w:tcPr>
            <w:tcW w:type="dxa" w:w="2600"/>
            <w:vAlign w:val="center"/>
          </w:tcPr>
          <w:p>
            <w:pPr>
              <w:keepNext w:val="0"/>
              <w:widowControl/>
              <w:spacing w:line="250" w:lineRule="auto" w:after="0" w:before="0"/>
            </w:pPr>
            <w:r>
              <w:rPr>
                <w:sz w:val="20"/>
              </w:rPr>
              <w:t>Void melee helm</w:t>
            </w:r>
          </w:p>
        </w:tc>
        <w:tc>
          <w:tcPr>
            <w:tcW w:type="dxa" w:w="1317"/>
            <w:vAlign w:val="center"/>
          </w:tcPr>
          <w:p>
            <w:pPr>
              <w:keepNext w:val="0"/>
              <w:widowControl/>
              <w:spacing w:line="250" w:lineRule="auto" w:after="0" w:before="0"/>
              <w:jc w:val="center"/>
            </w:pPr>
            <w:r>
              <w:rPr>
                <w:sz w:val="20"/>
              </w:rPr>
              <w:t>200</w:t>
            </w:r>
          </w:p>
        </w:tc>
        <w:tc>
          <w:tcPr>
            <w:tcW w:type="dxa" w:w="2806"/>
            <w:vAlign w:val="center"/>
          </w:tcPr>
          <w:p>
            <w:pPr>
              <w:keepNext w:val="0"/>
              <w:widowControl/>
              <w:spacing w:line="250" w:lineRule="auto" w:after="0" w:before="0"/>
            </w:pPr>
            <w:r>
              <w:rPr>
                <w:sz w:val="20"/>
              </w:rPr>
              <w:t>11665, catalogue/legacy candidate</w:t>
            </w:r>
          </w:p>
        </w:tc>
        <w:tc>
          <w:tcPr>
            <w:tcW w:type="dxa" w:w="3502"/>
            <w:vAlign w:val="center"/>
          </w:tcPr>
          <w:p>
            <w:pPr>
              <w:keepNext w:val="0"/>
              <w:widowControl/>
              <w:spacing w:line="250" w:lineRule="auto" w:after="0" w:before="0"/>
            </w:pPr>
            <w:r>
              <w:rPr>
                <w:sz w:val="20"/>
              </w:rPr>
              <w:t>Armour requirements</w:t>
            </w:r>
          </w:p>
        </w:tc>
      </w:tr>
      <w:tr>
        <w:trPr>
          <w:cantSplit/>
        </w:trPr>
        <w:tc>
          <w:tcPr>
            <w:tcW w:type="dxa" w:w="2600"/>
            <w:vAlign w:val="center"/>
            <w:shd w:fill="F7F9F9"/>
          </w:tcPr>
          <w:p>
            <w:pPr>
              <w:keepNext w:val="0"/>
              <w:widowControl/>
              <w:spacing w:line="250" w:lineRule="auto" w:after="0" w:before="0"/>
            </w:pPr>
            <w:r>
              <w:rPr>
                <w:sz w:val="20"/>
              </w:rPr>
              <w:t>Void knight deflector</w:t>
            </w:r>
          </w:p>
        </w:tc>
        <w:tc>
          <w:tcPr>
            <w:tcW w:type="dxa" w:w="1317"/>
            <w:vAlign w:val="center"/>
            <w:shd w:fill="F7F9F9"/>
          </w:tcPr>
          <w:p>
            <w:pPr>
              <w:keepNext w:val="0"/>
              <w:widowControl/>
              <w:spacing w:line="250" w:lineRule="auto" w:after="0" w:before="0"/>
              <w:jc w:val="center"/>
            </w:pPr>
            <w:r>
              <w:rPr>
                <w:sz w:val="20"/>
              </w:rPr>
              <w:t>150</w:t>
            </w:r>
          </w:p>
        </w:tc>
        <w:tc>
          <w:tcPr>
            <w:tcW w:type="dxa" w:w="2806"/>
            <w:vAlign w:val="center"/>
            <w:shd w:fill="F7F9F9"/>
          </w:tcPr>
          <w:p>
            <w:pPr>
              <w:keepNext w:val="0"/>
              <w:widowControl/>
              <w:spacing w:line="250" w:lineRule="auto" w:after="0" w:before="0"/>
            </w:pPr>
            <w:r>
              <w:rPr>
                <w:sz w:val="20"/>
              </w:rPr>
              <w:t>19712, inspected</w:t>
            </w:r>
          </w:p>
        </w:tc>
        <w:tc>
          <w:tcPr>
            <w:tcW w:type="dxa" w:w="3502"/>
            <w:vAlign w:val="center"/>
            <w:shd w:fill="F7F9F9"/>
          </w:tcPr>
          <w:p>
            <w:pPr>
              <w:keepNext w:val="0"/>
              <w:widowControl/>
              <w:spacing w:line="250" w:lineRule="auto" w:after="0" w:before="0"/>
            </w:pPr>
            <w:r>
              <w:rPr>
                <w:sz w:val="20"/>
              </w:rPr>
              <w:t>Equipment requirements and Conquest rating 1,250</w:t>
            </w:r>
          </w:p>
        </w:tc>
      </w:tr>
      <w:tr>
        <w:trPr>
          <w:cantSplit/>
        </w:trPr>
        <w:tc>
          <w:tcPr>
            <w:tcW w:type="dxa" w:w="2600"/>
            <w:vAlign w:val="center"/>
          </w:tcPr>
          <w:p>
            <w:pPr>
              <w:keepNext w:val="0"/>
              <w:widowControl/>
              <w:spacing w:line="250" w:lineRule="auto" w:after="0" w:before="0"/>
            </w:pPr>
            <w:r>
              <w:rPr>
                <w:sz w:val="20"/>
              </w:rPr>
              <w:t>Void seal, eight charges</w:t>
            </w:r>
          </w:p>
        </w:tc>
        <w:tc>
          <w:tcPr>
            <w:tcW w:type="dxa" w:w="1317"/>
            <w:vAlign w:val="center"/>
          </w:tcPr>
          <w:p>
            <w:pPr>
              <w:keepNext w:val="0"/>
              <w:widowControl/>
              <w:spacing w:line="250" w:lineRule="auto" w:after="0" w:before="0"/>
              <w:jc w:val="center"/>
            </w:pPr>
            <w:r>
              <w:rPr>
                <w:sz w:val="20"/>
              </w:rPr>
              <w:t>10</w:t>
            </w:r>
          </w:p>
        </w:tc>
        <w:tc>
          <w:tcPr>
            <w:tcW w:type="dxa" w:w="2806"/>
            <w:vAlign w:val="center"/>
          </w:tcPr>
          <w:p>
            <w:pPr>
              <w:keepNext w:val="0"/>
              <w:widowControl/>
              <w:spacing w:line="250" w:lineRule="auto" w:after="0" w:before="0"/>
            </w:pPr>
            <w:r>
              <w:rPr>
                <w:sz w:val="20"/>
              </w:rPr>
              <w:t>11666, inspected</w:t>
            </w:r>
          </w:p>
        </w:tc>
        <w:tc>
          <w:tcPr>
            <w:tcW w:type="dxa" w:w="3502"/>
            <w:vAlign w:val="center"/>
          </w:tcPr>
          <w:p>
            <w:pPr>
              <w:keepNext w:val="0"/>
              <w:widowControl/>
              <w:spacing w:line="250" w:lineRule="auto" w:after="0" w:before="0"/>
            </w:pPr>
            <w:r>
              <w:rPr>
                <w:sz w:val="20"/>
              </w:rPr>
              <w:t>Historical seal exception to ordinary level requirements</w:t>
            </w:r>
          </w:p>
        </w:tc>
      </w:tr>
    </w:tbl>
    <w:p>
      <w:pPr>
        <w:spacing w:after="20" w:before="0" w:line="40" w:lineRule="exact"/>
      </w:pPr>
      <w:r>
        <w:rPr>
          <w:sz w:val="4"/>
        </w:rPr>
      </w:r>
    </w:p>
    <w:p>
      <w:r>
        <w:t>Prices are the legacy catalogue; the 150-point deflector cost is additionally traced through interface 1011:265 and script 468. An item's cost field is not its commendation price: deflector cost=20,000 and ordinary top cost=48,000 in the inspected definitions describe another item-value field. [</w:t>
      </w:r>
      <w:hyperlink w:anchor="src_S19" w:history="1">
        <w:r>
          <w:rPr>
            <w:rFonts w:ascii="Lato" w:hAnsi="Lato"/>
            <w:color w:val="244E56"/>
          </w:rPr>
          <w:t xml:space="preserve">S19</w:t>
        </w:r>
      </w:hyperlink>
      <w:r>
        <w:t>-</w:t>
      </w:r>
      <w:hyperlink w:anchor="src_S22" w:history="1">
        <w:r>
          <w:rPr>
            <w:rFonts w:ascii="Lato" w:hAnsi="Lato"/>
            <w:color w:val="244E56"/>
          </w:rPr>
          <w:t xml:space="preserve">S22</w:t>
        </w:r>
      </w:hyperlink>
      <w:r>
        <w:t xml:space="preserve">; </w:t>
      </w:r>
      <w:hyperlink w:anchor="src_K24" w:history="1">
        <w:r>
          <w:rPr>
            <w:rFonts w:ascii="Lato" w:hAnsi="Lato"/>
            <w:color w:val="244E56"/>
          </w:rPr>
          <w:t xml:space="preserve">K24</w:t>
        </w:r>
      </w:hyperlink>
      <w:r>
        <w:t>-</w:t>
      </w:r>
      <w:hyperlink w:anchor="src_K27" w:history="1">
        <w:r>
          <w:rPr>
            <w:rFonts w:ascii="Lato" w:hAnsi="Lato"/>
            <w:color w:val="244E56"/>
          </w:rPr>
          <w:t xml:space="preserve">K27</w:t>
        </w:r>
      </w:hyperlink>
      <w:r>
        <w:t>]</w:t>
      </w:r>
    </w:p>
    <w:p>
      <w:r>
        <w:t>Ordinary equipment requires 42 Attack, Strength, Defence, Constitution, Ranged and Magic, plus 22 Prayer. Script 468 checks those seven base stats for its equipment-price display. The seal's separate source says it has no equip requirement; do not apply a blanket 'every Void item requires 42s' statement to it. [</w:t>
      </w:r>
      <w:hyperlink w:anchor="src_S19" w:history="1">
        <w:r>
          <w:rPr>
            <w:rFonts w:ascii="Lato" w:hAnsi="Lato"/>
            <w:color w:val="244E56"/>
          </w:rPr>
          <w:t xml:space="preserve">S19</w:t>
        </w:r>
      </w:hyperlink>
      <w:r>
        <w:t xml:space="preserve">; </w:t>
      </w:r>
      <w:hyperlink w:anchor="src_S22" w:history="1">
        <w:r>
          <w:rPr>
            <w:rFonts w:ascii="Lato" w:hAnsi="Lato"/>
            <w:color w:val="244E56"/>
          </w:rPr>
          <w:t xml:space="preserve">S22</w:t>
        </w:r>
      </w:hyperlink>
      <w:r>
        <w:t xml:space="preserve">; </w:t>
      </w:r>
      <w:hyperlink w:anchor="src_K24" w:history="1">
        <w:r>
          <w:rPr>
            <w:rFonts w:ascii="Lato" w:hAnsi="Lato"/>
            <w:color w:val="244E56"/>
          </w:rPr>
          <w:t xml:space="preserve">K24</w:t>
        </w:r>
      </w:hyperlink>
      <w:r>
        <w:t>]</w:t>
      </w:r>
    </w:p>
    <w:p>
      <w:pPr>
        <w:pStyle w:val="Heading2"/>
      </w:pPr>
      <w:r>
        <w:t>20.2 Purchases are not just coloured buttons</w:t>
      </w:r>
    </w:p>
    <w:p>
      <w:r>
        <w:t>At confirmation, validate item identity, quantity, current points, applicable skill/quest/rating requirements and delivery space. A previously green price can become stale after another purchase or a stat/rating change. Negative quantities, overflowed multiplication, replayed actions and a component not belonging to the open shop must not create rewards. These are R safeguards; the original server transaction order is not recovered.</w:t>
      </w:r>
    </w:p>
    <w:p>
      <w:r>
        <w:t>The deflector rating is a threshold, not a price: buying one consumes 150 commendations, not 1,250 ranking. The inspected script tests varp 1875 for the rating branch. Whether rating is checked again on wearing an already-owned deflector is a separate predicate not established by the shop display. [</w:t>
      </w:r>
      <w:hyperlink w:anchor="src_K24" w:history="1">
        <w:r>
          <w:rPr>
            <w:rFonts w:ascii="Lato" w:hAnsi="Lato"/>
            <w:color w:val="244E56"/>
          </w:rPr>
          <w:t xml:space="preserve">K24</w:t>
        </w:r>
      </w:hyperlink>
      <w:r>
        <w:t xml:space="preserve">; </w:t>
      </w:r>
      <w:hyperlink w:anchor="src_S20" w:history="1">
        <w:r>
          <w:rPr>
            <w:rFonts w:ascii="Lato" w:hAnsi="Lato"/>
            <w:color w:val="244E56"/>
          </w:rPr>
          <w:t xml:space="preserve">S20</w:t>
        </w:r>
      </w:hyperlink>
      <w:r>
        <w:t>]</w:t>
      </w:r>
    </w:p>
    <w:p>
      <w:pPr>
        <w:pStyle w:val="Heading2"/>
      </w:pPr>
      <w:r>
        <w:t>20.3 Costs of actual wearable configurations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5383"/>
        <w:gridCol w:w="3166"/>
        <w:gridCol w:w="1675"/>
      </w:tblGrid>
      <w:tr>
        <w:trPr>
          <w:cantSplit/>
          <w:tblHeader/>
        </w:trPr>
        <w:tc>
          <w:tcPr>
            <w:tcW w:type="dxa" w:w="5383"/>
            <w:vAlign w:val="center"/>
            <w:shd w:fill="E7EFF0"/>
          </w:tcPr>
          <w:p>
            <w:pPr>
              <w:keepNext/>
              <w:widowControl/>
              <w:spacing w:line="250" w:lineRule="auto" w:after="0" w:before="0"/>
            </w:pPr>
            <w:r>
              <w:rPr>
                <w:b/>
                <w:color w:val="244E56"/>
                <w:sz w:val="20"/>
              </w:rPr>
              <w:t>Configuration</w:t>
            </w:r>
          </w:p>
        </w:tc>
        <w:tc>
          <w:tcPr>
            <w:tcW w:type="dxa" w:w="3166"/>
            <w:vAlign w:val="center"/>
            <w:shd w:fill="E7EFF0"/>
          </w:tcPr>
          <w:p>
            <w:pPr>
              <w:keepNext/>
              <w:widowControl/>
              <w:spacing w:line="250" w:lineRule="auto" w:after="0" w:before="0"/>
            </w:pPr>
            <w:r>
              <w:rPr>
                <w:b/>
                <w:color w:val="244E56"/>
                <w:sz w:val="20"/>
              </w:rPr>
              <w:t>Arithmetic</w:t>
            </w:r>
          </w:p>
        </w:tc>
        <w:tc>
          <w:tcPr>
            <w:tcW w:type="dxa" w:w="1675"/>
            <w:vAlign w:val="center"/>
            <w:shd w:fill="E7EFF0"/>
          </w:tcPr>
          <w:p>
            <w:pPr>
              <w:keepNext/>
              <w:widowControl/>
              <w:spacing w:line="250" w:lineRule="auto" w:after="0" w:before="0"/>
            </w:pPr>
            <w:r>
              <w:rPr>
                <w:b/>
                <w:color w:val="244E56"/>
                <w:sz w:val="20"/>
              </w:rPr>
              <w:t>Total</w:t>
            </w:r>
          </w:p>
        </w:tc>
      </w:tr>
      <w:tr>
        <w:trPr>
          <w:cantSplit/>
        </w:trPr>
        <w:tc>
          <w:tcPr>
            <w:tcW w:type="dxa" w:w="5383"/>
            <w:vAlign w:val="center"/>
          </w:tcPr>
          <w:p>
            <w:pPr>
              <w:keepNext w:val="0"/>
              <w:widowControl/>
              <w:spacing w:line="250" w:lineRule="auto" w:after="0" w:before="0"/>
            </w:pPr>
            <w:r>
              <w:rPr>
                <w:sz w:val="20"/>
              </w:rPr>
              <w:t>Top + robe + gloves + one helm</w:t>
            </w:r>
          </w:p>
        </w:tc>
        <w:tc>
          <w:tcPr>
            <w:tcW w:type="dxa" w:w="3166"/>
            <w:vAlign w:val="center"/>
          </w:tcPr>
          <w:p>
            <w:pPr>
              <w:keepNext w:val="0"/>
              <w:widowControl/>
              <w:spacing w:line="250" w:lineRule="auto" w:after="0" w:before="0"/>
              <w:jc w:val="center"/>
            </w:pPr>
            <w:r>
              <w:rPr>
                <w:sz w:val="20"/>
              </w:rPr>
              <w:t>250+250+150+200</w:t>
            </w:r>
          </w:p>
        </w:tc>
        <w:tc>
          <w:tcPr>
            <w:tcW w:type="dxa" w:w="1675"/>
            <w:vAlign w:val="center"/>
          </w:tcPr>
          <w:p>
            <w:pPr>
              <w:keepNext w:val="0"/>
              <w:widowControl/>
              <w:spacing w:line="250" w:lineRule="auto" w:after="0" w:before="0"/>
              <w:jc w:val="center"/>
            </w:pPr>
            <w:r>
              <w:rPr>
                <w:sz w:val="20"/>
              </w:rPr>
              <w:t>850</w:t>
            </w:r>
          </w:p>
        </w:tc>
      </w:tr>
      <w:tr>
        <w:trPr>
          <w:cantSplit/>
        </w:trPr>
        <w:tc>
          <w:tcPr>
            <w:tcW w:type="dxa" w:w="5383"/>
            <w:vAlign w:val="center"/>
            <w:shd w:fill="F7F9F9"/>
          </w:tcPr>
          <w:p>
            <w:pPr>
              <w:keepNext w:val="0"/>
              <w:widowControl/>
              <w:spacing w:line="250" w:lineRule="auto" w:after="0" w:before="0"/>
            </w:pPr>
            <w:r>
              <w:rPr>
                <w:sz w:val="20"/>
              </w:rPr>
              <w:t>Same base pieces + all three helms</w:t>
            </w:r>
          </w:p>
        </w:tc>
        <w:tc>
          <w:tcPr>
            <w:tcW w:type="dxa" w:w="3166"/>
            <w:vAlign w:val="center"/>
            <w:shd w:fill="F7F9F9"/>
          </w:tcPr>
          <w:p>
            <w:pPr>
              <w:keepNext w:val="0"/>
              <w:widowControl/>
              <w:spacing w:line="250" w:lineRule="auto" w:after="0" w:before="0"/>
              <w:jc w:val="center"/>
            </w:pPr>
            <w:r>
              <w:rPr>
                <w:sz w:val="20"/>
              </w:rPr>
              <w:t>250+250+150+600</w:t>
            </w:r>
          </w:p>
        </w:tc>
        <w:tc>
          <w:tcPr>
            <w:tcW w:type="dxa" w:w="1675"/>
            <w:vAlign w:val="center"/>
            <w:shd w:fill="F7F9F9"/>
          </w:tcPr>
          <w:p>
            <w:pPr>
              <w:keepNext w:val="0"/>
              <w:widowControl/>
              <w:spacing w:line="250" w:lineRule="auto" w:after="0" w:before="0"/>
              <w:jc w:val="center"/>
            </w:pPr>
            <w:r>
              <w:rPr>
                <w:sz w:val="20"/>
              </w:rPr>
              <w:t>1,250</w:t>
            </w:r>
          </w:p>
        </w:tc>
      </w:tr>
      <w:tr>
        <w:trPr>
          <w:cantSplit/>
        </w:trPr>
        <w:tc>
          <w:tcPr>
            <w:tcW w:type="dxa" w:w="5383"/>
            <w:vAlign w:val="center"/>
          </w:tcPr>
          <w:p>
            <w:pPr>
              <w:keepNext w:val="0"/>
              <w:widowControl/>
              <w:spacing w:line="250" w:lineRule="auto" w:after="0" w:before="0"/>
            </w:pPr>
            <w:r>
              <w:rPr>
                <w:sz w:val="20"/>
              </w:rPr>
              <w:t>Deflector replaces gloves</w:t>
            </w:r>
          </w:p>
        </w:tc>
        <w:tc>
          <w:tcPr>
            <w:tcW w:type="dxa" w:w="3166"/>
            <w:vAlign w:val="center"/>
          </w:tcPr>
          <w:p>
            <w:pPr>
              <w:keepNext w:val="0"/>
              <w:widowControl/>
              <w:spacing w:line="250" w:lineRule="auto" w:after="0" w:before="0"/>
              <w:jc w:val="center"/>
            </w:pPr>
            <w:r>
              <w:rPr>
                <w:sz w:val="20"/>
              </w:rPr>
              <w:t>250+250+150+200</w:t>
            </w:r>
          </w:p>
        </w:tc>
        <w:tc>
          <w:tcPr>
            <w:tcW w:type="dxa" w:w="1675"/>
            <w:vAlign w:val="center"/>
          </w:tcPr>
          <w:p>
            <w:pPr>
              <w:keepNext w:val="0"/>
              <w:widowControl/>
              <w:spacing w:line="250" w:lineRule="auto" w:after="0" w:before="0"/>
              <w:jc w:val="center"/>
            </w:pPr>
            <w:r>
              <w:rPr>
                <w:sz w:val="20"/>
              </w:rPr>
              <w:t>850</w:t>
            </w:r>
          </w:p>
        </w:tc>
      </w:tr>
      <w:tr>
        <w:trPr>
          <w:cantSplit/>
        </w:trPr>
        <w:tc>
          <w:tcPr>
            <w:tcW w:type="dxa" w:w="5383"/>
            <w:vAlign w:val="center"/>
            <w:shd w:fill="F7F9F9"/>
          </w:tcPr>
          <w:p>
            <w:pPr>
              <w:keepNext w:val="0"/>
              <w:widowControl/>
              <w:spacing w:line="250" w:lineRule="auto" w:after="0" w:before="0"/>
            </w:pPr>
            <w:r>
              <w:rPr>
                <w:sz w:val="20"/>
              </w:rPr>
              <w:t>Deflector replaces top or robe</w:t>
            </w:r>
          </w:p>
        </w:tc>
        <w:tc>
          <w:tcPr>
            <w:tcW w:type="dxa" w:w="3166"/>
            <w:vAlign w:val="center"/>
            <w:shd w:fill="F7F9F9"/>
          </w:tcPr>
          <w:p>
            <w:pPr>
              <w:keepNext w:val="0"/>
              <w:widowControl/>
              <w:spacing w:line="250" w:lineRule="auto" w:after="0" w:before="0"/>
              <w:jc w:val="center"/>
            </w:pPr>
            <w:r>
              <w:rPr>
                <w:sz w:val="20"/>
              </w:rPr>
              <w:t>250+150+150+200</w:t>
            </w:r>
          </w:p>
        </w:tc>
        <w:tc>
          <w:tcPr>
            <w:tcW w:type="dxa" w:w="1675"/>
            <w:vAlign w:val="center"/>
            <w:shd w:fill="F7F9F9"/>
          </w:tcPr>
          <w:p>
            <w:pPr>
              <w:keepNext w:val="0"/>
              <w:widowControl/>
              <w:spacing w:line="250" w:lineRule="auto" w:after="0" w:before="0"/>
              <w:jc w:val="center"/>
            </w:pPr>
            <w:r>
              <w:rPr>
                <w:sz w:val="20"/>
              </w:rPr>
              <w:t>750</w:t>
            </w:r>
          </w:p>
        </w:tc>
      </w:tr>
      <w:tr>
        <w:trPr>
          <w:cantSplit/>
        </w:trPr>
        <w:tc>
          <w:tcPr>
            <w:tcW w:type="dxa" w:w="5383"/>
            <w:vAlign w:val="center"/>
          </w:tcPr>
          <w:p>
            <w:pPr>
              <w:keepNext w:val="0"/>
              <w:widowControl/>
              <w:spacing w:line="250" w:lineRule="auto" w:after="0" w:before="0"/>
            </w:pPr>
            <w:r>
              <w:rPr>
                <w:sz w:val="20"/>
              </w:rPr>
              <w:t>Base three-helm collection + mace + seal</w:t>
            </w:r>
          </w:p>
        </w:tc>
        <w:tc>
          <w:tcPr>
            <w:tcW w:type="dxa" w:w="3166"/>
            <w:vAlign w:val="center"/>
          </w:tcPr>
          <w:p>
            <w:pPr>
              <w:keepNext w:val="0"/>
              <w:widowControl/>
              <w:spacing w:line="250" w:lineRule="auto" w:after="0" w:before="0"/>
              <w:jc w:val="center"/>
            </w:pPr>
            <w:r>
              <w:rPr>
                <w:sz w:val="20"/>
              </w:rPr>
              <w:t>1,250+250+10</w:t>
            </w:r>
          </w:p>
        </w:tc>
        <w:tc>
          <w:tcPr>
            <w:tcW w:type="dxa" w:w="1675"/>
            <w:vAlign w:val="center"/>
          </w:tcPr>
          <w:p>
            <w:pPr>
              <w:keepNext w:val="0"/>
              <w:widowControl/>
              <w:spacing w:line="250" w:lineRule="auto" w:after="0" w:before="0"/>
              <w:jc w:val="center"/>
            </w:pPr>
            <w:r>
              <w:rPr>
                <w:sz w:val="20"/>
              </w:rPr>
              <w:t>1,510</w:t>
            </w:r>
          </w:p>
        </w:tc>
      </w:tr>
      <w:tr>
        <w:trPr>
          <w:cantSplit/>
        </w:trPr>
        <w:tc>
          <w:tcPr>
            <w:tcW w:type="dxa" w:w="5383"/>
            <w:vAlign w:val="center"/>
            <w:shd w:fill="F7F9F9"/>
          </w:tcPr>
          <w:p>
            <w:pPr>
              <w:keepNext w:val="0"/>
              <w:widowControl/>
              <w:spacing w:line="250" w:lineRule="auto" w:after="0" w:before="0"/>
            </w:pPr>
            <w:r>
              <w:rPr>
                <w:sz w:val="20"/>
              </w:rPr>
              <w:t>All preceding items + deflector</w:t>
            </w:r>
          </w:p>
        </w:tc>
        <w:tc>
          <w:tcPr>
            <w:tcW w:type="dxa" w:w="3166"/>
            <w:vAlign w:val="center"/>
            <w:shd w:fill="F7F9F9"/>
          </w:tcPr>
          <w:p>
            <w:pPr>
              <w:keepNext w:val="0"/>
              <w:widowControl/>
              <w:spacing w:line="250" w:lineRule="auto" w:after="0" w:before="0"/>
              <w:jc w:val="center"/>
            </w:pPr>
            <w:r>
              <w:rPr>
                <w:sz w:val="20"/>
              </w:rPr>
              <w:t>1,510+150</w:t>
            </w:r>
          </w:p>
        </w:tc>
        <w:tc>
          <w:tcPr>
            <w:tcW w:type="dxa" w:w="1675"/>
            <w:vAlign w:val="center"/>
            <w:shd w:fill="F7F9F9"/>
          </w:tcPr>
          <w:p>
            <w:pPr>
              <w:keepNext w:val="0"/>
              <w:widowControl/>
              <w:spacing w:line="250" w:lineRule="auto" w:after="0" w:before="0"/>
              <w:jc w:val="center"/>
            </w:pPr>
            <w:r>
              <w:rPr>
                <w:sz w:val="20"/>
              </w:rPr>
              <w:t>1,660</w:t>
            </w:r>
          </w:p>
        </w:tc>
      </w:tr>
    </w:tbl>
    <w:p>
      <w:pPr>
        <w:spacing w:after="20" w:before="0" w:line="40" w:lineRule="exact"/>
      </w:pPr>
      <w:r>
        <w:rPr>
          <w:sz w:val="4"/>
        </w:rPr>
      </w:r>
    </w:p>
    <w:p>
      <w:r>
        <w:t xml:space="preserve">This resolves the legacy 'complete set costs 1,510' ambiguity: that number excludes the deflector. Nor does every valid set cost 850; a deflector configuration replacing a 250-point body or leg piece costs 750. These totals assume purchases from zero ownership and do not count duplicate copies or elite upgrades. [D from </w:t>
      </w:r>
      <w:hyperlink w:anchor="src_S19" w:history="1">
        <w:r>
          <w:rPr>
            <w:rFonts w:ascii="Lato" w:hAnsi="Lato"/>
            <w:color w:val="244E56"/>
          </w:rPr>
          <w:t xml:space="preserve">S19</w:t>
        </w:r>
      </w:hyperlink>
      <w:r>
        <w:t>-</w:t>
      </w:r>
      <w:hyperlink w:anchor="src_S22" w:history="1">
        <w:r>
          <w:rPr>
            <w:rFonts w:ascii="Lato" w:hAnsi="Lato"/>
            <w:color w:val="244E56"/>
          </w:rPr>
          <w:t xml:space="preserve">S22</w:t>
        </w:r>
      </w:hyperlink>
      <w:r>
        <w:t>]</w:t>
      </w:r>
    </w:p>
    <w:p>
      <w:r>
        <w:t>The lower nominal deflector-set price does not remove its Conquest rating requirement or its shield-slot opportunity cost. A two-handed weapon cannot be combined with a shield-slot deflector; the resulting need to wear the ordinary three armour pieces is an equipment-slot consequence, not an additional shop charge.</w:t>
      </w:r>
    </w:p>
    <w:p>
      <w:bookmarkStart w:id="21" w:name="sec_21"/>
      <w:pPr>
        <w:pStyle w:val="Heading1"/>
      </w:pPr>
      <w:r>
        <w:t>21. Void equipment: stats, set effects and elite upgrades</w:t>
      </w:r>
      <w:bookmarkEnd w:id="21"/>
    </w:p>
    <w:p>
      <w:pPr>
        <w:pStyle w:val="Heading2"/>
      </w:pPr>
      <w:r>
        <w:t>21.1 Inspected defensive bonuses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491"/>
        <w:gridCol w:w="749"/>
        <w:gridCol w:w="749"/>
        <w:gridCol w:w="778"/>
        <w:gridCol w:w="778"/>
        <w:gridCol w:w="850"/>
        <w:gridCol w:w="1051"/>
        <w:gridCol w:w="2779"/>
      </w:tblGrid>
      <w:tr>
        <w:trPr>
          <w:cantSplit/>
          <w:tblHeader/>
        </w:trPr>
        <w:tc>
          <w:tcPr>
            <w:tcW w:type="dxa" w:w="2491"/>
            <w:vAlign w:val="center"/>
            <w:shd w:fill="E7EFF0"/>
          </w:tcPr>
          <w:p>
            <w:pPr>
              <w:keepNext/>
              <w:widowControl/>
              <w:spacing w:line="250" w:lineRule="auto" w:after="0" w:before="0"/>
            </w:pPr>
            <w:r>
              <w:rPr>
                <w:b/>
                <w:color w:val="244E56"/>
                <w:sz w:val="19"/>
              </w:rPr>
              <w:t>Piece / inspected ID</w:t>
            </w:r>
          </w:p>
        </w:tc>
        <w:tc>
          <w:tcPr>
            <w:tcW w:type="dxa" w:w="749"/>
            <w:vAlign w:val="center"/>
            <w:shd w:fill="E7EFF0"/>
          </w:tcPr>
          <w:p>
            <w:pPr>
              <w:keepNext/>
              <w:widowControl/>
              <w:spacing w:line="250" w:lineRule="auto" w:after="0" w:before="0"/>
            </w:pPr>
            <w:r>
              <w:rPr>
                <w:b/>
                <w:color w:val="244E56"/>
                <w:sz w:val="19"/>
              </w:rPr>
              <w:t>Stab</w:t>
            </w:r>
          </w:p>
        </w:tc>
        <w:tc>
          <w:tcPr>
            <w:tcW w:type="dxa" w:w="749"/>
            <w:vAlign w:val="center"/>
            <w:shd w:fill="E7EFF0"/>
          </w:tcPr>
          <w:p>
            <w:pPr>
              <w:keepNext/>
              <w:widowControl/>
              <w:spacing w:line="250" w:lineRule="auto" w:after="0" w:before="0"/>
            </w:pPr>
            <w:r>
              <w:rPr>
                <w:b/>
                <w:color w:val="244E56"/>
                <w:sz w:val="19"/>
              </w:rPr>
              <w:t>Slash</w:t>
            </w:r>
          </w:p>
        </w:tc>
        <w:tc>
          <w:tcPr>
            <w:tcW w:type="dxa" w:w="778"/>
            <w:vAlign w:val="center"/>
            <w:shd w:fill="E7EFF0"/>
          </w:tcPr>
          <w:p>
            <w:pPr>
              <w:keepNext/>
              <w:widowControl/>
              <w:spacing w:line="250" w:lineRule="auto" w:after="0" w:before="0"/>
            </w:pPr>
            <w:r>
              <w:rPr>
                <w:b/>
                <w:color w:val="244E56"/>
                <w:sz w:val="19"/>
              </w:rPr>
              <w:t>Crush</w:t>
            </w:r>
          </w:p>
        </w:tc>
        <w:tc>
          <w:tcPr>
            <w:tcW w:type="dxa" w:w="778"/>
            <w:vAlign w:val="center"/>
            <w:shd w:fill="E7EFF0"/>
          </w:tcPr>
          <w:p>
            <w:pPr>
              <w:keepNext/>
              <w:widowControl/>
              <w:spacing w:line="250" w:lineRule="auto" w:after="0" w:before="0"/>
            </w:pPr>
            <w:r>
              <w:rPr>
                <w:b/>
                <w:color w:val="244E56"/>
                <w:sz w:val="19"/>
              </w:rPr>
              <w:t>Magic</w:t>
            </w:r>
          </w:p>
        </w:tc>
        <w:tc>
          <w:tcPr>
            <w:tcW w:type="dxa" w:w="850"/>
            <w:vAlign w:val="center"/>
            <w:shd w:fill="E7EFF0"/>
          </w:tcPr>
          <w:p>
            <w:pPr>
              <w:keepNext/>
              <w:widowControl/>
              <w:spacing w:line="250" w:lineRule="auto" w:after="0" w:before="0"/>
            </w:pPr>
            <w:r>
              <w:rPr>
                <w:b/>
                <w:color w:val="244E56"/>
                <w:sz w:val="19"/>
              </w:rPr>
              <w:t>Ranged</w:t>
            </w:r>
          </w:p>
        </w:tc>
        <w:tc>
          <w:tcPr>
            <w:tcW w:type="dxa" w:w="1051"/>
            <w:vAlign w:val="center"/>
            <w:shd w:fill="E7EFF0"/>
          </w:tcPr>
          <w:p>
            <w:pPr>
              <w:keepNext/>
              <w:widowControl/>
              <w:spacing w:line="250" w:lineRule="auto" w:after="0" w:before="0"/>
            </w:pPr>
            <w:r>
              <w:rPr>
                <w:b/>
                <w:color w:val="244E56"/>
                <w:sz w:val="19"/>
              </w:rPr>
              <w:t>Param 417</w:t>
            </w:r>
          </w:p>
        </w:tc>
        <w:tc>
          <w:tcPr>
            <w:tcW w:type="dxa" w:w="2779"/>
            <w:vAlign w:val="center"/>
            <w:shd w:fill="E7EFF0"/>
          </w:tcPr>
          <w:p>
            <w:pPr>
              <w:keepNext/>
              <w:widowControl/>
              <w:spacing w:line="250" w:lineRule="auto" w:after="0" w:before="0"/>
            </w:pPr>
            <w:r>
              <w:rPr>
                <w:b/>
                <w:color w:val="244E56"/>
                <w:sz w:val="19"/>
              </w:rPr>
              <w:t>Prayer</w:t>
            </w:r>
          </w:p>
        </w:tc>
      </w:tr>
      <w:tr>
        <w:trPr>
          <w:cantSplit/>
        </w:trPr>
        <w:tc>
          <w:tcPr>
            <w:tcW w:type="dxa" w:w="2491"/>
            <w:vAlign w:val="center"/>
          </w:tcPr>
          <w:p>
            <w:pPr>
              <w:keepNext w:val="0"/>
              <w:widowControl/>
              <w:spacing w:line="250" w:lineRule="auto" w:after="0" w:before="0"/>
            </w:pPr>
            <w:r>
              <w:rPr>
                <w:sz w:val="19"/>
              </w:rPr>
              <w:t>Top 8839</w:t>
            </w:r>
          </w:p>
        </w:tc>
        <w:tc>
          <w:tcPr>
            <w:tcW w:type="dxa" w:w="749"/>
            <w:vAlign w:val="center"/>
          </w:tcPr>
          <w:p>
            <w:pPr>
              <w:keepNext w:val="0"/>
              <w:widowControl/>
              <w:spacing w:line="250" w:lineRule="auto" w:after="0" w:before="0"/>
              <w:jc w:val="center"/>
            </w:pPr>
            <w:r>
              <w:rPr>
                <w:sz w:val="19"/>
              </w:rPr>
              <w:t>45</w:t>
            </w:r>
          </w:p>
        </w:tc>
        <w:tc>
          <w:tcPr>
            <w:tcW w:type="dxa" w:w="749"/>
            <w:vAlign w:val="center"/>
          </w:tcPr>
          <w:p>
            <w:pPr>
              <w:keepNext w:val="0"/>
              <w:widowControl/>
              <w:spacing w:line="250" w:lineRule="auto" w:after="0" w:before="0"/>
              <w:jc w:val="center"/>
            </w:pPr>
            <w:r>
              <w:rPr>
                <w:sz w:val="19"/>
              </w:rPr>
              <w:t>45</w:t>
            </w:r>
          </w:p>
        </w:tc>
        <w:tc>
          <w:tcPr>
            <w:tcW w:type="dxa" w:w="778"/>
            <w:vAlign w:val="center"/>
          </w:tcPr>
          <w:p>
            <w:pPr>
              <w:keepNext w:val="0"/>
              <w:widowControl/>
              <w:spacing w:line="250" w:lineRule="auto" w:after="0" w:before="0"/>
              <w:jc w:val="center"/>
            </w:pPr>
            <w:r>
              <w:rPr>
                <w:sz w:val="19"/>
              </w:rPr>
              <w:t>45</w:t>
            </w:r>
          </w:p>
        </w:tc>
        <w:tc>
          <w:tcPr>
            <w:tcW w:type="dxa" w:w="778"/>
            <w:vAlign w:val="center"/>
          </w:tcPr>
          <w:p>
            <w:pPr>
              <w:keepNext w:val="0"/>
              <w:widowControl/>
              <w:spacing w:line="250" w:lineRule="auto" w:after="0" w:before="0"/>
              <w:jc w:val="center"/>
            </w:pPr>
            <w:r>
              <w:rPr>
                <w:sz w:val="19"/>
              </w:rPr>
              <w:t>45</w:t>
            </w:r>
          </w:p>
        </w:tc>
        <w:tc>
          <w:tcPr>
            <w:tcW w:type="dxa" w:w="850"/>
            <w:vAlign w:val="center"/>
          </w:tcPr>
          <w:p>
            <w:pPr>
              <w:keepNext w:val="0"/>
              <w:widowControl/>
              <w:spacing w:line="250" w:lineRule="auto" w:after="0" w:before="0"/>
              <w:jc w:val="center"/>
            </w:pPr>
            <w:r>
              <w:rPr>
                <w:sz w:val="19"/>
              </w:rPr>
              <w:t>45</w:t>
            </w:r>
          </w:p>
        </w:tc>
        <w:tc>
          <w:tcPr>
            <w:tcW w:type="dxa" w:w="1051"/>
            <w:vAlign w:val="center"/>
          </w:tcPr>
          <w:p>
            <w:pPr>
              <w:keepNext w:val="0"/>
              <w:widowControl/>
              <w:spacing w:line="250" w:lineRule="auto" w:after="0" w:before="0"/>
              <w:jc w:val="center"/>
            </w:pPr>
            <w:r>
              <w:rPr>
                <w:sz w:val="19"/>
              </w:rPr>
              <w:t>45</w:t>
            </w:r>
          </w:p>
        </w:tc>
        <w:tc>
          <w:tcPr>
            <w:tcW w:type="dxa" w:w="2779"/>
            <w:vAlign w:val="center"/>
          </w:tcPr>
          <w:p>
            <w:pPr>
              <w:keepNext w:val="0"/>
              <w:widowControl/>
              <w:spacing w:line="250" w:lineRule="auto" w:after="0" w:before="0"/>
              <w:jc w:val="center"/>
            </w:pPr>
            <w:r>
              <w:rPr>
                <w:sz w:val="19"/>
              </w:rPr>
              <w:t>0</w:t>
            </w:r>
          </w:p>
        </w:tc>
      </w:tr>
      <w:tr>
        <w:trPr>
          <w:cantSplit/>
        </w:trPr>
        <w:tc>
          <w:tcPr>
            <w:tcW w:type="dxa" w:w="2491"/>
            <w:vAlign w:val="center"/>
            <w:shd w:fill="F7F9F9"/>
          </w:tcPr>
          <w:p>
            <w:pPr>
              <w:keepNext w:val="0"/>
              <w:widowControl/>
              <w:spacing w:line="250" w:lineRule="auto" w:after="0" w:before="0"/>
            </w:pPr>
            <w:r>
              <w:rPr>
                <w:sz w:val="19"/>
              </w:rPr>
              <w:t>Robe 8840</w:t>
            </w:r>
          </w:p>
        </w:tc>
        <w:tc>
          <w:tcPr>
            <w:tcW w:type="dxa" w:w="749"/>
            <w:vAlign w:val="center"/>
            <w:shd w:fill="F7F9F9"/>
          </w:tcPr>
          <w:p>
            <w:pPr>
              <w:keepNext w:val="0"/>
              <w:widowControl/>
              <w:spacing w:line="250" w:lineRule="auto" w:after="0" w:before="0"/>
              <w:jc w:val="center"/>
            </w:pPr>
            <w:r>
              <w:rPr>
                <w:sz w:val="19"/>
              </w:rPr>
              <w:t>30</w:t>
            </w:r>
          </w:p>
        </w:tc>
        <w:tc>
          <w:tcPr>
            <w:tcW w:type="dxa" w:w="749"/>
            <w:vAlign w:val="center"/>
            <w:shd w:fill="F7F9F9"/>
          </w:tcPr>
          <w:p>
            <w:pPr>
              <w:keepNext w:val="0"/>
              <w:widowControl/>
              <w:spacing w:line="250" w:lineRule="auto" w:after="0" w:before="0"/>
              <w:jc w:val="center"/>
            </w:pPr>
            <w:r>
              <w:rPr>
                <w:sz w:val="19"/>
              </w:rPr>
              <w:t>30</w:t>
            </w:r>
          </w:p>
        </w:tc>
        <w:tc>
          <w:tcPr>
            <w:tcW w:type="dxa" w:w="778"/>
            <w:vAlign w:val="center"/>
            <w:shd w:fill="F7F9F9"/>
          </w:tcPr>
          <w:p>
            <w:pPr>
              <w:keepNext w:val="0"/>
              <w:widowControl/>
              <w:spacing w:line="250" w:lineRule="auto" w:after="0" w:before="0"/>
              <w:jc w:val="center"/>
            </w:pPr>
            <w:r>
              <w:rPr>
                <w:sz w:val="19"/>
              </w:rPr>
              <w:t>30</w:t>
            </w:r>
          </w:p>
        </w:tc>
        <w:tc>
          <w:tcPr>
            <w:tcW w:type="dxa" w:w="778"/>
            <w:vAlign w:val="center"/>
            <w:shd w:fill="F7F9F9"/>
          </w:tcPr>
          <w:p>
            <w:pPr>
              <w:keepNext w:val="0"/>
              <w:widowControl/>
              <w:spacing w:line="250" w:lineRule="auto" w:after="0" w:before="0"/>
              <w:jc w:val="center"/>
            </w:pPr>
            <w:r>
              <w:rPr>
                <w:sz w:val="19"/>
              </w:rPr>
              <w:t>30</w:t>
            </w:r>
          </w:p>
        </w:tc>
        <w:tc>
          <w:tcPr>
            <w:tcW w:type="dxa" w:w="850"/>
            <w:vAlign w:val="center"/>
            <w:shd w:fill="F7F9F9"/>
          </w:tcPr>
          <w:p>
            <w:pPr>
              <w:keepNext w:val="0"/>
              <w:widowControl/>
              <w:spacing w:line="250" w:lineRule="auto" w:after="0" w:before="0"/>
              <w:jc w:val="center"/>
            </w:pPr>
            <w:r>
              <w:rPr>
                <w:sz w:val="19"/>
              </w:rPr>
              <w:t>30</w:t>
            </w:r>
          </w:p>
        </w:tc>
        <w:tc>
          <w:tcPr>
            <w:tcW w:type="dxa" w:w="1051"/>
            <w:vAlign w:val="center"/>
            <w:shd w:fill="F7F9F9"/>
          </w:tcPr>
          <w:p>
            <w:pPr>
              <w:keepNext w:val="0"/>
              <w:widowControl/>
              <w:spacing w:line="250" w:lineRule="auto" w:after="0" w:before="0"/>
              <w:jc w:val="center"/>
            </w:pPr>
            <w:r>
              <w:rPr>
                <w:sz w:val="19"/>
              </w:rPr>
              <w:t>15</w:t>
            </w:r>
          </w:p>
        </w:tc>
        <w:tc>
          <w:tcPr>
            <w:tcW w:type="dxa" w:w="2779"/>
            <w:vAlign w:val="center"/>
            <w:shd w:fill="F7F9F9"/>
          </w:tcPr>
          <w:p>
            <w:pPr>
              <w:keepNext w:val="0"/>
              <w:widowControl/>
              <w:spacing w:line="250" w:lineRule="auto" w:after="0" w:before="0"/>
              <w:jc w:val="center"/>
            </w:pPr>
            <w:r>
              <w:rPr>
                <w:sz w:val="19"/>
              </w:rPr>
              <w:t>0</w:t>
            </w:r>
          </w:p>
        </w:tc>
      </w:tr>
      <w:tr>
        <w:trPr>
          <w:cantSplit/>
        </w:trPr>
        <w:tc>
          <w:tcPr>
            <w:tcW w:type="dxa" w:w="2491"/>
            <w:vAlign w:val="center"/>
          </w:tcPr>
          <w:p>
            <w:pPr>
              <w:keepNext w:val="0"/>
              <w:widowControl/>
              <w:spacing w:line="250" w:lineRule="auto" w:after="0" w:before="0"/>
            </w:pPr>
            <w:r>
              <w:rPr>
                <w:sz w:val="19"/>
              </w:rPr>
              <w:t>Gloves 8842</w:t>
            </w:r>
          </w:p>
        </w:tc>
        <w:tc>
          <w:tcPr>
            <w:tcW w:type="dxa" w:w="749"/>
            <w:vAlign w:val="center"/>
          </w:tcPr>
          <w:p>
            <w:pPr>
              <w:keepNext w:val="0"/>
              <w:widowControl/>
              <w:spacing w:line="250" w:lineRule="auto" w:after="0" w:before="0"/>
              <w:jc w:val="center"/>
            </w:pPr>
            <w:r>
              <w:rPr>
                <w:sz w:val="19"/>
              </w:rPr>
              <w:t>6</w:t>
            </w:r>
          </w:p>
        </w:tc>
        <w:tc>
          <w:tcPr>
            <w:tcW w:type="dxa" w:w="749"/>
            <w:vAlign w:val="center"/>
          </w:tcPr>
          <w:p>
            <w:pPr>
              <w:keepNext w:val="0"/>
              <w:widowControl/>
              <w:spacing w:line="250" w:lineRule="auto" w:after="0" w:before="0"/>
              <w:jc w:val="center"/>
            </w:pPr>
            <w:r>
              <w:rPr>
                <w:sz w:val="19"/>
              </w:rPr>
              <w:t>6</w:t>
            </w:r>
          </w:p>
        </w:tc>
        <w:tc>
          <w:tcPr>
            <w:tcW w:type="dxa" w:w="778"/>
            <w:vAlign w:val="center"/>
          </w:tcPr>
          <w:p>
            <w:pPr>
              <w:keepNext w:val="0"/>
              <w:widowControl/>
              <w:spacing w:line="250" w:lineRule="auto" w:after="0" w:before="0"/>
              <w:jc w:val="center"/>
            </w:pPr>
            <w:r>
              <w:rPr>
                <w:sz w:val="19"/>
              </w:rPr>
              <w:t>6</w:t>
            </w:r>
          </w:p>
        </w:tc>
        <w:tc>
          <w:tcPr>
            <w:tcW w:type="dxa" w:w="778"/>
            <w:vAlign w:val="center"/>
          </w:tcPr>
          <w:p>
            <w:pPr>
              <w:keepNext w:val="0"/>
              <w:widowControl/>
              <w:spacing w:line="250" w:lineRule="auto" w:after="0" w:before="0"/>
              <w:jc w:val="center"/>
            </w:pPr>
            <w:r>
              <w:rPr>
                <w:sz w:val="19"/>
              </w:rPr>
              <w:t>6</w:t>
            </w:r>
          </w:p>
        </w:tc>
        <w:tc>
          <w:tcPr>
            <w:tcW w:type="dxa" w:w="850"/>
            <w:vAlign w:val="center"/>
          </w:tcPr>
          <w:p>
            <w:pPr>
              <w:keepNext w:val="0"/>
              <w:widowControl/>
              <w:spacing w:line="250" w:lineRule="auto" w:after="0" w:before="0"/>
              <w:jc w:val="center"/>
            </w:pPr>
            <w:r>
              <w:rPr>
                <w:sz w:val="19"/>
              </w:rPr>
              <w:t>6</w:t>
            </w:r>
          </w:p>
        </w:tc>
        <w:tc>
          <w:tcPr>
            <w:tcW w:type="dxa" w:w="1051"/>
            <w:vAlign w:val="center"/>
          </w:tcPr>
          <w:p>
            <w:pPr>
              <w:keepNext w:val="0"/>
              <w:widowControl/>
              <w:spacing w:line="250" w:lineRule="auto" w:after="0" w:before="0"/>
              <w:jc w:val="center"/>
            </w:pPr>
            <w:r>
              <w:rPr>
                <w:sz w:val="19"/>
              </w:rPr>
              <w:t>6</w:t>
            </w:r>
          </w:p>
        </w:tc>
        <w:tc>
          <w:tcPr>
            <w:tcW w:type="dxa" w:w="2779"/>
            <w:vAlign w:val="center"/>
          </w:tcPr>
          <w:p>
            <w:pPr>
              <w:keepNext w:val="0"/>
              <w:widowControl/>
              <w:spacing w:line="250" w:lineRule="auto" w:after="0" w:before="0"/>
            </w:pPr>
            <w:r>
              <w:rPr>
                <w:sz w:val="19"/>
              </w:rPr>
              <w:t>Not nonzero in inspected params</w:t>
            </w:r>
          </w:p>
        </w:tc>
      </w:tr>
      <w:tr>
        <w:trPr>
          <w:cantSplit/>
        </w:trPr>
        <w:tc>
          <w:tcPr>
            <w:tcW w:type="dxa" w:w="2491"/>
            <w:vAlign w:val="center"/>
            <w:shd w:fill="F7F9F9"/>
          </w:tcPr>
          <w:p>
            <w:pPr>
              <w:keepNext w:val="0"/>
              <w:widowControl/>
              <w:spacing w:line="250" w:lineRule="auto" w:after="0" w:before="0"/>
            </w:pPr>
            <w:r>
              <w:rPr>
                <w:sz w:val="19"/>
              </w:rPr>
              <w:t>Ranger helm 11664</w:t>
            </w:r>
          </w:p>
        </w:tc>
        <w:tc>
          <w:tcPr>
            <w:tcW w:type="dxa" w:w="749"/>
            <w:vAlign w:val="center"/>
            <w:shd w:fill="F7F9F9"/>
          </w:tcPr>
          <w:p>
            <w:pPr>
              <w:keepNext w:val="0"/>
              <w:widowControl/>
              <w:spacing w:line="250" w:lineRule="auto" w:after="0" w:before="0"/>
              <w:jc w:val="center"/>
            </w:pPr>
            <w:r>
              <w:rPr>
                <w:sz w:val="19"/>
              </w:rPr>
              <w:t>6</w:t>
            </w:r>
          </w:p>
        </w:tc>
        <w:tc>
          <w:tcPr>
            <w:tcW w:type="dxa" w:w="749"/>
            <w:vAlign w:val="center"/>
            <w:shd w:fill="F7F9F9"/>
          </w:tcPr>
          <w:p>
            <w:pPr>
              <w:keepNext w:val="0"/>
              <w:widowControl/>
              <w:spacing w:line="250" w:lineRule="auto" w:after="0" w:before="0"/>
              <w:jc w:val="center"/>
            </w:pPr>
            <w:r>
              <w:rPr>
                <w:sz w:val="19"/>
              </w:rPr>
              <w:t>6</w:t>
            </w:r>
          </w:p>
        </w:tc>
        <w:tc>
          <w:tcPr>
            <w:tcW w:type="dxa" w:w="778"/>
            <w:vAlign w:val="center"/>
            <w:shd w:fill="F7F9F9"/>
          </w:tcPr>
          <w:p>
            <w:pPr>
              <w:keepNext w:val="0"/>
              <w:widowControl/>
              <w:spacing w:line="250" w:lineRule="auto" w:after="0" w:before="0"/>
              <w:jc w:val="center"/>
            </w:pPr>
            <w:r>
              <w:rPr>
                <w:sz w:val="19"/>
              </w:rPr>
              <w:t>6</w:t>
            </w:r>
          </w:p>
        </w:tc>
        <w:tc>
          <w:tcPr>
            <w:tcW w:type="dxa" w:w="778"/>
            <w:vAlign w:val="center"/>
            <w:shd w:fill="F7F9F9"/>
          </w:tcPr>
          <w:p>
            <w:pPr>
              <w:keepNext w:val="0"/>
              <w:widowControl/>
              <w:spacing w:line="250" w:lineRule="auto" w:after="0" w:before="0"/>
              <w:jc w:val="center"/>
            </w:pPr>
            <w:r>
              <w:rPr>
                <w:sz w:val="19"/>
              </w:rPr>
              <w:t>6</w:t>
            </w:r>
          </w:p>
        </w:tc>
        <w:tc>
          <w:tcPr>
            <w:tcW w:type="dxa" w:w="850"/>
            <w:vAlign w:val="center"/>
            <w:shd w:fill="F7F9F9"/>
          </w:tcPr>
          <w:p>
            <w:pPr>
              <w:keepNext w:val="0"/>
              <w:widowControl/>
              <w:spacing w:line="250" w:lineRule="auto" w:after="0" w:before="0"/>
              <w:jc w:val="center"/>
            </w:pPr>
            <w:r>
              <w:rPr>
                <w:sz w:val="19"/>
              </w:rPr>
              <w:t>6</w:t>
            </w:r>
          </w:p>
        </w:tc>
        <w:tc>
          <w:tcPr>
            <w:tcW w:type="dxa" w:w="1051"/>
            <w:vAlign w:val="center"/>
            <w:shd w:fill="F7F9F9"/>
          </w:tcPr>
          <w:p>
            <w:pPr>
              <w:keepNext w:val="0"/>
              <w:widowControl/>
              <w:spacing w:line="250" w:lineRule="auto" w:after="0" w:before="0"/>
              <w:jc w:val="center"/>
            </w:pPr>
            <w:r>
              <w:rPr>
                <w:sz w:val="19"/>
              </w:rPr>
              <w:t>6</w:t>
            </w:r>
          </w:p>
        </w:tc>
        <w:tc>
          <w:tcPr>
            <w:tcW w:type="dxa" w:w="2779"/>
            <w:vAlign w:val="center"/>
            <w:shd w:fill="F7F9F9"/>
          </w:tcPr>
          <w:p>
            <w:pPr>
              <w:keepNext w:val="0"/>
              <w:widowControl/>
              <w:spacing w:line="250" w:lineRule="auto" w:after="0" w:before="0"/>
            </w:pPr>
            <w:r>
              <w:rPr>
                <w:sz w:val="19"/>
              </w:rPr>
              <w:t>Not nonzero in inspected params</w:t>
            </w:r>
          </w:p>
        </w:tc>
      </w:tr>
      <w:tr>
        <w:trPr>
          <w:cantSplit/>
        </w:trPr>
        <w:tc>
          <w:tcPr>
            <w:tcW w:type="dxa" w:w="2491"/>
            <w:vAlign w:val="center"/>
          </w:tcPr>
          <w:p>
            <w:pPr>
              <w:keepNext w:val="0"/>
              <w:widowControl/>
              <w:spacing w:line="250" w:lineRule="auto" w:after="0" w:before="0"/>
            </w:pPr>
            <w:r>
              <w:rPr>
                <w:sz w:val="19"/>
              </w:rPr>
              <w:t>Deflector 19712</w:t>
            </w:r>
          </w:p>
        </w:tc>
        <w:tc>
          <w:tcPr>
            <w:tcW w:type="dxa" w:w="749"/>
            <w:vAlign w:val="center"/>
          </w:tcPr>
          <w:p>
            <w:pPr>
              <w:keepNext w:val="0"/>
              <w:widowControl/>
              <w:spacing w:line="250" w:lineRule="auto" w:after="0" w:before="0"/>
              <w:jc w:val="center"/>
            </w:pPr>
            <w:r>
              <w:rPr>
                <w:sz w:val="19"/>
              </w:rPr>
              <w:t>30</w:t>
            </w:r>
          </w:p>
        </w:tc>
        <w:tc>
          <w:tcPr>
            <w:tcW w:type="dxa" w:w="749"/>
            <w:vAlign w:val="center"/>
          </w:tcPr>
          <w:p>
            <w:pPr>
              <w:keepNext w:val="0"/>
              <w:widowControl/>
              <w:spacing w:line="250" w:lineRule="auto" w:after="0" w:before="0"/>
              <w:jc w:val="center"/>
            </w:pPr>
            <w:r>
              <w:rPr>
                <w:sz w:val="19"/>
              </w:rPr>
              <w:t>30</w:t>
            </w:r>
          </w:p>
        </w:tc>
        <w:tc>
          <w:tcPr>
            <w:tcW w:type="dxa" w:w="778"/>
            <w:vAlign w:val="center"/>
          </w:tcPr>
          <w:p>
            <w:pPr>
              <w:keepNext w:val="0"/>
              <w:widowControl/>
              <w:spacing w:line="250" w:lineRule="auto" w:after="0" w:before="0"/>
              <w:jc w:val="center"/>
            </w:pPr>
            <w:r>
              <w:rPr>
                <w:sz w:val="19"/>
              </w:rPr>
              <w:t>30</w:t>
            </w:r>
          </w:p>
        </w:tc>
        <w:tc>
          <w:tcPr>
            <w:tcW w:type="dxa" w:w="778"/>
            <w:vAlign w:val="center"/>
          </w:tcPr>
          <w:p>
            <w:pPr>
              <w:keepNext w:val="0"/>
              <w:widowControl/>
              <w:spacing w:line="250" w:lineRule="auto" w:after="0" w:before="0"/>
              <w:jc w:val="center"/>
            </w:pPr>
            <w:r>
              <w:rPr>
                <w:sz w:val="19"/>
              </w:rPr>
              <w:t>10</w:t>
            </w:r>
          </w:p>
        </w:tc>
        <w:tc>
          <w:tcPr>
            <w:tcW w:type="dxa" w:w="850"/>
            <w:vAlign w:val="center"/>
          </w:tcPr>
          <w:p>
            <w:pPr>
              <w:keepNext w:val="0"/>
              <w:widowControl/>
              <w:spacing w:line="250" w:lineRule="auto" w:after="0" w:before="0"/>
              <w:jc w:val="center"/>
            </w:pPr>
            <w:r>
              <w:rPr>
                <w:sz w:val="19"/>
              </w:rPr>
              <w:t>30</w:t>
            </w:r>
          </w:p>
        </w:tc>
        <w:tc>
          <w:tcPr>
            <w:tcW w:type="dxa" w:w="1051"/>
            <w:vAlign w:val="center"/>
          </w:tcPr>
          <w:p>
            <w:pPr>
              <w:keepNext w:val="0"/>
              <w:widowControl/>
              <w:spacing w:line="250" w:lineRule="auto" w:after="0" w:before="0"/>
              <w:jc w:val="center"/>
            </w:pPr>
            <w:r>
              <w:rPr>
                <w:sz w:val="19"/>
              </w:rPr>
              <w:t>30</w:t>
            </w:r>
          </w:p>
        </w:tc>
        <w:tc>
          <w:tcPr>
            <w:tcW w:type="dxa" w:w="2779"/>
            <w:vAlign w:val="center"/>
          </w:tcPr>
          <w:p>
            <w:pPr>
              <w:keepNext w:val="0"/>
              <w:widowControl/>
              <w:spacing w:line="250" w:lineRule="auto" w:after="0" w:before="0"/>
            </w:pPr>
            <w:r>
              <w:rPr>
                <w:sz w:val="19"/>
              </w:rPr>
              <w:t>No additional bonus reported</w:t>
            </w:r>
          </w:p>
        </w:tc>
      </w:tr>
      <w:tr>
        <w:trPr>
          <w:cantSplit/>
        </w:trPr>
        <w:tc>
          <w:tcPr>
            <w:tcW w:type="dxa" w:w="2491"/>
            <w:vAlign w:val="center"/>
            <w:shd w:fill="F7F9F9"/>
          </w:tcPr>
          <w:p>
            <w:pPr>
              <w:keepNext w:val="0"/>
              <w:widowControl/>
              <w:spacing w:line="250" w:lineRule="auto" w:after="0" w:before="0"/>
            </w:pPr>
            <w:r>
              <w:rPr>
                <w:sz w:val="19"/>
              </w:rPr>
              <w:t>Seal (8) 11666</w:t>
            </w:r>
          </w:p>
        </w:tc>
        <w:tc>
          <w:tcPr>
            <w:tcW w:type="dxa" w:w="749"/>
            <w:vAlign w:val="center"/>
            <w:shd w:fill="F7F9F9"/>
          </w:tcPr>
          <w:p>
            <w:pPr>
              <w:keepNext w:val="0"/>
              <w:widowControl/>
              <w:spacing w:line="250" w:lineRule="auto" w:after="0" w:before="0"/>
              <w:jc w:val="center"/>
            </w:pPr>
            <w:r>
              <w:rPr>
                <w:sz w:val="19"/>
              </w:rPr>
              <w:t>1</w:t>
            </w:r>
          </w:p>
        </w:tc>
        <w:tc>
          <w:tcPr>
            <w:tcW w:type="dxa" w:w="749"/>
            <w:vAlign w:val="center"/>
            <w:shd w:fill="F7F9F9"/>
          </w:tcPr>
          <w:p>
            <w:pPr>
              <w:keepNext w:val="0"/>
              <w:widowControl/>
              <w:spacing w:line="250" w:lineRule="auto" w:after="0" w:before="0"/>
              <w:jc w:val="center"/>
            </w:pPr>
            <w:r>
              <w:rPr>
                <w:sz w:val="19"/>
              </w:rPr>
              <w:t>1</w:t>
            </w:r>
          </w:p>
        </w:tc>
        <w:tc>
          <w:tcPr>
            <w:tcW w:type="dxa" w:w="778"/>
            <w:vAlign w:val="center"/>
            <w:shd w:fill="F7F9F9"/>
          </w:tcPr>
          <w:p>
            <w:pPr>
              <w:keepNext w:val="0"/>
              <w:widowControl/>
              <w:spacing w:line="250" w:lineRule="auto" w:after="0" w:before="0"/>
              <w:jc w:val="center"/>
            </w:pPr>
            <w:r>
              <w:rPr>
                <w:sz w:val="19"/>
              </w:rPr>
              <w:t>1</w:t>
            </w:r>
          </w:p>
        </w:tc>
        <w:tc>
          <w:tcPr>
            <w:tcW w:type="dxa" w:w="778"/>
            <w:vAlign w:val="center"/>
            <w:shd w:fill="F7F9F9"/>
          </w:tcPr>
          <w:p>
            <w:pPr>
              <w:keepNext w:val="0"/>
              <w:widowControl/>
              <w:spacing w:line="250" w:lineRule="auto" w:after="0" w:before="0"/>
              <w:jc w:val="center"/>
            </w:pPr>
            <w:r>
              <w:rPr>
                <w:sz w:val="19"/>
              </w:rPr>
              <w:t>1</w:t>
            </w:r>
          </w:p>
        </w:tc>
        <w:tc>
          <w:tcPr>
            <w:tcW w:type="dxa" w:w="850"/>
            <w:vAlign w:val="center"/>
            <w:shd w:fill="F7F9F9"/>
          </w:tcPr>
          <w:p>
            <w:pPr>
              <w:keepNext w:val="0"/>
              <w:widowControl/>
              <w:spacing w:line="250" w:lineRule="auto" w:after="0" w:before="0"/>
              <w:jc w:val="center"/>
            </w:pPr>
            <w:r>
              <w:rPr>
                <w:sz w:val="19"/>
              </w:rPr>
              <w:t>1</w:t>
            </w:r>
          </w:p>
        </w:tc>
        <w:tc>
          <w:tcPr>
            <w:tcW w:type="dxa" w:w="1051"/>
            <w:vAlign w:val="center"/>
            <w:shd w:fill="F7F9F9"/>
          </w:tcPr>
          <w:p>
            <w:pPr>
              <w:keepNext w:val="0"/>
              <w:widowControl/>
              <w:spacing w:line="250" w:lineRule="auto" w:after="0" w:before="0"/>
              <w:jc w:val="center"/>
            </w:pPr>
            <w:r>
              <w:rPr>
                <w:sz w:val="19"/>
              </w:rPr>
              <w:t>1</w:t>
            </w:r>
          </w:p>
        </w:tc>
        <w:tc>
          <w:tcPr>
            <w:tcW w:type="dxa" w:w="2779"/>
            <w:vAlign w:val="center"/>
            <w:shd w:fill="F7F9F9"/>
          </w:tcPr>
          <w:p>
            <w:pPr>
              <w:keepNext w:val="0"/>
              <w:widowControl/>
              <w:spacing w:line="250" w:lineRule="auto" w:after="0" w:before="0"/>
            </w:pPr>
            <w:r>
              <w:rPr>
                <w:sz w:val="19"/>
              </w:rPr>
              <w:t>No additional bonus reported</w:t>
            </w:r>
          </w:p>
        </w:tc>
      </w:tr>
      <w:tr>
        <w:trPr>
          <w:cantSplit/>
        </w:trPr>
        <w:tc>
          <w:tcPr>
            <w:tcW w:type="dxa" w:w="2491"/>
            <w:vAlign w:val="center"/>
          </w:tcPr>
          <w:p>
            <w:pPr>
              <w:keepNext w:val="0"/>
              <w:widowControl/>
              <w:spacing w:line="250" w:lineRule="auto" w:after="0" w:before="0"/>
            </w:pPr>
            <w:r>
              <w:rPr>
                <w:sz w:val="19"/>
              </w:rPr>
              <w:t>Elite top 19785</w:t>
            </w:r>
          </w:p>
        </w:tc>
        <w:tc>
          <w:tcPr>
            <w:tcW w:type="dxa" w:w="749"/>
            <w:vAlign w:val="center"/>
          </w:tcPr>
          <w:p>
            <w:pPr>
              <w:keepNext w:val="0"/>
              <w:widowControl/>
              <w:spacing w:line="250" w:lineRule="auto" w:after="0" w:before="0"/>
              <w:jc w:val="center"/>
            </w:pPr>
            <w:r>
              <w:rPr>
                <w:sz w:val="19"/>
              </w:rPr>
              <w:t>45</w:t>
            </w:r>
          </w:p>
        </w:tc>
        <w:tc>
          <w:tcPr>
            <w:tcW w:type="dxa" w:w="749"/>
            <w:vAlign w:val="center"/>
          </w:tcPr>
          <w:p>
            <w:pPr>
              <w:keepNext w:val="0"/>
              <w:widowControl/>
              <w:spacing w:line="250" w:lineRule="auto" w:after="0" w:before="0"/>
              <w:jc w:val="center"/>
            </w:pPr>
            <w:r>
              <w:rPr>
                <w:sz w:val="19"/>
              </w:rPr>
              <w:t>45</w:t>
            </w:r>
          </w:p>
        </w:tc>
        <w:tc>
          <w:tcPr>
            <w:tcW w:type="dxa" w:w="778"/>
            <w:vAlign w:val="center"/>
          </w:tcPr>
          <w:p>
            <w:pPr>
              <w:keepNext w:val="0"/>
              <w:widowControl/>
              <w:spacing w:line="250" w:lineRule="auto" w:after="0" w:before="0"/>
              <w:jc w:val="center"/>
            </w:pPr>
            <w:r>
              <w:rPr>
                <w:sz w:val="19"/>
              </w:rPr>
              <w:t>45</w:t>
            </w:r>
          </w:p>
        </w:tc>
        <w:tc>
          <w:tcPr>
            <w:tcW w:type="dxa" w:w="778"/>
            <w:vAlign w:val="center"/>
          </w:tcPr>
          <w:p>
            <w:pPr>
              <w:keepNext w:val="0"/>
              <w:widowControl/>
              <w:spacing w:line="250" w:lineRule="auto" w:after="0" w:before="0"/>
              <w:jc w:val="center"/>
            </w:pPr>
            <w:r>
              <w:rPr>
                <w:sz w:val="19"/>
              </w:rPr>
              <w:t>45</w:t>
            </w:r>
          </w:p>
        </w:tc>
        <w:tc>
          <w:tcPr>
            <w:tcW w:type="dxa" w:w="850"/>
            <w:vAlign w:val="center"/>
          </w:tcPr>
          <w:p>
            <w:pPr>
              <w:keepNext w:val="0"/>
              <w:widowControl/>
              <w:spacing w:line="250" w:lineRule="auto" w:after="0" w:before="0"/>
              <w:jc w:val="center"/>
            </w:pPr>
            <w:r>
              <w:rPr>
                <w:sz w:val="19"/>
              </w:rPr>
              <w:t>45</w:t>
            </w:r>
          </w:p>
        </w:tc>
        <w:tc>
          <w:tcPr>
            <w:tcW w:type="dxa" w:w="1051"/>
            <w:vAlign w:val="center"/>
          </w:tcPr>
          <w:p>
            <w:pPr>
              <w:keepNext w:val="0"/>
              <w:widowControl/>
              <w:spacing w:line="250" w:lineRule="auto" w:after="0" w:before="0"/>
              <w:jc w:val="center"/>
            </w:pPr>
            <w:r>
              <w:rPr>
                <w:sz w:val="19"/>
              </w:rPr>
              <w:t>45</w:t>
            </w:r>
          </w:p>
        </w:tc>
        <w:tc>
          <w:tcPr>
            <w:tcW w:type="dxa" w:w="2779"/>
            <w:vAlign w:val="center"/>
          </w:tcPr>
          <w:p>
            <w:pPr>
              <w:keepNext w:val="0"/>
              <w:widowControl/>
              <w:spacing w:line="250" w:lineRule="auto" w:after="0" w:before="0"/>
              <w:jc w:val="center"/>
            </w:pPr>
            <w:r>
              <w:rPr>
                <w:sz w:val="19"/>
              </w:rPr>
              <w:t>4</w:t>
            </w:r>
          </w:p>
        </w:tc>
      </w:tr>
      <w:tr>
        <w:trPr>
          <w:cantSplit/>
        </w:trPr>
        <w:tc>
          <w:tcPr>
            <w:tcW w:type="dxa" w:w="2491"/>
            <w:vAlign w:val="center"/>
            <w:shd w:fill="F7F9F9"/>
          </w:tcPr>
          <w:p>
            <w:pPr>
              <w:keepNext w:val="0"/>
              <w:widowControl/>
              <w:spacing w:line="250" w:lineRule="auto" w:after="0" w:before="0"/>
            </w:pPr>
            <w:r>
              <w:rPr>
                <w:sz w:val="19"/>
              </w:rPr>
              <w:t>Elite robe 19786</w:t>
            </w:r>
          </w:p>
        </w:tc>
        <w:tc>
          <w:tcPr>
            <w:tcW w:type="dxa" w:w="749"/>
            <w:vAlign w:val="center"/>
            <w:shd w:fill="F7F9F9"/>
          </w:tcPr>
          <w:p>
            <w:pPr>
              <w:keepNext w:val="0"/>
              <w:widowControl/>
              <w:spacing w:line="250" w:lineRule="auto" w:after="0" w:before="0"/>
              <w:jc w:val="center"/>
            </w:pPr>
            <w:r>
              <w:rPr>
                <w:sz w:val="19"/>
              </w:rPr>
              <w:t>30</w:t>
            </w:r>
          </w:p>
        </w:tc>
        <w:tc>
          <w:tcPr>
            <w:tcW w:type="dxa" w:w="749"/>
            <w:vAlign w:val="center"/>
            <w:shd w:fill="F7F9F9"/>
          </w:tcPr>
          <w:p>
            <w:pPr>
              <w:keepNext w:val="0"/>
              <w:widowControl/>
              <w:spacing w:line="250" w:lineRule="auto" w:after="0" w:before="0"/>
              <w:jc w:val="center"/>
            </w:pPr>
            <w:r>
              <w:rPr>
                <w:sz w:val="19"/>
              </w:rPr>
              <w:t>30</w:t>
            </w:r>
          </w:p>
        </w:tc>
        <w:tc>
          <w:tcPr>
            <w:tcW w:type="dxa" w:w="778"/>
            <w:vAlign w:val="center"/>
            <w:shd w:fill="F7F9F9"/>
          </w:tcPr>
          <w:p>
            <w:pPr>
              <w:keepNext w:val="0"/>
              <w:widowControl/>
              <w:spacing w:line="250" w:lineRule="auto" w:after="0" w:before="0"/>
              <w:jc w:val="center"/>
            </w:pPr>
            <w:r>
              <w:rPr>
                <w:sz w:val="19"/>
              </w:rPr>
              <w:t>30</w:t>
            </w:r>
          </w:p>
        </w:tc>
        <w:tc>
          <w:tcPr>
            <w:tcW w:type="dxa" w:w="778"/>
            <w:vAlign w:val="center"/>
            <w:shd w:fill="F7F9F9"/>
          </w:tcPr>
          <w:p>
            <w:pPr>
              <w:keepNext w:val="0"/>
              <w:widowControl/>
              <w:spacing w:line="250" w:lineRule="auto" w:after="0" w:before="0"/>
              <w:jc w:val="center"/>
            </w:pPr>
            <w:r>
              <w:rPr>
                <w:sz w:val="19"/>
              </w:rPr>
              <w:t>30</w:t>
            </w:r>
          </w:p>
        </w:tc>
        <w:tc>
          <w:tcPr>
            <w:tcW w:type="dxa" w:w="850"/>
            <w:vAlign w:val="center"/>
            <w:shd w:fill="F7F9F9"/>
          </w:tcPr>
          <w:p>
            <w:pPr>
              <w:keepNext w:val="0"/>
              <w:widowControl/>
              <w:spacing w:line="250" w:lineRule="auto" w:after="0" w:before="0"/>
              <w:jc w:val="center"/>
            </w:pPr>
            <w:r>
              <w:rPr>
                <w:sz w:val="19"/>
              </w:rPr>
              <w:t>30</w:t>
            </w:r>
          </w:p>
        </w:tc>
        <w:tc>
          <w:tcPr>
            <w:tcW w:type="dxa" w:w="1051"/>
            <w:vAlign w:val="center"/>
            <w:shd w:fill="F7F9F9"/>
          </w:tcPr>
          <w:p>
            <w:pPr>
              <w:keepNext w:val="0"/>
              <w:widowControl/>
              <w:spacing w:line="250" w:lineRule="auto" w:after="0" w:before="0"/>
              <w:jc w:val="center"/>
            </w:pPr>
            <w:r>
              <w:rPr>
                <w:sz w:val="19"/>
              </w:rPr>
              <w:t>30</w:t>
            </w:r>
          </w:p>
        </w:tc>
        <w:tc>
          <w:tcPr>
            <w:tcW w:type="dxa" w:w="2779"/>
            <w:vAlign w:val="center"/>
            <w:shd w:fill="F7F9F9"/>
          </w:tcPr>
          <w:p>
            <w:pPr>
              <w:keepNext w:val="0"/>
              <w:widowControl/>
              <w:spacing w:line="250" w:lineRule="auto" w:after="0" w:before="0"/>
              <w:jc w:val="center"/>
            </w:pPr>
            <w:r>
              <w:rPr>
                <w:sz w:val="19"/>
              </w:rPr>
              <w:t>4</w:t>
            </w:r>
          </w:p>
        </w:tc>
      </w:tr>
    </w:tbl>
    <w:p>
      <w:pPr>
        <w:spacing w:after="20" w:before="0" w:line="40" w:lineRule="exact"/>
      </w:pPr>
      <w:r>
        <w:rPr>
          <w:sz w:val="4"/>
        </w:rPr>
      </w:r>
    </w:p>
    <w:p>
      <w:r>
        <w:t>These are pre-EoC bonus parameters, not modern armour ratings. Param 417 is retained as a raw field alongside its historical interpretation as Summoning defence; the cross-check against old item tables supports that interpretation, but a complete consumer audit was not performed. [</w:t>
      </w:r>
      <w:hyperlink w:anchor="src_K26" w:history="1">
        <w:r>
          <w:rPr>
            <w:rFonts w:ascii="Lato" w:hAnsi="Lato"/>
            <w:color w:val="244E56"/>
          </w:rPr>
          <w:t xml:space="preserve">K26</w:t>
        </w:r>
      </w:hyperlink>
      <w:r>
        <w:t>-</w:t>
      </w:r>
      <w:hyperlink w:anchor="src_K28" w:history="1">
        <w:r>
          <w:rPr>
            <w:rFonts w:ascii="Lato" w:hAnsi="Lato"/>
            <w:color w:val="244E56"/>
          </w:rPr>
          <w:t xml:space="preserve">K28</w:t>
        </w:r>
      </w:hyperlink>
      <w:r>
        <w:t xml:space="preserve">; </w:t>
      </w:r>
      <w:hyperlink w:anchor="src_S19" w:history="1">
        <w:r>
          <w:rPr>
            <w:rFonts w:ascii="Lato" w:hAnsi="Lato"/>
            <w:color w:val="244E56"/>
          </w:rPr>
          <w:t xml:space="preserve">S19</w:t>
        </w:r>
      </w:hyperlink>
      <w:r>
        <w:t xml:space="preserve">; </w:t>
      </w:r>
      <w:hyperlink w:anchor="src_S21" w:history="1">
        <w:r>
          <w:rPr>
            <w:rFonts w:ascii="Lato" w:hAnsi="Lato"/>
            <w:color w:val="244E56"/>
          </w:rPr>
          <w:t xml:space="preserve">S21</w:t>
        </w:r>
      </w:hyperlink>
      <w:r>
        <w:t>]</w:t>
      </w:r>
    </w:p>
    <w:p>
      <w:r>
        <w:t xml:space="preserve">Two concrete disagreements must survive the handoff: the reproduced manual lists gloves with magic defence +4, whereas the inspected 8842 has param 8=6; it lists seal Summoning defence 0, whereas the inspected seal has param 417=1. The repository may contain later asset changes, and the manual's capture is unauthenticated. Do not silently label one table a certified July result. [X: </w:t>
      </w:r>
      <w:hyperlink w:anchor="src_S09" w:history="1">
        <w:r>
          <w:rPr>
            <w:rFonts w:ascii="Lato" w:hAnsi="Lato"/>
            <w:color w:val="244E56"/>
          </w:rPr>
          <w:t xml:space="preserve">S09</w:t>
        </w:r>
      </w:hyperlink>
      <w:r>
        <w:t xml:space="preserve">; </w:t>
      </w:r>
      <w:hyperlink w:anchor="src_K26" w:history="1">
        <w:r>
          <w:rPr>
            <w:rFonts w:ascii="Lato" w:hAnsi="Lato"/>
            <w:color w:val="244E56"/>
          </w:rPr>
          <w:t xml:space="preserve">K26</w:t>
        </w:r>
      </w:hyperlink>
      <w:r>
        <w:t>-</w:t>
      </w:r>
      <w:hyperlink w:anchor="src_K27" w:history="1">
        <w:r>
          <w:rPr>
            <w:rFonts w:ascii="Lato" w:hAnsi="Lato"/>
            <w:color w:val="244E56"/>
          </w:rPr>
          <w:t xml:space="preserve">K27</w:t>
        </w:r>
      </w:hyperlink>
      <w:r>
        <w:t>]</w:t>
      </w:r>
    </w:p>
    <w:p>
      <w:pPr>
        <w:pStyle w:val="Heading2"/>
      </w:pPr>
      <w:r>
        <w:t>21.2 Set predicate</w:t>
      </w:r>
    </w:p>
    <w:p>
      <w:r>
        <w:t>The supported set structure is a matching special helm plus any three of top, robe, gloves and deflector. Regular and elite top/robe fill the corresponding slot role; they are not extra independent set pieces. Mace and seal do not count. Helm choice controls the combat style. [</w:t>
      </w:r>
      <w:hyperlink w:anchor="src_S03" w:history="1">
        <w:r>
          <w:rPr>
            <w:rFonts w:ascii="Lato" w:hAnsi="Lato"/>
            <w:color w:val="244E56"/>
          </w:rPr>
          <w:t xml:space="preserve">S03</w:t>
        </w:r>
      </w:hyperlink>
      <w:r>
        <w:t xml:space="preserve">; </w:t>
      </w:r>
      <w:hyperlink w:anchor="src_S19" w:history="1">
        <w:r>
          <w:rPr>
            <w:rFonts w:ascii="Lato" w:hAnsi="Lato"/>
            <w:color w:val="244E56"/>
          </w:rPr>
          <w:t xml:space="preserve">S19</w:t>
        </w:r>
      </w:hyperlink>
      <w:r>
        <w:t>-</w:t>
      </w:r>
      <w:hyperlink w:anchor="src_S21" w:history="1">
        <w:r>
          <w:rPr>
            <w:rFonts w:ascii="Lato" w:hAnsi="Lato"/>
            <w:color w:val="244E56"/>
          </w:rPr>
          <w:t xml:space="preserve">S21</w:t>
        </w:r>
      </w:hyperlink>
      <w:r>
        <w:t>]</w:t>
      </w:r>
    </w:p>
    <w:p>
      <w:r>
        <w:t>A semantic test is preferable to a sum of raw item IDs: helmetRole is one of melee/ranged/magic; armourRoles is a set of body, legs, hands, deflector; bonus applies when the chosen helm is worn and at least three qualifying roles are equipped. Mixed elite colours do not create extra roles. This is an R representation of the historical requirement, not recovered production source.</w:t>
      </w:r>
    </w:p>
    <w:p>
      <w:pPr>
        <w:pStyle w:val="Heading2"/>
      </w:pPr>
      <w:r>
        <w:t>21.3 Effects and the ranged-formula caveat</w:t>
      </w:r>
    </w:p>
    <w:p>
      <w:r>
        <w:t>The historical manual describes melee +10% accuracy/damage, ranged +10% accuracy/damage and magic +30% magic attack. Magic attack means accuracy, not a 30% spell-damage increase. Wearing one piece with no complete set does not activate a fraction of the multiplier. [</w:t>
      </w:r>
      <w:hyperlink w:anchor="src_S09" w:history="1">
        <w:r>
          <w:rPr>
            <w:rFonts w:ascii="Lato" w:hAnsi="Lato"/>
            <w:color w:val="244E56"/>
          </w:rPr>
          <w:t xml:space="preserve">S09</w:t>
        </w:r>
      </w:hyperlink>
      <w:r>
        <w:t xml:space="preserve">; </w:t>
      </w:r>
      <w:hyperlink w:anchor="src_S19" w:history="1">
        <w:r>
          <w:rPr>
            <w:rFonts w:ascii="Lato" w:hAnsi="Lato"/>
            <w:color w:val="244E56"/>
          </w:rPr>
          <w:t xml:space="preserve">S19</w:t>
        </w:r>
      </w:hyperlink>
      <w:r>
        <w:t>]</w:t>
      </w:r>
    </w:p>
    <w:p>
      <w:r>
        <w:t xml:space="preserve">A separate legacy maximum-ranged-hit derivation instead includes VoidBonus=floor(RangedLevel/5+1.6), added to effective ranged strength, while other equipment commentary describes an approximately 20% damage improvement. These are not equivalent to blindly multiplying the final displayed hit by 1.10. That player-derived formula was not authenticated as July server code, and the exact effective-level, prayer, stance, ammunition-strength and rounding order remains unresolved. [X/C: </w:t>
      </w:r>
      <w:hyperlink w:anchor="src_S31" w:history="1">
        <w:r>
          <w:rPr>
            <w:rFonts w:ascii="Lato" w:hAnsi="Lato"/>
            <w:color w:val="244E56"/>
          </w:rPr>
          <w:t xml:space="preserve">S31</w:t>
        </w:r>
      </w:hyperlink>
      <w:r>
        <w:t>]</w:t>
      </w:r>
    </w:p>
    <w:p>
      <w:r>
        <w:t>Keep three layers distinct: the historically described set entitlement, the displayed item bonuses, and the actual combat-roll/max-hit computation. Matching equipment IDs proves the first layer can be detected; it does not recover the third. Test ranged damage at several base levels and ammunition strengths, with and without potions/prayer, rather than certifying the formula from a single max-hit observation.</w:t>
      </w:r>
    </w:p>
    <w:p>
      <w:r>
        <w:t>Slayer equipment, salve effects, god-spell Charge, special attacks and other wider combat modifiers require their own stacking rules. No uninspected multiplicative stack is asserted here. In particular, modern OSRS elite Void ranged and magic damage bonuses are not target-era benefits.</w:t>
      </w:r>
    </w:p>
    <w:p>
      <w:pPr>
        <w:pStyle w:val="Heading2"/>
      </w:pPr>
      <w:r>
        <w:t>21.4 Mace details</w:t>
      </w:r>
    </w:p>
    <w:p>
      <w:r>
        <w:t>Inspected item 8841 is a weapon-slot item with Wield, non-tradeability and attack bonuses stab/slash/crush/magic/ranged =22/0/41/8/0. All five ordinary defence bonuses are +2; Prayer is +6. The definition has param 641=380, param 685=10, param 686=1 and attack-rate param 14=5. [</w:t>
      </w:r>
      <w:hyperlink w:anchor="src_K26" w:history="1">
        <w:r>
          <w:rPr>
            <w:rFonts w:ascii="Lato" w:hAnsi="Lato"/>
            <w:color w:val="244E56"/>
          </w:rPr>
          <w:t xml:space="preserve">K26</w:t>
        </w:r>
      </w:hyperlink>
      <w:r>
        <w:t>]</w:t>
      </w:r>
    </w:p>
    <w:p>
      <w:r>
        <w:t>Historical descriptions interpret the mace as +38 melee strength with +10% magic damage, and permit Claws of Guthix in place of the Guthix staff. The difference between a stored 380 field and an old +38 strength display is a unit/consumer issue, not a reason to grant +380 old-style strength. Mace ownership still does not supply a missing Void armour set role. [</w:t>
      </w:r>
      <w:hyperlink w:anchor="src_S09" w:history="1">
        <w:r>
          <w:rPr>
            <w:rFonts w:ascii="Lato" w:hAnsi="Lato"/>
            <w:color w:val="244E56"/>
          </w:rPr>
          <w:t xml:space="preserve">S09</w:t>
        </w:r>
      </w:hyperlink>
      <w:r>
        <w:t xml:space="preserve">; </w:t>
      </w:r>
      <w:hyperlink w:anchor="src_S18" w:history="1">
        <w:r>
          <w:rPr>
            <w:rFonts w:ascii="Lato" w:hAnsi="Lato"/>
            <w:color w:val="244E56"/>
          </w:rPr>
          <w:t xml:space="preserve">S18</w:t>
        </w:r>
      </w:hyperlink>
      <w:r>
        <w:t xml:space="preserve">; </w:t>
      </w:r>
      <w:hyperlink w:anchor="src_K26" w:history="1">
        <w:r>
          <w:rPr>
            <w:rFonts w:ascii="Lato" w:hAnsi="Lato"/>
            <w:color w:val="244E56"/>
          </w:rPr>
          <w:t xml:space="preserve">K26</w:t>
        </w:r>
      </w:hyperlink>
      <w:r>
        <w:t>]</w:t>
      </w:r>
    </w:p>
    <w:p>
      <w:pPr>
        <w:pStyle w:val="Heading2"/>
      </w:pPr>
      <w:r>
        <w:t>21.5 Elite acquisition, prayer and reclaim</w:t>
      </w:r>
    </w:p>
    <w:p>
      <w:r>
        <w:t>The Void Stares Back introduced elite Void before July. The historical reward grants an elite top; Tyr can upgrade an ordinary top or robe for 100 commendations per piece after the quest. Each elite piece adds +4 Prayer, and the inspected elite robe's param 417 is 30 rather than the ordinary robe's 15. The ordinary melee/magic/ranged defensive values are otherwise unchanged in the inspected pair. [</w:t>
      </w:r>
      <w:hyperlink w:anchor="src_S04" w:history="1">
        <w:r>
          <w:rPr>
            <w:rFonts w:ascii="Lato" w:hAnsi="Lato"/>
            <w:color w:val="244E56"/>
          </w:rPr>
          <w:t xml:space="preserve">S04</w:t>
        </w:r>
      </w:hyperlink>
      <w:r>
        <w:t xml:space="preserve">; </w:t>
      </w:r>
      <w:hyperlink w:anchor="src_S21" w:history="1">
        <w:r>
          <w:rPr>
            <w:rFonts w:ascii="Lato" w:hAnsi="Lato"/>
            <w:color w:val="244E56"/>
          </w:rPr>
          <w:t xml:space="preserve">S21</w:t>
        </w:r>
      </w:hyperlink>
      <w:r>
        <w:t xml:space="preserve">; </w:t>
      </w:r>
      <w:hyperlink w:anchor="src_K28" w:history="1">
        <w:r>
          <w:rPr>
            <w:rFonts w:ascii="Lato" w:hAnsi="Lato"/>
            <w:color w:val="244E56"/>
          </w:rPr>
          <w:t xml:space="preserve">K28</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Situation</w:t>
            </w:r>
          </w:p>
        </w:tc>
        <w:tc>
          <w:tcPr>
            <w:tcW w:type="dxa" w:w="7200"/>
            <w:vAlign w:val="center"/>
            <w:shd w:fill="E7EFF0"/>
          </w:tcPr>
          <w:p>
            <w:pPr>
              <w:keepNext/>
              <w:widowControl/>
              <w:spacing w:line="250" w:lineRule="auto" w:after="0" w:before="0"/>
            </w:pPr>
            <w:r>
              <w:rPr>
                <w:b/>
                <w:color w:val="244E56"/>
                <w:sz w:val="20"/>
              </w:rPr>
              <w:t>Point cost under the historical catalogue</w:t>
            </w:r>
          </w:p>
        </w:tc>
      </w:tr>
      <w:tr>
        <w:trPr>
          <w:cantSplit/>
        </w:trPr>
        <w:tc>
          <w:tcPr>
            <w:tcW w:type="dxa" w:w="3024"/>
            <w:vAlign w:val="center"/>
          </w:tcPr>
          <w:p>
            <w:pPr>
              <w:keepNext w:val="0"/>
              <w:widowControl/>
              <w:spacing w:line="250" w:lineRule="auto" w:after="0" w:before="0"/>
            </w:pPr>
            <w:r>
              <w:rPr>
                <w:sz w:val="20"/>
              </w:rPr>
              <w:t>Upgrade an already-owned ordinary top</w:t>
            </w:r>
          </w:p>
        </w:tc>
        <w:tc>
          <w:tcPr>
            <w:tcW w:type="dxa" w:w="7200"/>
            <w:vAlign w:val="center"/>
          </w:tcPr>
          <w:p>
            <w:pPr>
              <w:keepNext w:val="0"/>
              <w:widowControl/>
              <w:spacing w:line="250" w:lineRule="auto" w:after="0" w:before="0"/>
            </w:pPr>
            <w:r>
              <w:rPr>
                <w:sz w:val="20"/>
              </w:rPr>
              <w:t>100 plus that top</w:t>
            </w:r>
          </w:p>
        </w:tc>
      </w:tr>
      <w:tr>
        <w:trPr>
          <w:cantSplit/>
        </w:trPr>
        <w:tc>
          <w:tcPr>
            <w:tcW w:type="dxa" w:w="3024"/>
            <w:vAlign w:val="center"/>
            <w:shd w:fill="F7F9F9"/>
          </w:tcPr>
          <w:p>
            <w:pPr>
              <w:keepNext w:val="0"/>
              <w:widowControl/>
              <w:spacing w:line="250" w:lineRule="auto" w:after="0" w:before="0"/>
            </w:pPr>
            <w:r>
              <w:rPr>
                <w:sz w:val="20"/>
              </w:rPr>
              <w:t>Upgrade an already-owned ordinary robe</w:t>
            </w:r>
          </w:p>
        </w:tc>
        <w:tc>
          <w:tcPr>
            <w:tcW w:type="dxa" w:w="7200"/>
            <w:vAlign w:val="center"/>
            <w:shd w:fill="F7F9F9"/>
          </w:tcPr>
          <w:p>
            <w:pPr>
              <w:keepNext w:val="0"/>
              <w:widowControl/>
              <w:spacing w:line="250" w:lineRule="auto" w:after="0" w:before="0"/>
            </w:pPr>
            <w:r>
              <w:rPr>
                <w:sz w:val="20"/>
              </w:rPr>
              <w:t>100 plus that robe</w:t>
            </w:r>
          </w:p>
        </w:tc>
      </w:tr>
      <w:tr>
        <w:trPr>
          <w:cantSplit/>
        </w:trPr>
        <w:tc>
          <w:tcPr>
            <w:tcW w:type="dxa" w:w="3024"/>
            <w:vAlign w:val="center"/>
          </w:tcPr>
          <w:p>
            <w:pPr>
              <w:keepNext w:val="0"/>
              <w:widowControl/>
              <w:spacing w:line="250" w:lineRule="auto" w:after="0" w:before="0"/>
            </w:pPr>
            <w:r>
              <w:rPr>
                <w:sz w:val="20"/>
              </w:rPr>
              <w:t>Upgrade both already-owned pieces</w:t>
            </w:r>
          </w:p>
        </w:tc>
        <w:tc>
          <w:tcPr>
            <w:tcW w:type="dxa" w:w="7200"/>
            <w:vAlign w:val="center"/>
          </w:tcPr>
          <w:p>
            <w:pPr>
              <w:keepNext w:val="0"/>
              <w:widowControl/>
              <w:spacing w:line="250" w:lineRule="auto" w:after="0" w:before="0"/>
            </w:pPr>
            <w:r>
              <w:rPr>
                <w:sz w:val="20"/>
              </w:rPr>
              <w:t>200 plus both pieces</w:t>
            </w:r>
          </w:p>
        </w:tc>
      </w:tr>
      <w:tr>
        <w:trPr>
          <w:cantSplit/>
        </w:trPr>
        <w:tc>
          <w:tcPr>
            <w:tcW w:type="dxa" w:w="3024"/>
            <w:vAlign w:val="center"/>
            <w:shd w:fill="F7F9F9"/>
          </w:tcPr>
          <w:p>
            <w:pPr>
              <w:keepNext w:val="0"/>
              <w:widowControl/>
              <w:spacing w:line="250" w:lineRule="auto" w:after="0" w:before="0"/>
            </w:pPr>
            <w:r>
              <w:rPr>
                <w:sz w:val="20"/>
              </w:rPr>
              <w:t>Buy standard one-helm outfit and upgrade both</w:t>
            </w:r>
          </w:p>
        </w:tc>
        <w:tc>
          <w:tcPr>
            <w:tcW w:type="dxa" w:w="7200"/>
            <w:vAlign w:val="center"/>
            <w:shd w:fill="F7F9F9"/>
          </w:tcPr>
          <w:p>
            <w:pPr>
              <w:keepNext w:val="0"/>
              <w:widowControl/>
              <w:spacing w:line="250" w:lineRule="auto" w:after="0" w:before="0"/>
            </w:pPr>
            <w:r>
              <w:rPr>
                <w:sz w:val="20"/>
              </w:rPr>
              <w:t>850+200=1,050</w:t>
            </w:r>
          </w:p>
        </w:tc>
      </w:tr>
      <w:tr>
        <w:trPr>
          <w:cantSplit/>
        </w:trPr>
        <w:tc>
          <w:tcPr>
            <w:tcW w:type="dxa" w:w="3024"/>
            <w:vAlign w:val="center"/>
          </w:tcPr>
          <w:p>
            <w:pPr>
              <w:keepNext w:val="0"/>
              <w:widowControl/>
              <w:spacing w:line="250" w:lineRule="auto" w:after="0" w:before="0"/>
            </w:pPr>
            <w:r>
              <w:rPr>
                <w:sz w:val="20"/>
              </w:rPr>
              <w:t>Start with the quest's free elite top; buy elite legs, gloves and one helm</w:t>
            </w:r>
          </w:p>
        </w:tc>
        <w:tc>
          <w:tcPr>
            <w:tcW w:type="dxa" w:w="7200"/>
            <w:vAlign w:val="center"/>
          </w:tcPr>
          <w:p>
            <w:pPr>
              <w:keepNext w:val="0"/>
              <w:widowControl/>
              <w:spacing w:line="250" w:lineRule="auto" w:after="0" w:before="0"/>
            </w:pPr>
            <w:r>
              <w:rPr>
                <w:sz w:val="20"/>
              </w:rPr>
              <w:t>250+100+150+200=700</w:t>
            </w:r>
          </w:p>
        </w:tc>
      </w:tr>
    </w:tbl>
    <w:p>
      <w:pPr>
        <w:spacing w:after="20" w:before="0" w:line="40" w:lineRule="exact"/>
      </w:pPr>
      <w:r>
        <w:rPr>
          <w:sz w:val="4"/>
        </w:rPr>
      </w:r>
    </w:p>
    <w:p>
      <w:r>
        <w:t>The 700 figure is conditional on already having the quest reward; it excludes the quest's requirements and any previously purchased equipment. Losing an elite item does not create an unlimited free replacement entitlement: the legacy reclaim path again involves the normal piece and upgrade cost. [</w:t>
      </w:r>
      <w:hyperlink w:anchor="src_S21" w:history="1">
        <w:r>
          <w:rPr>
            <w:rFonts w:ascii="Lato" w:hAnsi="Lato"/>
            <w:color w:val="244E56"/>
          </w:rPr>
          <w:t xml:space="preserve">S21</w:t>
        </w:r>
      </w:hyperlink>
      <w:r>
        <w:t>; D]</w:t>
      </w:r>
    </w:p>
    <w:p>
      <w:r>
        <w:t>The source describes Guardian, Justiciar and Executioner appearances, and a 100,000-coin recolour service. The legacy account says the owned top and legs share the chosen style, including house-stored pieces; independently mixable owned colours are not supported by that description. Colour selection and owned/banked/house-stored pieces require their own checks. IDs 19785/19786 and 19787/19788 were inspected as top/robe pairs, but no unverified colour-to-ID mapping is assigned. Further variants must be enumerated, not generated merely by extending the sequence. [</w:t>
      </w:r>
      <w:hyperlink w:anchor="src_S21" w:history="1">
        <w:r>
          <w:rPr>
            <w:rFonts w:ascii="Lato" w:hAnsi="Lato"/>
            <w:color w:val="244E56"/>
          </w:rPr>
          <w:t xml:space="preserve">S21</w:t>
        </w:r>
      </w:hyperlink>
      <w:r>
        <w:t xml:space="preserve">; </w:t>
      </w:r>
      <w:hyperlink w:anchor="src_K28" w:history="1">
        <w:r>
          <w:rPr>
            <w:rFonts w:ascii="Lato" w:hAnsi="Lato"/>
            <w:color w:val="244E56"/>
          </w:rPr>
          <w:t xml:space="preserve">K28</w:t>
        </w:r>
      </w:hyperlink>
      <w:r>
        <w:t>]</w:t>
      </w:r>
    </w:p>
    <w:p>
      <w:r>
        <w:t>The historical upgrade discussion can process a top when insufficient points remain for both requested upgrades. A recreation should not silently turn that into a guaranteed atomic two-piece transaction without confirming the dialogue branch. Equally, any partial success must not consume a second ingredient without delivering its upgrade. [</w:t>
      </w:r>
      <w:hyperlink w:anchor="src_S21" w:history="1">
        <w:r>
          <w:rPr>
            <w:rFonts w:ascii="Lato" w:hAnsi="Lato"/>
            <w:color w:val="244E56"/>
          </w:rPr>
          <w:t xml:space="preserve">S21</w:t>
        </w:r>
      </w:hyperlink>
      <w:r>
        <w:t>; R]</w:t>
      </w:r>
    </w:p>
    <w:p>
      <w:bookmarkStart w:id="22" w:name="sec_22"/>
      <w:pPr>
        <w:pStyle w:val="Heading1"/>
      </w:pPr>
      <w:r>
        <w:t>22. Seals, resource packs, charms and hybrid boots</w:t>
      </w:r>
      <w:bookmarkEnd w:id="22"/>
    </w:p>
    <w:p>
      <w:pPr>
        <w:pStyle w:val="Heading2"/>
      </w:pPr>
      <w:r>
        <w:t>22.1 Void seal state and use</w:t>
      </w:r>
    </w:p>
    <w:p>
      <w:r>
        <w:t>A new seal costs 10 commendations and has eight charges. Historical use is Rub from inventory or Operate while worn, damaging nearby pests for about 100 LP, not portals. Its damage does not satisfy the match contribution requirement. The last charge destroys the item. There is no ordinary equipment-level requirement in the specific seal source. [</w:t>
      </w:r>
      <w:hyperlink w:anchor="src_S22" w:history="1">
        <w:r>
          <w:rPr>
            <w:rFonts w:ascii="Lato" w:hAnsi="Lato"/>
            <w:color w:val="244E56"/>
          </w:rPr>
          <w:t xml:space="preserve">S22</w:t>
        </w:r>
      </w:hyperlink>
      <w:r>
        <w:t>]</w:t>
      </w:r>
    </w:p>
    <w:p>
      <w:r>
        <w:t>Definition 11666 is named Void seal (8), occupies the neck slot, and has Wear, Rub and Drop inventory options; param 528 also names Rub. It is not tradeable. The precise IDs for the seven remaining charge states were not individually inspected, so the document does not fabricate a verified decrement-by-one item sequence. [</w:t>
      </w:r>
      <w:hyperlink w:anchor="src_K27" w:history="1">
        <w:r>
          <w:rPr>
            <w:rFonts w:ascii="Lato" w:hAnsi="Lato"/>
            <w:color w:val="244E56"/>
          </w:rPr>
          <w:t xml:space="preserve">K27</w:t>
        </w:r>
      </w:hyperlink>
      <w:r>
        <w:t>]</w:t>
      </w:r>
    </w:p>
    <w:p>
      <w:r>
        <w:t>A charge-use handler must distinguish a valid Pest Control session from being on the outpost or standing at a copied map coordinate. It must also distinguish pest targets from portal NPCs. Unknowns include exact radius, line of sight, action delay, no-target consumption, simultaneous multi-seal use and whether damage varies by target. A client animation or eight-state item family would not settle those questions. [R/U]</w:t>
      </w:r>
    </w:p>
    <w:p>
      <w:r>
        <w:t>The later per-kill seal drop, stronger blast and charge-consuming outpost teleport are explicitly part of the 2014 update and are excluded. The eight-charge July seal must not silently expose a teleport option merely because current guides do. [</w:t>
      </w:r>
      <w:hyperlink w:anchor="src_S06" w:history="1">
        <w:r>
          <w:rPr>
            <w:rFonts w:ascii="Lato" w:hAnsi="Lato"/>
            <w:color w:val="244E56"/>
          </w:rPr>
          <w:t xml:space="preserve">S06</w:t>
        </w:r>
      </w:hyperlink>
      <w:r>
        <w:t>]</w:t>
      </w:r>
    </w:p>
    <w:p>
      <w:pPr>
        <w:pStyle w:val="Heading2"/>
      </w:pPr>
      <w:r>
        <w:t>22.2 Resource packs and Void charms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850"/>
        <w:gridCol w:w="1684"/>
        <w:gridCol w:w="5690"/>
      </w:tblGrid>
      <w:tr>
        <w:trPr>
          <w:cantSplit/>
          <w:tblHeader/>
        </w:trPr>
        <w:tc>
          <w:tcPr>
            <w:tcW w:type="dxa" w:w="2850"/>
            <w:vAlign w:val="center"/>
            <w:shd w:fill="E7EFF0"/>
          </w:tcPr>
          <w:p>
            <w:pPr>
              <w:keepNext/>
              <w:widowControl/>
              <w:spacing w:line="250" w:lineRule="auto" w:after="0" w:before="0"/>
            </w:pPr>
            <w:r>
              <w:rPr>
                <w:b/>
                <w:color w:val="244E56"/>
                <w:sz w:val="20"/>
              </w:rPr>
              <w:t>Purchase</w:t>
            </w:r>
          </w:p>
        </w:tc>
        <w:tc>
          <w:tcPr>
            <w:tcW w:type="dxa" w:w="1684"/>
            <w:vAlign w:val="center"/>
            <w:shd w:fill="E7EFF0"/>
          </w:tcPr>
          <w:p>
            <w:pPr>
              <w:keepNext/>
              <w:widowControl/>
              <w:spacing w:line="250" w:lineRule="auto" w:after="0" w:before="0"/>
            </w:pPr>
            <w:r>
              <w:rPr>
                <w:b/>
                <w:color w:val="244E56"/>
                <w:sz w:val="20"/>
              </w:rPr>
              <w:t>Cost</w:t>
            </w:r>
          </w:p>
        </w:tc>
        <w:tc>
          <w:tcPr>
            <w:tcW w:type="dxa" w:w="5690"/>
            <w:vAlign w:val="center"/>
            <w:shd w:fill="E7EFF0"/>
          </w:tcPr>
          <w:p>
            <w:pPr>
              <w:keepNext/>
              <w:widowControl/>
              <w:spacing w:line="250" w:lineRule="auto" w:after="0" w:before="0"/>
            </w:pPr>
            <w:r>
              <w:rPr>
                <w:b/>
                <w:color w:val="244E56"/>
                <w:sz w:val="20"/>
              </w:rPr>
              <w:t>Requirement / historical description</w:t>
            </w:r>
          </w:p>
        </w:tc>
      </w:tr>
      <w:tr>
        <w:trPr>
          <w:cantSplit/>
        </w:trPr>
        <w:tc>
          <w:tcPr>
            <w:tcW w:type="dxa" w:w="2850"/>
            <w:vAlign w:val="center"/>
          </w:tcPr>
          <w:p>
            <w:pPr>
              <w:keepNext w:val="0"/>
              <w:widowControl/>
              <w:spacing w:line="250" w:lineRule="auto" w:after="0" w:before="0"/>
            </w:pPr>
            <w:r>
              <w:rPr>
                <w:sz w:val="20"/>
              </w:rPr>
              <w:t>Herb pack</w:t>
            </w:r>
          </w:p>
        </w:tc>
        <w:tc>
          <w:tcPr>
            <w:tcW w:type="dxa" w:w="1684"/>
            <w:vAlign w:val="center"/>
          </w:tcPr>
          <w:p>
            <w:pPr>
              <w:keepNext w:val="0"/>
              <w:widowControl/>
              <w:spacing w:line="250" w:lineRule="auto" w:after="0" w:before="0"/>
              <w:jc w:val="center"/>
            </w:pPr>
            <w:r>
              <w:rPr>
                <w:sz w:val="20"/>
              </w:rPr>
              <w:t>30</w:t>
            </w:r>
          </w:p>
        </w:tc>
        <w:tc>
          <w:tcPr>
            <w:tcW w:type="dxa" w:w="5690"/>
            <w:vAlign w:val="center"/>
          </w:tcPr>
          <w:p>
            <w:pPr>
              <w:keepNext w:val="0"/>
              <w:widowControl/>
              <w:spacing w:line="250" w:lineRule="auto" w:after="0" w:before="0"/>
            </w:pPr>
            <w:r>
              <w:rPr>
                <w:sz w:val="20"/>
              </w:rPr>
              <w:t>25 Herblore; assorted grimy herbs</w:t>
            </w:r>
          </w:p>
        </w:tc>
      </w:tr>
      <w:tr>
        <w:trPr>
          <w:cantSplit/>
        </w:trPr>
        <w:tc>
          <w:tcPr>
            <w:tcW w:type="dxa" w:w="2850"/>
            <w:vAlign w:val="center"/>
            <w:shd w:fill="F7F9F9"/>
          </w:tcPr>
          <w:p>
            <w:pPr>
              <w:keepNext w:val="0"/>
              <w:widowControl/>
              <w:spacing w:line="250" w:lineRule="auto" w:after="0" w:before="0"/>
            </w:pPr>
            <w:r>
              <w:rPr>
                <w:sz w:val="20"/>
              </w:rPr>
              <w:t>Mineral pack</w:t>
            </w:r>
          </w:p>
        </w:tc>
        <w:tc>
          <w:tcPr>
            <w:tcW w:type="dxa" w:w="1684"/>
            <w:vAlign w:val="center"/>
            <w:shd w:fill="F7F9F9"/>
          </w:tcPr>
          <w:p>
            <w:pPr>
              <w:keepNext w:val="0"/>
              <w:widowControl/>
              <w:spacing w:line="250" w:lineRule="auto" w:after="0" w:before="0"/>
              <w:jc w:val="center"/>
            </w:pPr>
            <w:r>
              <w:rPr>
                <w:sz w:val="20"/>
              </w:rPr>
              <w:t>15</w:t>
            </w:r>
          </w:p>
        </w:tc>
        <w:tc>
          <w:tcPr>
            <w:tcW w:type="dxa" w:w="5690"/>
            <w:vAlign w:val="center"/>
            <w:shd w:fill="F7F9F9"/>
          </w:tcPr>
          <w:p>
            <w:pPr>
              <w:keepNext w:val="0"/>
              <w:widowControl/>
              <w:spacing w:line="250" w:lineRule="auto" w:after="0" w:before="0"/>
            </w:pPr>
            <w:r>
              <w:rPr>
                <w:sz w:val="20"/>
              </w:rPr>
              <w:t>No additional level established here; ore assortment</w:t>
            </w:r>
          </w:p>
        </w:tc>
      </w:tr>
      <w:tr>
        <w:trPr>
          <w:cantSplit/>
        </w:trPr>
        <w:tc>
          <w:tcPr>
            <w:tcW w:type="dxa" w:w="2850"/>
            <w:vAlign w:val="center"/>
          </w:tcPr>
          <w:p>
            <w:pPr>
              <w:keepNext w:val="0"/>
              <w:widowControl/>
              <w:spacing w:line="250" w:lineRule="auto" w:after="0" w:before="0"/>
            </w:pPr>
            <w:r>
              <w:rPr>
                <w:sz w:val="20"/>
              </w:rPr>
              <w:t>Seed pack</w:t>
            </w:r>
          </w:p>
        </w:tc>
        <w:tc>
          <w:tcPr>
            <w:tcW w:type="dxa" w:w="1684"/>
            <w:vAlign w:val="center"/>
          </w:tcPr>
          <w:p>
            <w:pPr>
              <w:keepNext w:val="0"/>
              <w:widowControl/>
              <w:spacing w:line="250" w:lineRule="auto" w:after="0" w:before="0"/>
              <w:jc w:val="center"/>
            </w:pPr>
            <w:r>
              <w:rPr>
                <w:sz w:val="20"/>
              </w:rPr>
              <w:t>15</w:t>
            </w:r>
          </w:p>
        </w:tc>
        <w:tc>
          <w:tcPr>
            <w:tcW w:type="dxa" w:w="5690"/>
            <w:vAlign w:val="center"/>
          </w:tcPr>
          <w:p>
            <w:pPr>
              <w:keepNext w:val="0"/>
              <w:widowControl/>
              <w:spacing w:line="250" w:lineRule="auto" w:after="0" w:before="0"/>
            </w:pPr>
            <w:r>
              <w:rPr>
                <w:sz w:val="20"/>
              </w:rPr>
              <w:t>25 Farming; assortment of seeds</w:t>
            </w:r>
          </w:p>
        </w:tc>
      </w:tr>
      <w:tr>
        <w:trPr>
          <w:cantSplit/>
        </w:trPr>
        <w:tc>
          <w:tcPr>
            <w:tcW w:type="dxa" w:w="2850"/>
            <w:vAlign w:val="center"/>
            <w:shd w:fill="F7F9F9"/>
          </w:tcPr>
          <w:p>
            <w:pPr>
              <w:keepNext w:val="0"/>
              <w:widowControl/>
              <w:spacing w:line="250" w:lineRule="auto" w:after="0" w:before="0"/>
            </w:pPr>
            <w:r>
              <w:rPr>
                <w:sz w:val="20"/>
              </w:rPr>
              <w:t>Ravager charm</w:t>
            </w:r>
          </w:p>
        </w:tc>
        <w:tc>
          <w:tcPr>
            <w:tcW w:type="dxa" w:w="1684"/>
            <w:vAlign w:val="center"/>
            <w:shd w:fill="F7F9F9"/>
          </w:tcPr>
          <w:p>
            <w:pPr>
              <w:keepNext w:val="0"/>
              <w:widowControl/>
              <w:spacing w:line="250" w:lineRule="auto" w:after="0" w:before="0"/>
            </w:pPr>
            <w:r>
              <w:rPr>
                <w:sz w:val="20"/>
              </w:rPr>
              <w:t>2 each</w:t>
            </w:r>
          </w:p>
        </w:tc>
        <w:tc>
          <w:tcPr>
            <w:tcW w:type="dxa" w:w="5690"/>
            <w:vAlign w:val="center"/>
            <w:shd w:fill="F7F9F9"/>
          </w:tcPr>
          <w:p>
            <w:pPr>
              <w:keepNext w:val="0"/>
              <w:widowControl/>
              <w:spacing w:line="250" w:lineRule="auto" w:after="0" w:before="0"/>
            </w:pPr>
            <w:r>
              <w:rPr>
                <w:sz w:val="20"/>
              </w:rPr>
              <w:t>Special Void familiar ingredient</w:t>
            </w:r>
          </w:p>
        </w:tc>
      </w:tr>
      <w:tr>
        <w:trPr>
          <w:cantSplit/>
        </w:trPr>
        <w:tc>
          <w:tcPr>
            <w:tcW w:type="dxa" w:w="2850"/>
            <w:vAlign w:val="center"/>
          </w:tcPr>
          <w:p>
            <w:pPr>
              <w:keepNext w:val="0"/>
              <w:widowControl/>
              <w:spacing w:line="250" w:lineRule="auto" w:after="0" w:before="0"/>
            </w:pPr>
            <w:r>
              <w:rPr>
                <w:sz w:val="20"/>
              </w:rPr>
              <w:t>Shifter charm</w:t>
            </w:r>
          </w:p>
        </w:tc>
        <w:tc>
          <w:tcPr>
            <w:tcW w:type="dxa" w:w="1684"/>
            <w:vAlign w:val="center"/>
          </w:tcPr>
          <w:p>
            <w:pPr>
              <w:keepNext w:val="0"/>
              <w:widowControl/>
              <w:spacing w:line="250" w:lineRule="auto" w:after="0" w:before="0"/>
            </w:pPr>
            <w:r>
              <w:rPr>
                <w:sz w:val="20"/>
              </w:rPr>
              <w:t>2 each</w:t>
            </w:r>
          </w:p>
        </w:tc>
        <w:tc>
          <w:tcPr>
            <w:tcW w:type="dxa" w:w="5690"/>
            <w:vAlign w:val="center"/>
          </w:tcPr>
          <w:p>
            <w:pPr>
              <w:keepNext w:val="0"/>
              <w:widowControl/>
              <w:spacing w:line="250" w:lineRule="auto" w:after="0" w:before="0"/>
            </w:pPr>
            <w:r>
              <w:rPr>
                <w:sz w:val="20"/>
              </w:rPr>
              <w:t>Same reward family</w:t>
            </w:r>
          </w:p>
        </w:tc>
      </w:tr>
      <w:tr>
        <w:trPr>
          <w:cantSplit/>
        </w:trPr>
        <w:tc>
          <w:tcPr>
            <w:tcW w:type="dxa" w:w="2850"/>
            <w:vAlign w:val="center"/>
            <w:shd w:fill="F7F9F9"/>
          </w:tcPr>
          <w:p>
            <w:pPr>
              <w:keepNext w:val="0"/>
              <w:widowControl/>
              <w:spacing w:line="250" w:lineRule="auto" w:after="0" w:before="0"/>
            </w:pPr>
            <w:r>
              <w:rPr>
                <w:sz w:val="20"/>
              </w:rPr>
              <w:t>Spinner charm</w:t>
            </w:r>
          </w:p>
        </w:tc>
        <w:tc>
          <w:tcPr>
            <w:tcW w:type="dxa" w:w="1684"/>
            <w:vAlign w:val="center"/>
            <w:shd w:fill="F7F9F9"/>
          </w:tcPr>
          <w:p>
            <w:pPr>
              <w:keepNext w:val="0"/>
              <w:widowControl/>
              <w:spacing w:line="250" w:lineRule="auto" w:after="0" w:before="0"/>
            </w:pPr>
            <w:r>
              <w:rPr>
                <w:sz w:val="20"/>
              </w:rPr>
              <w:t>2 each</w:t>
            </w:r>
          </w:p>
        </w:tc>
        <w:tc>
          <w:tcPr>
            <w:tcW w:type="dxa" w:w="5690"/>
            <w:vAlign w:val="center"/>
            <w:shd w:fill="F7F9F9"/>
          </w:tcPr>
          <w:p>
            <w:pPr>
              <w:keepNext w:val="0"/>
              <w:widowControl/>
              <w:spacing w:line="250" w:lineRule="auto" w:after="0" w:before="0"/>
            </w:pPr>
            <w:r>
              <w:rPr>
                <w:sz w:val="20"/>
              </w:rPr>
              <w:t>Same reward family</w:t>
            </w:r>
          </w:p>
        </w:tc>
      </w:tr>
      <w:tr>
        <w:trPr>
          <w:cantSplit/>
        </w:trPr>
        <w:tc>
          <w:tcPr>
            <w:tcW w:type="dxa" w:w="2850"/>
            <w:vAlign w:val="center"/>
          </w:tcPr>
          <w:p>
            <w:pPr>
              <w:keepNext w:val="0"/>
              <w:widowControl/>
              <w:spacing w:line="250" w:lineRule="auto" w:after="0" w:before="0"/>
            </w:pPr>
            <w:r>
              <w:rPr>
                <w:sz w:val="20"/>
              </w:rPr>
              <w:t>Torcher charm</w:t>
            </w:r>
          </w:p>
        </w:tc>
        <w:tc>
          <w:tcPr>
            <w:tcW w:type="dxa" w:w="1684"/>
            <w:vAlign w:val="center"/>
          </w:tcPr>
          <w:p>
            <w:pPr>
              <w:keepNext w:val="0"/>
              <w:widowControl/>
              <w:spacing w:line="250" w:lineRule="auto" w:after="0" w:before="0"/>
            </w:pPr>
            <w:r>
              <w:rPr>
                <w:sz w:val="20"/>
              </w:rPr>
              <w:t>2 each</w:t>
            </w:r>
          </w:p>
        </w:tc>
        <w:tc>
          <w:tcPr>
            <w:tcW w:type="dxa" w:w="5690"/>
            <w:vAlign w:val="center"/>
          </w:tcPr>
          <w:p>
            <w:pPr>
              <w:keepNext w:val="0"/>
              <w:widowControl/>
              <w:spacing w:line="250" w:lineRule="auto" w:after="0" w:before="0"/>
            </w:pPr>
            <w:r>
              <w:rPr>
                <w:sz w:val="20"/>
              </w:rPr>
              <w:t>Same reward family</w:t>
            </w:r>
          </w:p>
        </w:tc>
      </w:tr>
    </w:tbl>
    <w:p>
      <w:pPr>
        <w:spacing w:after="20" w:before="0" w:line="40" w:lineRule="exact"/>
      </w:pPr>
      <w:r>
        <w:rPr>
          <w:sz w:val="4"/>
        </w:rPr>
      </w:r>
    </w:p>
    <w:p>
      <w:r>
        <w:t>Charms are described as purchasable in quantities 1,14,28, costing 2,28,56. Resource-pack examples in the legacy article are examples, not guaranteed tables: its mineral example is 25 coal and 18 iron ore, and its herb example is a mixed fifteen-herb bundle. Those examples cannot establish weighted rolls, noted delivery or a fixed quantity contract. [</w:t>
      </w:r>
      <w:hyperlink w:anchor="src_S18" w:history="1">
        <w:r>
          <w:rPr>
            <w:rFonts w:ascii="Lato" w:hAnsi="Lato"/>
            <w:color w:val="244E56"/>
          </w:rPr>
          <w:t xml:space="preserve">S18</w:t>
        </w:r>
      </w:hyperlink>
      <w:r>
        <w:t>]</w:t>
      </w:r>
    </w:p>
    <w:p>
      <w:r>
        <w:t>The 2014 announcement explicitly changes resource-pack contents. Modern drop tables therefore require date checking even where the pack names and point prices remained familiar. The full July reward distributions, rare-roll probabilities, inventory-space requirements and overflow handling were not recovered. Do not use present-day market values as an additional randomization rule. [</w:t>
      </w:r>
      <w:hyperlink w:anchor="src_S06" w:history="1">
        <w:r>
          <w:rPr>
            <w:rFonts w:ascii="Lato" w:hAnsi="Lato"/>
            <w:color w:val="244E56"/>
          </w:rPr>
          <w:t xml:space="preserve">S06</w:t>
        </w:r>
      </w:hyperlink>
      <w:r>
        <w:t>; U]</w:t>
      </w:r>
    </w:p>
    <w:p>
      <w:r>
        <w:t>A purchased charm is not a finished familiar pouch and is not the same as a generic gold/green/crimson/blue charm. Pouch recipes, Summoning level and Call to Arms operation belong to the separate Summoning system. Their existence does not waive the restriction on using familiars in the battle. [</w:t>
      </w:r>
      <w:hyperlink w:anchor="src_S18" w:history="1">
        <w:r>
          <w:rPr>
            <w:rFonts w:ascii="Lato" w:hAnsi="Lato"/>
            <w:color w:val="244E56"/>
          </w:rPr>
          <w:t xml:space="preserve">S18</w:t>
        </w:r>
      </w:hyperlink>
      <w:r>
        <w:t xml:space="preserve">; </w:t>
      </w:r>
      <w:hyperlink w:anchor="src_S25" w:history="1">
        <w:r>
          <w:rPr>
            <w:rFonts w:ascii="Lato" w:hAnsi="Lato"/>
            <w:color w:val="244E56"/>
          </w:rPr>
          <w:t xml:space="preserve">S25</w:t>
        </w:r>
      </w:hyperlink>
      <w:r>
        <w:t>]</w:t>
      </w:r>
    </w:p>
    <w:p>
      <w:pPr>
        <w:pStyle w:val="Heading2"/>
      </w:pPr>
      <w:r>
        <w:t>22.3 Hybrid armour boot rewards</w:t>
      </w:r>
    </w:p>
    <w:p>
      <w:r>
        <w:t>Pest Control is the source of hybrid boots in the 2011 reward scheme. The other pieces come from other minigames. The three styles are Battle-mage, Trickster and Vanguard; they are an additional reward path, not ordinary purchases charged against the commendation balance. [</w:t>
      </w:r>
      <w:hyperlink w:anchor="src_S05" w:history="1">
        <w:r>
          <w:rPr>
            <w:rFonts w:ascii="Lato" w:hAnsi="Lato"/>
            <w:color w:val="244E56"/>
          </w:rPr>
          <w:t xml:space="preserve">S05</w:t>
        </w:r>
      </w:hyperlink>
      <w:r>
        <w:t xml:space="preserve">; </w:t>
      </w:r>
      <w:hyperlink w:anchor="src_S23" w:history="1">
        <w:r>
          <w:rPr>
            <w:rFonts w:ascii="Lato" w:hAnsi="Lato"/>
            <w:color w:val="244E56"/>
          </w:rPr>
          <w:t xml:space="preserve">S23</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024"/>
        <w:gridCol w:w="7200"/>
      </w:tblGrid>
      <w:tr>
        <w:trPr>
          <w:cantSplit/>
          <w:tblHeader/>
        </w:trPr>
        <w:tc>
          <w:tcPr>
            <w:tcW w:type="dxa" w:w="3024"/>
            <w:vAlign w:val="center"/>
            <w:shd w:fill="E7EFF0"/>
          </w:tcPr>
          <w:p>
            <w:pPr>
              <w:keepNext/>
              <w:widowControl/>
              <w:spacing w:line="250" w:lineRule="auto" w:after="0" w:before="0"/>
            </w:pPr>
            <w:r>
              <w:rPr>
                <w:b/>
                <w:color w:val="244E56"/>
                <w:sz w:val="20"/>
              </w:rPr>
              <w:t>Piece</w:t>
            </w:r>
          </w:p>
        </w:tc>
        <w:tc>
          <w:tcPr>
            <w:tcW w:type="dxa" w:w="7200"/>
            <w:vAlign w:val="center"/>
            <w:shd w:fill="E7EFF0"/>
          </w:tcPr>
          <w:p>
            <w:pPr>
              <w:keepNext/>
              <w:widowControl/>
              <w:spacing w:line="250" w:lineRule="auto" w:after="0" w:before="0"/>
            </w:pPr>
            <w:r>
              <w:rPr>
                <w:b/>
                <w:color w:val="244E56"/>
                <w:sz w:val="20"/>
              </w:rPr>
              <w:t>Historical source activity</w:t>
            </w:r>
          </w:p>
        </w:tc>
      </w:tr>
      <w:tr>
        <w:trPr>
          <w:cantSplit/>
        </w:trPr>
        <w:tc>
          <w:tcPr>
            <w:tcW w:type="dxa" w:w="3024"/>
            <w:vAlign w:val="center"/>
          </w:tcPr>
          <w:p>
            <w:pPr>
              <w:keepNext w:val="0"/>
              <w:widowControl/>
              <w:spacing w:line="250" w:lineRule="auto" w:after="0" w:before="0"/>
            </w:pPr>
            <w:r>
              <w:rPr>
                <w:sz w:val="20"/>
              </w:rPr>
              <w:t>Helm</w:t>
            </w:r>
          </w:p>
        </w:tc>
        <w:tc>
          <w:tcPr>
            <w:tcW w:type="dxa" w:w="7200"/>
            <w:vAlign w:val="center"/>
          </w:tcPr>
          <w:p>
            <w:pPr>
              <w:keepNext w:val="0"/>
              <w:widowControl/>
              <w:spacing w:line="250" w:lineRule="auto" w:after="0" w:before="0"/>
            </w:pPr>
            <w:r>
              <w:rPr>
                <w:sz w:val="20"/>
              </w:rPr>
              <w:t>Castle Wars</w:t>
            </w:r>
          </w:p>
        </w:tc>
      </w:tr>
      <w:tr>
        <w:trPr>
          <w:cantSplit/>
        </w:trPr>
        <w:tc>
          <w:tcPr>
            <w:tcW w:type="dxa" w:w="3024"/>
            <w:vAlign w:val="center"/>
            <w:shd w:fill="F7F9F9"/>
          </w:tcPr>
          <w:p>
            <w:pPr>
              <w:keepNext w:val="0"/>
              <w:widowControl/>
              <w:spacing w:line="250" w:lineRule="auto" w:after="0" w:before="0"/>
            </w:pPr>
            <w:r>
              <w:rPr>
                <w:sz w:val="20"/>
              </w:rPr>
              <w:t>Body</w:t>
            </w:r>
          </w:p>
        </w:tc>
        <w:tc>
          <w:tcPr>
            <w:tcW w:type="dxa" w:w="7200"/>
            <w:vAlign w:val="center"/>
            <w:shd w:fill="F7F9F9"/>
          </w:tcPr>
          <w:p>
            <w:pPr>
              <w:keepNext w:val="0"/>
              <w:widowControl/>
              <w:spacing w:line="250" w:lineRule="auto" w:after="0" w:before="0"/>
            </w:pPr>
            <w:r>
              <w:rPr>
                <w:sz w:val="20"/>
              </w:rPr>
              <w:t>TzHaar Fight Pits</w:t>
            </w:r>
          </w:p>
        </w:tc>
      </w:tr>
      <w:tr>
        <w:trPr>
          <w:cantSplit/>
        </w:trPr>
        <w:tc>
          <w:tcPr>
            <w:tcW w:type="dxa" w:w="3024"/>
            <w:vAlign w:val="center"/>
          </w:tcPr>
          <w:p>
            <w:pPr>
              <w:keepNext w:val="0"/>
              <w:widowControl/>
              <w:spacing w:line="250" w:lineRule="auto" w:after="0" w:before="0"/>
            </w:pPr>
            <w:r>
              <w:rPr>
                <w:sz w:val="20"/>
              </w:rPr>
              <w:t>Legs</w:t>
            </w:r>
          </w:p>
        </w:tc>
        <w:tc>
          <w:tcPr>
            <w:tcW w:type="dxa" w:w="7200"/>
            <w:vAlign w:val="center"/>
          </w:tcPr>
          <w:p>
            <w:pPr>
              <w:keepNext w:val="0"/>
              <w:widowControl/>
              <w:spacing w:line="250" w:lineRule="auto" w:after="0" w:before="0"/>
            </w:pPr>
            <w:r>
              <w:rPr>
                <w:sz w:val="20"/>
              </w:rPr>
              <w:t>Soul Wars</w:t>
            </w:r>
          </w:p>
        </w:tc>
      </w:tr>
      <w:tr>
        <w:trPr>
          <w:cantSplit/>
        </w:trPr>
        <w:tc>
          <w:tcPr>
            <w:tcW w:type="dxa" w:w="3024"/>
            <w:vAlign w:val="center"/>
            <w:shd w:fill="F7F9F9"/>
          </w:tcPr>
          <w:p>
            <w:pPr>
              <w:keepNext w:val="0"/>
              <w:widowControl/>
              <w:spacing w:line="250" w:lineRule="auto" w:after="0" w:before="0"/>
            </w:pPr>
            <w:r>
              <w:rPr>
                <w:sz w:val="20"/>
              </w:rPr>
              <w:t>Gloves</w:t>
            </w:r>
          </w:p>
        </w:tc>
        <w:tc>
          <w:tcPr>
            <w:tcW w:type="dxa" w:w="7200"/>
            <w:vAlign w:val="center"/>
            <w:shd w:fill="F7F9F9"/>
          </w:tcPr>
          <w:p>
            <w:pPr>
              <w:keepNext w:val="0"/>
              <w:widowControl/>
              <w:spacing w:line="250" w:lineRule="auto" w:after="0" w:before="0"/>
            </w:pPr>
            <w:r>
              <w:rPr>
                <w:sz w:val="20"/>
              </w:rPr>
              <w:t>Fist of Guthix</w:t>
            </w:r>
          </w:p>
        </w:tc>
      </w:tr>
      <w:tr>
        <w:trPr>
          <w:cantSplit/>
        </w:trPr>
        <w:tc>
          <w:tcPr>
            <w:tcW w:type="dxa" w:w="3024"/>
            <w:vAlign w:val="center"/>
          </w:tcPr>
          <w:p>
            <w:pPr>
              <w:keepNext w:val="0"/>
              <w:widowControl/>
              <w:spacing w:line="250" w:lineRule="auto" w:after="0" w:before="0"/>
            </w:pPr>
            <w:r>
              <w:rPr>
                <w:sz w:val="20"/>
              </w:rPr>
              <w:t>Boots</w:t>
            </w:r>
          </w:p>
        </w:tc>
        <w:tc>
          <w:tcPr>
            <w:tcW w:type="dxa" w:w="7200"/>
            <w:vAlign w:val="center"/>
          </w:tcPr>
          <w:p>
            <w:pPr>
              <w:keepNext w:val="0"/>
              <w:widowControl/>
              <w:spacing w:line="250" w:lineRule="auto" w:after="0" w:before="0"/>
            </w:pPr>
            <w:r>
              <w:rPr>
                <w:sz w:val="20"/>
              </w:rPr>
              <w:t>Pest Control</w:t>
            </w:r>
          </w:p>
        </w:tc>
      </w:tr>
    </w:tbl>
    <w:p>
      <w:pPr>
        <w:spacing w:after="20" w:before="0" w:line="40" w:lineRule="exact"/>
      </w:pPr>
      <w:r>
        <w:rPr>
          <w:sz w:val="4"/>
        </w:rPr>
      </w:r>
    </w:p>
    <w:p>
      <w:r>
        <w:t>The legacy account says more wins improve the chance of a reward. Player reports of roughly 550 wins for a first reward or 600-700 for all three are observations, not guaranteed thresholds or a recovered probability curve. Neither the point cap nor spending commendations should automatically reset a separately tracked hybrid-reward history. [</w:t>
      </w:r>
      <w:hyperlink w:anchor="src_S23" w:history="1">
        <w:r>
          <w:rPr>
            <w:rFonts w:ascii="Lato" w:hAnsi="Lato"/>
            <w:color w:val="244E56"/>
          </w:rPr>
          <w:t xml:space="preserve">S23</w:t>
        </w:r>
      </w:hyperlink>
      <w:r>
        <w:t>; R]</w:t>
      </w:r>
    </w:p>
    <w:p>
      <w:r>
        <w:t>The reward interaction is associated with postgame dialogue, and the historical article warns that rapidly boarding again could miss the offer; it also describes a later-in-2011 automatic reopening behaviour. This is a reason to preserve and test pending reward state, not to equate clicking through the interface with the win itself. Duplicate ownership, choice cancellation and login persistence remain verification targets. [</w:t>
      </w:r>
      <w:hyperlink w:anchor="src_S23" w:history="1">
        <w:r>
          <w:rPr>
            <w:rFonts w:ascii="Lato" w:hAnsi="Lato"/>
            <w:color w:val="244E56"/>
          </w:rPr>
          <w:t xml:space="preserve">S23</w:t>
        </w:r>
      </w:hyperlink>
      <w:r>
        <w:t>]</w:t>
      </w:r>
    </w:p>
    <w:p>
      <w:r>
        <w:t>Hybrid equipment's special benefits are restricted to Castle Wars, Soul Wars, Fist of Guthix and Fight Pits in the original announcement. Pest Control awards boots but is not one of those benefit arenas. The activity's reward source and the item's allowed-effect contexts must be represented separately. [</w:t>
      </w:r>
      <w:hyperlink w:anchor="src_S05" w:history="1">
        <w:r>
          <w:rPr>
            <w:rFonts w:ascii="Lato" w:hAnsi="Lato"/>
            <w:color w:val="244E56"/>
          </w:rPr>
          <w:t xml:space="preserve">S05</w:t>
        </w:r>
      </w:hyperlink>
      <w:r>
        <w:t>]</w:t>
      </w:r>
    </w:p>
    <w:p>
      <w:pPr>
        <w:pStyle w:val="Heading2"/>
      </w:pPr>
      <w:r>
        <w:t>22.4 Hybrid boot requirements and conditional combat stats</w:t>
      </w:r>
    </w:p>
    <w:p>
      <w:r>
        <w:t>The legacy style lists require 85 Defence plus two other level-85 skills: Strength and Magic for Battle-mage, Ranged and Magic for Trickster, and Ranged and Strength for Vanguard. A shorter overview mentions Defence alone, so the style-specific requirements are retained as the more detailed historical account, not a newly decoded equip script. [</w:t>
      </w:r>
      <w:hyperlink w:anchor="src_S23" w:history="1">
        <w:r>
          <w:rPr>
            <w:rFonts w:ascii="Lato" w:hAnsi="Lato"/>
            <w:color w:val="244E56"/>
          </w:rPr>
          <w:t xml:space="preserve">S23</w:t>
        </w:r>
      </w:hyperlink>
      <w:r>
        <w:t>]</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469"/>
        <w:gridCol w:w="2477"/>
        <w:gridCol w:w="2952"/>
        <w:gridCol w:w="1714"/>
        <w:gridCol w:w="1613"/>
      </w:tblGrid>
      <w:tr>
        <w:trPr>
          <w:cantSplit/>
          <w:tblHeader/>
        </w:trPr>
        <w:tc>
          <w:tcPr>
            <w:tcW w:type="dxa" w:w="1469"/>
            <w:vAlign w:val="center"/>
            <w:shd w:fill="E7EFF0"/>
          </w:tcPr>
          <w:p>
            <w:pPr>
              <w:keepNext/>
              <w:widowControl/>
              <w:spacing w:line="250" w:lineRule="auto" w:after="0" w:before="0"/>
            </w:pPr>
            <w:r>
              <w:rPr>
                <w:b/>
                <w:color w:val="244E56"/>
                <w:sz w:val="20"/>
              </w:rPr>
              <w:t>Boots</w:t>
            </w:r>
          </w:p>
        </w:tc>
        <w:tc>
          <w:tcPr>
            <w:tcW w:type="dxa" w:w="2477"/>
            <w:vAlign w:val="center"/>
            <w:shd w:fill="E7EFF0"/>
          </w:tcPr>
          <w:p>
            <w:pPr>
              <w:keepNext/>
              <w:widowControl/>
              <w:spacing w:line="250" w:lineRule="auto" w:after="0" w:before="0"/>
            </w:pPr>
            <w:r>
              <w:rPr>
                <w:b/>
                <w:color w:val="244E56"/>
                <w:sz w:val="20"/>
              </w:rPr>
              <w:t>Attack: stab / slash / crush / magic / ranged</w:t>
            </w:r>
          </w:p>
        </w:tc>
        <w:tc>
          <w:tcPr>
            <w:tcW w:type="dxa" w:w="2952"/>
            <w:vAlign w:val="center"/>
            <w:shd w:fill="E7EFF0"/>
          </w:tcPr>
          <w:p>
            <w:pPr>
              <w:keepNext/>
              <w:widowControl/>
              <w:spacing w:line="250" w:lineRule="auto" w:after="0" w:before="0"/>
            </w:pPr>
            <w:r>
              <w:rPr>
                <w:b/>
                <w:color w:val="244E56"/>
                <w:sz w:val="20"/>
              </w:rPr>
              <w:t>Defence: stab / slash / crush / magic / ranged</w:t>
            </w:r>
          </w:p>
        </w:tc>
        <w:tc>
          <w:tcPr>
            <w:tcW w:type="dxa" w:w="1714"/>
            <w:vAlign w:val="center"/>
            <w:shd w:fill="E7EFF0"/>
          </w:tcPr>
          <w:p>
            <w:pPr>
              <w:keepNext/>
              <w:widowControl/>
              <w:spacing w:line="250" w:lineRule="auto" w:after="0" w:before="0"/>
            </w:pPr>
            <w:r>
              <w:rPr>
                <w:b/>
                <w:color w:val="244E56"/>
                <w:sz w:val="20"/>
              </w:rPr>
              <w:t>Summoning defence</w:t>
            </w:r>
          </w:p>
        </w:tc>
        <w:tc>
          <w:tcPr>
            <w:tcW w:type="dxa" w:w="1613"/>
            <w:vAlign w:val="center"/>
            <w:shd w:fill="E7EFF0"/>
          </w:tcPr>
          <w:p>
            <w:pPr>
              <w:keepNext/>
              <w:widowControl/>
              <w:spacing w:line="250" w:lineRule="auto" w:after="0" w:before="0"/>
            </w:pPr>
            <w:r>
              <w:rPr>
                <w:b/>
                <w:color w:val="244E56"/>
                <w:sz w:val="20"/>
              </w:rPr>
              <w:t>Melee strength</w:t>
            </w:r>
          </w:p>
        </w:tc>
      </w:tr>
      <w:tr>
        <w:trPr>
          <w:cantSplit/>
        </w:trPr>
        <w:tc>
          <w:tcPr>
            <w:tcW w:type="dxa" w:w="1469"/>
            <w:vAlign w:val="center"/>
          </w:tcPr>
          <w:p>
            <w:pPr>
              <w:keepNext w:val="0"/>
              <w:widowControl/>
              <w:spacing w:line="250" w:lineRule="auto" w:after="0" w:before="0"/>
            </w:pPr>
            <w:r>
              <w:rPr>
                <w:sz w:val="20"/>
              </w:rPr>
              <w:t>Battle-mage</w:t>
            </w:r>
          </w:p>
        </w:tc>
        <w:tc>
          <w:tcPr>
            <w:tcW w:type="dxa" w:w="2477"/>
            <w:vAlign w:val="center"/>
          </w:tcPr>
          <w:p>
            <w:pPr>
              <w:keepNext w:val="0"/>
              <w:widowControl/>
              <w:spacing w:line="250" w:lineRule="auto" w:after="0" w:before="0"/>
              <w:jc w:val="center"/>
            </w:pPr>
            <w:r>
              <w:rPr>
                <w:sz w:val="20"/>
              </w:rPr>
              <w:t>0/0/0/+2/-7</w:t>
            </w:r>
          </w:p>
        </w:tc>
        <w:tc>
          <w:tcPr>
            <w:tcW w:type="dxa" w:w="2952"/>
            <w:vAlign w:val="center"/>
          </w:tcPr>
          <w:p>
            <w:pPr>
              <w:keepNext w:val="0"/>
              <w:widowControl/>
              <w:spacing w:line="250" w:lineRule="auto" w:after="0" w:before="0"/>
              <w:jc w:val="center"/>
            </w:pPr>
            <w:r>
              <w:rPr>
                <w:sz w:val="20"/>
              </w:rPr>
              <w:t>+12/+13/+14/+4/-2</w:t>
            </w:r>
          </w:p>
        </w:tc>
        <w:tc>
          <w:tcPr>
            <w:tcW w:type="dxa" w:w="1714"/>
            <w:vAlign w:val="center"/>
          </w:tcPr>
          <w:p>
            <w:pPr>
              <w:keepNext w:val="0"/>
              <w:widowControl/>
              <w:spacing w:line="250" w:lineRule="auto" w:after="0" w:before="0"/>
              <w:jc w:val="center"/>
            </w:pPr>
            <w:r>
              <w:rPr>
                <w:sz w:val="20"/>
              </w:rPr>
              <w:t>+15</w:t>
            </w:r>
          </w:p>
        </w:tc>
        <w:tc>
          <w:tcPr>
            <w:tcW w:type="dxa" w:w="1613"/>
            <w:vAlign w:val="center"/>
          </w:tcPr>
          <w:p>
            <w:pPr>
              <w:keepNext w:val="0"/>
              <w:widowControl/>
              <w:spacing w:line="250" w:lineRule="auto" w:after="0" w:before="0"/>
              <w:jc w:val="center"/>
            </w:pPr>
            <w:r>
              <w:rPr>
                <w:sz w:val="20"/>
              </w:rPr>
              <w:t>+4</w:t>
            </w:r>
          </w:p>
        </w:tc>
      </w:tr>
      <w:tr>
        <w:trPr>
          <w:cantSplit/>
        </w:trPr>
        <w:tc>
          <w:tcPr>
            <w:tcW w:type="dxa" w:w="1469"/>
            <w:vAlign w:val="center"/>
            <w:shd w:fill="F7F9F9"/>
          </w:tcPr>
          <w:p>
            <w:pPr>
              <w:keepNext w:val="0"/>
              <w:widowControl/>
              <w:spacing w:line="250" w:lineRule="auto" w:after="0" w:before="0"/>
            </w:pPr>
            <w:r>
              <w:rPr>
                <w:sz w:val="20"/>
              </w:rPr>
              <w:t>Trickster</w:t>
            </w:r>
          </w:p>
        </w:tc>
        <w:tc>
          <w:tcPr>
            <w:tcW w:type="dxa" w:w="2477"/>
            <w:vAlign w:val="center"/>
            <w:shd w:fill="F7F9F9"/>
          </w:tcPr>
          <w:p>
            <w:pPr>
              <w:keepNext w:val="0"/>
              <w:widowControl/>
              <w:spacing w:line="250" w:lineRule="auto" w:after="0" w:before="0"/>
              <w:jc w:val="center"/>
            </w:pPr>
            <w:r>
              <w:rPr>
                <w:sz w:val="20"/>
              </w:rPr>
              <w:t>0/0/0/+2/+6</w:t>
            </w:r>
          </w:p>
        </w:tc>
        <w:tc>
          <w:tcPr>
            <w:tcW w:type="dxa" w:w="2952"/>
            <w:vAlign w:val="center"/>
            <w:shd w:fill="F7F9F9"/>
          </w:tcPr>
          <w:p>
            <w:pPr>
              <w:keepNext w:val="0"/>
              <w:widowControl/>
              <w:spacing w:line="250" w:lineRule="auto" w:after="0" w:before="0"/>
              <w:jc w:val="center"/>
            </w:pPr>
            <w:r>
              <w:rPr>
                <w:sz w:val="20"/>
              </w:rPr>
              <w:t>0/0/0/+4/+9</w:t>
            </w:r>
          </w:p>
        </w:tc>
        <w:tc>
          <w:tcPr>
            <w:tcW w:type="dxa" w:w="1714"/>
            <w:vAlign w:val="center"/>
            <w:shd w:fill="F7F9F9"/>
          </w:tcPr>
          <w:p>
            <w:pPr>
              <w:keepNext w:val="0"/>
              <w:widowControl/>
              <w:spacing w:line="250" w:lineRule="auto" w:after="0" w:before="0"/>
              <w:jc w:val="center"/>
            </w:pPr>
            <w:r>
              <w:rPr>
                <w:sz w:val="20"/>
              </w:rPr>
              <w:t>+15</w:t>
            </w:r>
          </w:p>
        </w:tc>
        <w:tc>
          <w:tcPr>
            <w:tcW w:type="dxa" w:w="1613"/>
            <w:vAlign w:val="center"/>
            <w:shd w:fill="F7F9F9"/>
          </w:tcPr>
          <w:p>
            <w:pPr>
              <w:keepNext w:val="0"/>
              <w:widowControl/>
              <w:spacing w:line="250" w:lineRule="auto" w:after="0" w:before="0"/>
              <w:jc w:val="center"/>
            </w:pPr>
            <w:r>
              <w:rPr>
                <w:sz w:val="20"/>
              </w:rPr>
              <w:t>0</w:t>
            </w:r>
          </w:p>
        </w:tc>
      </w:tr>
      <w:tr>
        <w:trPr>
          <w:cantSplit/>
        </w:trPr>
        <w:tc>
          <w:tcPr>
            <w:tcW w:type="dxa" w:w="1469"/>
            <w:vAlign w:val="center"/>
          </w:tcPr>
          <w:p>
            <w:pPr>
              <w:keepNext w:val="0"/>
              <w:widowControl/>
              <w:spacing w:line="250" w:lineRule="auto" w:after="0" w:before="0"/>
            </w:pPr>
            <w:r>
              <w:rPr>
                <w:sz w:val="20"/>
              </w:rPr>
              <w:t>Vanguard</w:t>
            </w:r>
          </w:p>
        </w:tc>
        <w:tc>
          <w:tcPr>
            <w:tcW w:type="dxa" w:w="2477"/>
            <w:vAlign w:val="center"/>
          </w:tcPr>
          <w:p>
            <w:pPr>
              <w:keepNext w:val="0"/>
              <w:widowControl/>
              <w:spacing w:line="250" w:lineRule="auto" w:after="0" w:before="0"/>
              <w:jc w:val="center"/>
            </w:pPr>
            <w:r>
              <w:rPr>
                <w:sz w:val="20"/>
              </w:rPr>
              <w:t>0/0/0/-7/+6</w:t>
            </w:r>
          </w:p>
        </w:tc>
        <w:tc>
          <w:tcPr>
            <w:tcW w:type="dxa" w:w="2952"/>
            <w:vAlign w:val="center"/>
          </w:tcPr>
          <w:p>
            <w:pPr>
              <w:keepNext w:val="0"/>
              <w:widowControl/>
              <w:spacing w:line="250" w:lineRule="auto" w:after="0" w:before="0"/>
              <w:jc w:val="center"/>
            </w:pPr>
            <w:r>
              <w:rPr>
                <w:sz w:val="20"/>
              </w:rPr>
              <w:t>+12/+13/+14/-6/+9</w:t>
            </w:r>
          </w:p>
        </w:tc>
        <w:tc>
          <w:tcPr>
            <w:tcW w:type="dxa" w:w="1714"/>
            <w:vAlign w:val="center"/>
          </w:tcPr>
          <w:p>
            <w:pPr>
              <w:keepNext w:val="0"/>
              <w:widowControl/>
              <w:spacing w:line="250" w:lineRule="auto" w:after="0" w:before="0"/>
              <w:jc w:val="center"/>
            </w:pPr>
            <w:r>
              <w:rPr>
                <w:sz w:val="20"/>
              </w:rPr>
              <w:t>+15</w:t>
            </w:r>
          </w:p>
        </w:tc>
        <w:tc>
          <w:tcPr>
            <w:tcW w:type="dxa" w:w="1613"/>
            <w:vAlign w:val="center"/>
          </w:tcPr>
          <w:p>
            <w:pPr>
              <w:keepNext w:val="0"/>
              <w:widowControl/>
              <w:spacing w:line="250" w:lineRule="auto" w:after="0" w:before="0"/>
              <w:jc w:val="center"/>
            </w:pPr>
            <w:r>
              <w:rPr>
                <w:sz w:val="20"/>
              </w:rPr>
              <w:t>+4</w:t>
            </w:r>
          </w:p>
        </w:tc>
      </w:tr>
    </w:tbl>
    <w:p>
      <w:pPr>
        <w:spacing w:after="20" w:before="0" w:line="40" w:lineRule="exact"/>
      </w:pPr>
      <w:r>
        <w:rPr>
          <w:sz w:val="4"/>
        </w:rPr>
      </w:r>
    </w:p>
    <w:p>
      <w:r>
        <w:t>These are the legacy hybrid-table bonuses for the permitted combat arenas, not bonuses granted during Pest Control. The account describes a 3% damage contribution per qualifying piece, reaching 15% for a full set, using the largest matching set count. That cross-minigame damage calculation is not a Pest Control reward multiplier. Individual boot definitions and the complete bonus-consumer path were not inspected in the supplied cache. [</w:t>
      </w:r>
      <w:hyperlink w:anchor="src_S05" w:history="1">
        <w:r>
          <w:rPr>
            <w:rFonts w:ascii="Lato" w:hAnsi="Lato"/>
            <w:color w:val="244E56"/>
          </w:rPr>
          <w:t xml:space="preserve">S05</w:t>
        </w:r>
      </w:hyperlink>
      <w:r>
        <w:t xml:space="preserve">; </w:t>
      </w:r>
      <w:hyperlink w:anchor="src_S23" w:history="1">
        <w:r>
          <w:rPr>
            <w:rFonts w:ascii="Lato" w:hAnsi="Lato"/>
            <w:color w:val="244E56"/>
          </w:rPr>
          <w:t xml:space="preserve">S23</w:t>
        </w:r>
      </w:hyperlink>
      <w:r>
        <w:t>]</w:t>
      </w:r>
    </w:p>
    <w:p>
      <w:bookmarkStart w:id="23" w:name="sec_23"/>
      <w:pPr>
        <w:pStyle w:val="Heading1"/>
      </w:pPr>
      <w:r>
        <w:t>23. Packed variables, reward interface and client scripts</w:t>
      </w:r>
      <w:bookmarkEnd w:id="23"/>
    </w:p>
    <w:p>
      <w:pPr>
        <w:pStyle w:val="Heading2"/>
      </w:pPr>
      <w:r>
        <w:t>23.1 Varp 719 is a shared 32-bit container</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619"/>
        <w:gridCol w:w="3331"/>
        <w:gridCol w:w="2260"/>
        <w:gridCol w:w="3014"/>
      </w:tblGrid>
      <w:tr>
        <w:trPr>
          <w:cantSplit/>
          <w:tblHeader/>
        </w:trPr>
        <w:tc>
          <w:tcPr>
            <w:tcW w:type="dxa" w:w="1619"/>
            <w:vAlign w:val="center"/>
            <w:shd w:fill="E7EFF0"/>
          </w:tcPr>
          <w:p>
            <w:pPr>
              <w:keepNext/>
              <w:widowControl/>
              <w:spacing w:line="250" w:lineRule="auto" w:after="0" w:before="0"/>
            </w:pPr>
            <w:r>
              <w:rPr>
                <w:b/>
                <w:color w:val="244E56"/>
                <w:sz w:val="20"/>
              </w:rPr>
              <w:t>Varbit</w:t>
            </w:r>
          </w:p>
        </w:tc>
        <w:tc>
          <w:tcPr>
            <w:tcW w:type="dxa" w:w="3331"/>
            <w:vAlign w:val="center"/>
            <w:shd w:fill="E7EFF0"/>
          </w:tcPr>
          <w:p>
            <w:pPr>
              <w:keepNext/>
              <w:widowControl/>
              <w:spacing w:line="250" w:lineRule="auto" w:after="0" w:before="0"/>
            </w:pPr>
            <w:r>
              <w:rPr>
                <w:b/>
                <w:color w:val="244E56"/>
                <w:sz w:val="20"/>
              </w:rPr>
              <w:t>Crosswalk name</w:t>
            </w:r>
          </w:p>
        </w:tc>
        <w:tc>
          <w:tcPr>
            <w:tcW w:type="dxa" w:w="2260"/>
            <w:vAlign w:val="center"/>
            <w:shd w:fill="E7EFF0"/>
          </w:tcPr>
          <w:p>
            <w:pPr>
              <w:keepNext/>
              <w:widowControl/>
              <w:spacing w:line="250" w:lineRule="auto" w:after="0" w:before="0"/>
            </w:pPr>
            <w:r>
              <w:rPr>
                <w:b/>
                <w:color w:val="244E56"/>
                <w:sz w:val="20"/>
              </w:rPr>
              <w:t>Inclusive bit range</w:t>
            </w:r>
          </w:p>
        </w:tc>
        <w:tc>
          <w:tcPr>
            <w:tcW w:type="dxa" w:w="3014"/>
            <w:vAlign w:val="center"/>
            <w:shd w:fill="E7EFF0"/>
          </w:tcPr>
          <w:p>
            <w:pPr>
              <w:keepNext/>
              <w:widowControl/>
              <w:spacing w:line="250" w:lineRule="auto" w:after="0" w:before="0"/>
            </w:pPr>
            <w:r>
              <w:rPr>
                <w:b/>
                <w:color w:val="244E56"/>
                <w:sz w:val="20"/>
              </w:rPr>
              <w:t>Width / representable maximum</w:t>
            </w:r>
          </w:p>
        </w:tc>
      </w:tr>
      <w:tr>
        <w:trPr>
          <w:cantSplit/>
        </w:trPr>
        <w:tc>
          <w:tcPr>
            <w:tcW w:type="dxa" w:w="1619"/>
            <w:vAlign w:val="center"/>
          </w:tcPr>
          <w:p>
            <w:pPr>
              <w:keepNext w:val="0"/>
              <w:widowControl/>
              <w:spacing w:line="250" w:lineRule="auto" w:after="0" w:before="0"/>
            </w:pPr>
            <w:r>
              <w:rPr>
                <w:sz w:val="20"/>
              </w:rPr>
              <w:t>2086</w:t>
            </w:r>
          </w:p>
        </w:tc>
        <w:tc>
          <w:tcPr>
            <w:tcW w:type="dxa" w:w="3331"/>
            <w:vAlign w:val="center"/>
          </w:tcPr>
          <w:p>
            <w:pPr>
              <w:keepNext w:val="0"/>
              <w:widowControl/>
              <w:spacing w:line="250" w:lineRule="auto" w:after="0" w:before="0"/>
            </w:pPr>
            <w:r>
              <w:rPr>
                <w:sz w:val="20"/>
              </w:rPr>
              <w:t>pest_points_old2</w:t>
            </w:r>
          </w:p>
        </w:tc>
        <w:tc>
          <w:tcPr>
            <w:tcW w:type="dxa" w:w="2260"/>
            <w:vAlign w:val="center"/>
          </w:tcPr>
          <w:p>
            <w:pPr>
              <w:keepNext w:val="0"/>
              <w:widowControl/>
              <w:spacing w:line="250" w:lineRule="auto" w:after="0" w:before="0"/>
              <w:jc w:val="center"/>
            </w:pPr>
            <w:r>
              <w:rPr>
                <w:sz w:val="20"/>
              </w:rPr>
              <w:t>0-8</w:t>
            </w:r>
          </w:p>
        </w:tc>
        <w:tc>
          <w:tcPr>
            <w:tcW w:type="dxa" w:w="3014"/>
            <w:vAlign w:val="center"/>
          </w:tcPr>
          <w:p>
            <w:pPr>
              <w:keepNext w:val="0"/>
              <w:widowControl/>
              <w:spacing w:line="250" w:lineRule="auto" w:after="0" w:before="0"/>
            </w:pPr>
            <w:r>
              <w:rPr>
                <w:sz w:val="20"/>
              </w:rPr>
              <w:t>9 bits / 511</w:t>
            </w:r>
          </w:p>
        </w:tc>
      </w:tr>
      <w:tr>
        <w:trPr>
          <w:cantSplit/>
        </w:trPr>
        <w:tc>
          <w:tcPr>
            <w:tcW w:type="dxa" w:w="1619"/>
            <w:vAlign w:val="center"/>
            <w:shd w:fill="F7F9F9"/>
          </w:tcPr>
          <w:p>
            <w:pPr>
              <w:keepNext w:val="0"/>
              <w:widowControl/>
              <w:spacing w:line="250" w:lineRule="auto" w:after="0" w:before="0"/>
            </w:pPr>
            <w:r>
              <w:rPr>
                <w:sz w:val="20"/>
              </w:rPr>
              <w:t>2092</w:t>
            </w:r>
          </w:p>
        </w:tc>
        <w:tc>
          <w:tcPr>
            <w:tcW w:type="dxa" w:w="3331"/>
            <w:vAlign w:val="center"/>
            <w:shd w:fill="F7F9F9"/>
          </w:tcPr>
          <w:p>
            <w:pPr>
              <w:keepNext w:val="0"/>
              <w:widowControl/>
              <w:spacing w:line="250" w:lineRule="auto" w:after="0" w:before="0"/>
            </w:pPr>
            <w:r>
              <w:rPr>
                <w:sz w:val="20"/>
              </w:rPr>
              <w:t>pest_prioritynext</w:t>
            </w:r>
          </w:p>
        </w:tc>
        <w:tc>
          <w:tcPr>
            <w:tcW w:type="dxa" w:w="2260"/>
            <w:vAlign w:val="center"/>
            <w:shd w:fill="F7F9F9"/>
          </w:tcPr>
          <w:p>
            <w:pPr>
              <w:keepNext w:val="0"/>
              <w:widowControl/>
              <w:spacing w:line="250" w:lineRule="auto" w:after="0" w:before="0"/>
              <w:jc w:val="center"/>
            </w:pPr>
            <w:r>
              <w:rPr>
                <w:sz w:val="20"/>
              </w:rPr>
              <w:t>9-11</w:t>
            </w:r>
          </w:p>
        </w:tc>
        <w:tc>
          <w:tcPr>
            <w:tcW w:type="dxa" w:w="3014"/>
            <w:vAlign w:val="center"/>
            <w:shd w:fill="F7F9F9"/>
          </w:tcPr>
          <w:p>
            <w:pPr>
              <w:keepNext w:val="0"/>
              <w:widowControl/>
              <w:spacing w:line="250" w:lineRule="auto" w:after="0" w:before="0"/>
            </w:pPr>
            <w:r>
              <w:rPr>
                <w:sz w:val="20"/>
              </w:rPr>
              <w:t>3 bits / 7</w:t>
            </w:r>
          </w:p>
        </w:tc>
      </w:tr>
      <w:tr>
        <w:trPr>
          <w:cantSplit/>
        </w:trPr>
        <w:tc>
          <w:tcPr>
            <w:tcW w:type="dxa" w:w="1619"/>
            <w:vAlign w:val="center"/>
          </w:tcPr>
          <w:p>
            <w:pPr>
              <w:keepNext w:val="0"/>
              <w:widowControl/>
              <w:spacing w:line="250" w:lineRule="auto" w:after="0" w:before="0"/>
            </w:pPr>
            <w:r>
              <w:rPr>
                <w:sz w:val="20"/>
              </w:rPr>
              <w:t>2093</w:t>
            </w:r>
          </w:p>
        </w:tc>
        <w:tc>
          <w:tcPr>
            <w:tcW w:type="dxa" w:w="3331"/>
            <w:vAlign w:val="center"/>
          </w:tcPr>
          <w:p>
            <w:pPr>
              <w:keepNext w:val="0"/>
              <w:widowControl/>
              <w:spacing w:line="250" w:lineRule="auto" w:after="0" w:before="0"/>
            </w:pPr>
            <w:r>
              <w:rPr>
                <w:sz w:val="20"/>
              </w:rPr>
              <w:t>pest_damagecount</w:t>
            </w:r>
          </w:p>
        </w:tc>
        <w:tc>
          <w:tcPr>
            <w:tcW w:type="dxa" w:w="2260"/>
            <w:vAlign w:val="center"/>
          </w:tcPr>
          <w:p>
            <w:pPr>
              <w:keepNext w:val="0"/>
              <w:widowControl/>
              <w:spacing w:line="250" w:lineRule="auto" w:after="0" w:before="0"/>
              <w:jc w:val="center"/>
            </w:pPr>
            <w:r>
              <w:rPr>
                <w:sz w:val="20"/>
              </w:rPr>
              <w:t>12-26</w:t>
            </w:r>
          </w:p>
        </w:tc>
        <w:tc>
          <w:tcPr>
            <w:tcW w:type="dxa" w:w="3014"/>
            <w:vAlign w:val="center"/>
          </w:tcPr>
          <w:p>
            <w:pPr>
              <w:keepNext w:val="0"/>
              <w:widowControl/>
              <w:spacing w:line="250" w:lineRule="auto" w:after="0" w:before="0"/>
            </w:pPr>
            <w:r>
              <w:rPr>
                <w:sz w:val="20"/>
              </w:rPr>
              <w:t>15 bits / 32,767</w:t>
            </w:r>
          </w:p>
        </w:tc>
      </w:tr>
      <w:tr>
        <w:trPr>
          <w:cantSplit/>
        </w:trPr>
        <w:tc>
          <w:tcPr>
            <w:tcW w:type="dxa" w:w="1619"/>
            <w:vAlign w:val="center"/>
            <w:shd w:fill="F7F9F9"/>
          </w:tcPr>
          <w:p>
            <w:pPr>
              <w:keepNext w:val="0"/>
              <w:widowControl/>
              <w:spacing w:line="250" w:lineRule="auto" w:after="0" w:before="0"/>
            </w:pPr>
            <w:r>
              <w:rPr>
                <w:sz w:val="20"/>
              </w:rPr>
              <w:t>2097</w:t>
            </w:r>
          </w:p>
        </w:tc>
        <w:tc>
          <w:tcPr>
            <w:tcW w:type="dxa" w:w="3331"/>
            <w:vAlign w:val="center"/>
            <w:shd w:fill="F7F9F9"/>
          </w:tcPr>
          <w:p>
            <w:pPr>
              <w:keepNext w:val="0"/>
              <w:widowControl/>
              <w:spacing w:line="250" w:lineRule="auto" w:after="0" w:before="0"/>
            </w:pPr>
            <w:r>
              <w:rPr>
                <w:sz w:val="20"/>
              </w:rPr>
              <w:t>pest_displayedmes</w:t>
            </w:r>
          </w:p>
        </w:tc>
        <w:tc>
          <w:tcPr>
            <w:tcW w:type="dxa" w:w="2260"/>
            <w:vAlign w:val="center"/>
            <w:shd w:fill="F7F9F9"/>
          </w:tcPr>
          <w:p>
            <w:pPr>
              <w:keepNext w:val="0"/>
              <w:widowControl/>
              <w:spacing w:line="250" w:lineRule="auto" w:after="0" w:before="0"/>
              <w:jc w:val="center"/>
            </w:pPr>
            <w:r>
              <w:rPr>
                <w:sz w:val="20"/>
              </w:rPr>
              <w:t>27</w:t>
            </w:r>
          </w:p>
        </w:tc>
        <w:tc>
          <w:tcPr>
            <w:tcW w:type="dxa" w:w="3014"/>
            <w:vAlign w:val="center"/>
            <w:shd w:fill="F7F9F9"/>
          </w:tcPr>
          <w:p>
            <w:pPr>
              <w:keepNext w:val="0"/>
              <w:widowControl/>
              <w:spacing w:line="250" w:lineRule="auto" w:after="0" w:before="0"/>
            </w:pPr>
            <w:r>
              <w:rPr>
                <w:sz w:val="20"/>
              </w:rPr>
              <w:t>1 bit / 1</w:t>
            </w:r>
          </w:p>
        </w:tc>
      </w:tr>
      <w:tr>
        <w:trPr>
          <w:cantSplit/>
        </w:trPr>
        <w:tc>
          <w:tcPr>
            <w:tcW w:type="dxa" w:w="1619"/>
            <w:vAlign w:val="center"/>
          </w:tcPr>
          <w:p>
            <w:pPr>
              <w:keepNext w:val="0"/>
              <w:widowControl/>
              <w:spacing w:line="250" w:lineRule="auto" w:after="0" w:before="0"/>
            </w:pPr>
            <w:r>
              <w:rPr>
                <w:sz w:val="20"/>
              </w:rPr>
              <w:t>2226</w:t>
            </w:r>
          </w:p>
        </w:tc>
        <w:tc>
          <w:tcPr>
            <w:tcW w:type="dxa" w:w="3331"/>
            <w:vAlign w:val="center"/>
          </w:tcPr>
          <w:p>
            <w:pPr>
              <w:keepNext w:val="0"/>
              <w:widowControl/>
              <w:spacing w:line="250" w:lineRule="auto" w:after="0" w:before="0"/>
            </w:pPr>
            <w:r>
              <w:rPr>
                <w:sz w:val="20"/>
              </w:rPr>
              <w:t>pest_portal1_gone</w:t>
            </w:r>
          </w:p>
        </w:tc>
        <w:tc>
          <w:tcPr>
            <w:tcW w:type="dxa" w:w="2260"/>
            <w:vAlign w:val="center"/>
          </w:tcPr>
          <w:p>
            <w:pPr>
              <w:keepNext w:val="0"/>
              <w:widowControl/>
              <w:spacing w:line="250" w:lineRule="auto" w:after="0" w:before="0"/>
              <w:jc w:val="center"/>
            </w:pPr>
            <w:r>
              <w:rPr>
                <w:sz w:val="20"/>
              </w:rPr>
              <w:t>28</w:t>
            </w:r>
          </w:p>
        </w:tc>
        <w:tc>
          <w:tcPr>
            <w:tcW w:type="dxa" w:w="3014"/>
            <w:vAlign w:val="center"/>
          </w:tcPr>
          <w:p>
            <w:pPr>
              <w:keepNext w:val="0"/>
              <w:widowControl/>
              <w:spacing w:line="250" w:lineRule="auto" w:after="0" w:before="0"/>
            </w:pPr>
            <w:r>
              <w:rPr>
                <w:sz w:val="20"/>
              </w:rPr>
              <w:t>1 bit / 1</w:t>
            </w:r>
          </w:p>
        </w:tc>
      </w:tr>
      <w:tr>
        <w:trPr>
          <w:cantSplit/>
        </w:trPr>
        <w:tc>
          <w:tcPr>
            <w:tcW w:type="dxa" w:w="1619"/>
            <w:vAlign w:val="center"/>
            <w:shd w:fill="F7F9F9"/>
          </w:tcPr>
          <w:p>
            <w:pPr>
              <w:keepNext w:val="0"/>
              <w:widowControl/>
              <w:spacing w:line="250" w:lineRule="auto" w:after="0" w:before="0"/>
            </w:pPr>
            <w:r>
              <w:rPr>
                <w:sz w:val="20"/>
              </w:rPr>
              <w:t>2227</w:t>
            </w:r>
          </w:p>
        </w:tc>
        <w:tc>
          <w:tcPr>
            <w:tcW w:type="dxa" w:w="3331"/>
            <w:vAlign w:val="center"/>
            <w:shd w:fill="F7F9F9"/>
          </w:tcPr>
          <w:p>
            <w:pPr>
              <w:keepNext w:val="0"/>
              <w:widowControl/>
              <w:spacing w:line="250" w:lineRule="auto" w:after="0" w:before="0"/>
            </w:pPr>
            <w:r>
              <w:rPr>
                <w:sz w:val="20"/>
              </w:rPr>
              <w:t>pest_portal2_gone</w:t>
            </w:r>
          </w:p>
        </w:tc>
        <w:tc>
          <w:tcPr>
            <w:tcW w:type="dxa" w:w="2260"/>
            <w:vAlign w:val="center"/>
            <w:shd w:fill="F7F9F9"/>
          </w:tcPr>
          <w:p>
            <w:pPr>
              <w:keepNext w:val="0"/>
              <w:widowControl/>
              <w:spacing w:line="250" w:lineRule="auto" w:after="0" w:before="0"/>
              <w:jc w:val="center"/>
            </w:pPr>
            <w:r>
              <w:rPr>
                <w:sz w:val="20"/>
              </w:rPr>
              <w:t>29</w:t>
            </w:r>
          </w:p>
        </w:tc>
        <w:tc>
          <w:tcPr>
            <w:tcW w:type="dxa" w:w="3014"/>
            <w:vAlign w:val="center"/>
            <w:shd w:fill="F7F9F9"/>
          </w:tcPr>
          <w:p>
            <w:pPr>
              <w:keepNext w:val="0"/>
              <w:widowControl/>
              <w:spacing w:line="250" w:lineRule="auto" w:after="0" w:before="0"/>
            </w:pPr>
            <w:r>
              <w:rPr>
                <w:sz w:val="20"/>
              </w:rPr>
              <w:t>1 bit / 1</w:t>
            </w:r>
          </w:p>
        </w:tc>
      </w:tr>
      <w:tr>
        <w:trPr>
          <w:cantSplit/>
        </w:trPr>
        <w:tc>
          <w:tcPr>
            <w:tcW w:type="dxa" w:w="1619"/>
            <w:vAlign w:val="center"/>
          </w:tcPr>
          <w:p>
            <w:pPr>
              <w:keepNext w:val="0"/>
              <w:widowControl/>
              <w:spacing w:line="250" w:lineRule="auto" w:after="0" w:before="0"/>
            </w:pPr>
            <w:r>
              <w:rPr>
                <w:sz w:val="20"/>
              </w:rPr>
              <w:t>2228</w:t>
            </w:r>
          </w:p>
        </w:tc>
        <w:tc>
          <w:tcPr>
            <w:tcW w:type="dxa" w:w="3331"/>
            <w:vAlign w:val="center"/>
          </w:tcPr>
          <w:p>
            <w:pPr>
              <w:keepNext w:val="0"/>
              <w:widowControl/>
              <w:spacing w:line="250" w:lineRule="auto" w:after="0" w:before="0"/>
            </w:pPr>
            <w:r>
              <w:rPr>
                <w:sz w:val="20"/>
              </w:rPr>
              <w:t>pest_portal3_gone</w:t>
            </w:r>
          </w:p>
        </w:tc>
        <w:tc>
          <w:tcPr>
            <w:tcW w:type="dxa" w:w="2260"/>
            <w:vAlign w:val="center"/>
          </w:tcPr>
          <w:p>
            <w:pPr>
              <w:keepNext w:val="0"/>
              <w:widowControl/>
              <w:spacing w:line="250" w:lineRule="auto" w:after="0" w:before="0"/>
              <w:jc w:val="center"/>
            </w:pPr>
            <w:r>
              <w:rPr>
                <w:sz w:val="20"/>
              </w:rPr>
              <w:t>30</w:t>
            </w:r>
          </w:p>
        </w:tc>
        <w:tc>
          <w:tcPr>
            <w:tcW w:type="dxa" w:w="3014"/>
            <w:vAlign w:val="center"/>
          </w:tcPr>
          <w:p>
            <w:pPr>
              <w:keepNext w:val="0"/>
              <w:widowControl/>
              <w:spacing w:line="250" w:lineRule="auto" w:after="0" w:before="0"/>
            </w:pPr>
            <w:r>
              <w:rPr>
                <w:sz w:val="20"/>
              </w:rPr>
              <w:t>1 bit / 1</w:t>
            </w:r>
          </w:p>
        </w:tc>
      </w:tr>
      <w:tr>
        <w:trPr>
          <w:cantSplit/>
        </w:trPr>
        <w:tc>
          <w:tcPr>
            <w:tcW w:type="dxa" w:w="1619"/>
            <w:vAlign w:val="center"/>
            <w:shd w:fill="F7F9F9"/>
          </w:tcPr>
          <w:p>
            <w:pPr>
              <w:keepNext w:val="0"/>
              <w:widowControl/>
              <w:spacing w:line="250" w:lineRule="auto" w:after="0" w:before="0"/>
            </w:pPr>
            <w:r>
              <w:rPr>
                <w:sz w:val="20"/>
              </w:rPr>
              <w:t>2229</w:t>
            </w:r>
          </w:p>
        </w:tc>
        <w:tc>
          <w:tcPr>
            <w:tcW w:type="dxa" w:w="3331"/>
            <w:vAlign w:val="center"/>
            <w:shd w:fill="F7F9F9"/>
          </w:tcPr>
          <w:p>
            <w:pPr>
              <w:keepNext w:val="0"/>
              <w:widowControl/>
              <w:spacing w:line="250" w:lineRule="auto" w:after="0" w:before="0"/>
            </w:pPr>
            <w:r>
              <w:rPr>
                <w:sz w:val="20"/>
              </w:rPr>
              <w:t>pest_portal4_gone</w:t>
            </w:r>
          </w:p>
        </w:tc>
        <w:tc>
          <w:tcPr>
            <w:tcW w:type="dxa" w:w="2260"/>
            <w:vAlign w:val="center"/>
            <w:shd w:fill="F7F9F9"/>
          </w:tcPr>
          <w:p>
            <w:pPr>
              <w:keepNext w:val="0"/>
              <w:widowControl/>
              <w:spacing w:line="250" w:lineRule="auto" w:after="0" w:before="0"/>
              <w:jc w:val="center"/>
            </w:pPr>
            <w:r>
              <w:rPr>
                <w:sz w:val="20"/>
              </w:rPr>
              <w:t>31</w:t>
            </w:r>
          </w:p>
        </w:tc>
        <w:tc>
          <w:tcPr>
            <w:tcW w:type="dxa" w:w="3014"/>
            <w:vAlign w:val="center"/>
            <w:shd w:fill="F7F9F9"/>
          </w:tcPr>
          <w:p>
            <w:pPr>
              <w:keepNext w:val="0"/>
              <w:widowControl/>
              <w:spacing w:line="250" w:lineRule="auto" w:after="0" w:before="0"/>
            </w:pPr>
            <w:r>
              <w:rPr>
                <w:sz w:val="20"/>
              </w:rPr>
              <w:t>1 bit / 1</w:t>
            </w:r>
          </w:p>
        </w:tc>
      </w:tr>
    </w:tbl>
    <w:p>
      <w:pPr>
        <w:spacing w:after="20" w:before="0" w:line="40" w:lineRule="exact"/>
      </w:pPr>
      <w:r>
        <w:rPr>
          <w:sz w:val="4"/>
        </w:rPr>
      </w:r>
    </w:p>
    <w:p>
      <w:r>
        <w:t>All listed definitions directly point to varp 719. The inclusive convention is supported by single-bit fields whose start and end are equal. Together they account for all 32 bits. Names come from the later-symbol crosswalk; the numeric packing is directly observed. [</w:t>
      </w:r>
      <w:hyperlink w:anchor="src_K07" w:history="1">
        <w:r>
          <w:rPr>
            <w:rFonts w:ascii="Lato" w:hAnsi="Lato"/>
            <w:color w:val="244E56"/>
          </w:rPr>
          <w:t xml:space="preserve">K07</w:t>
        </w:r>
      </w:hyperlink>
      <w:r>
        <w:t>-</w:t>
      </w:r>
      <w:hyperlink w:anchor="src_K08" w:history="1">
        <w:r>
          <w:rPr>
            <w:rFonts w:ascii="Lato" w:hAnsi="Lato"/>
            <w:color w:val="244E56"/>
          </w:rPr>
          <w:t xml:space="preserve">K08</w:t>
        </w:r>
      </w:hyperlink>
      <w:r>
        <w:t>]</w:t>
      </w:r>
    </w:p>
    <w:p>
      <w:r>
        <w:t>Persistent currency and transient match state coexist in one client container. Resetting the whole varp to zero on exit would erase the displayed commendation field. Update each intended field with masking, preserve the others, and source the persistent value from authoritative account state. Whether the production server itself stores one packed integer is not established by the client projection. [D/R]</w:t>
      </w:r>
    </w:p>
    <w:p>
      <w:pPr>
        <w:keepNext/>
        <w:spacing w:after="0" w:line="247" w:lineRule="auto"/>
        <w:ind w:left="158" w:right="158"/>
        <w:shd w:fill="F0F4F4"/>
      </w:pPr>
      <w:r>
        <w:rPr>
          <w:rFonts w:ascii="DejaVu Sans Mono" w:hAnsi="DejaVu Sans Mono"/>
          <w:sz w:val="17"/>
        </w:rPr>
        <w:t>points mask       = 0x000001FF</w:t>
      </w:r>
    </w:p>
    <w:p>
      <w:pPr>
        <w:keepNext/>
        <w:spacing w:after="0" w:line="247" w:lineRule="auto"/>
        <w:ind w:left="158" w:right="158"/>
        <w:shd w:fill="F0F4F4"/>
      </w:pPr>
      <w:r>
        <w:rPr>
          <w:rFonts w:ascii="DejaVu Sans Mono" w:hAnsi="DejaVu Sans Mono"/>
          <w:sz w:val="17"/>
        </w:rPr>
        <w:t>priority mask     = 0x00000E00</w:t>
      </w:r>
    </w:p>
    <w:p>
      <w:pPr>
        <w:keepNext/>
        <w:spacing w:after="0" w:line="247" w:lineRule="auto"/>
        <w:ind w:left="158" w:right="158"/>
        <w:shd w:fill="F0F4F4"/>
      </w:pPr>
      <w:r>
        <w:rPr>
          <w:rFonts w:ascii="DejaVu Sans Mono" w:hAnsi="DejaVu Sans Mono"/>
          <w:sz w:val="17"/>
        </w:rPr>
        <w:t>damage mask       = 0x07FFF000</w:t>
      </w:r>
    </w:p>
    <w:p>
      <w:pPr>
        <w:keepNext/>
        <w:spacing w:after="0" w:line="247" w:lineRule="auto"/>
        <w:ind w:left="158" w:right="158"/>
        <w:shd w:fill="F0F4F4"/>
      </w:pPr>
      <w:r>
        <w:rPr>
          <w:rFonts w:ascii="DejaVu Sans Mono" w:hAnsi="DejaVu Sans Mono"/>
          <w:sz w:val="17"/>
        </w:rPr>
        <w:t>message flag      = 0x08000000</w:t>
      </w:r>
    </w:p>
    <w:p>
      <w:pPr>
        <w:keepNext w:val="0"/>
        <w:spacing w:after="140" w:line="247" w:lineRule="auto"/>
        <w:ind w:left="158" w:right="158"/>
        <w:shd w:fill="F0F4F4"/>
      </w:pPr>
      <w:r>
        <w:rPr>
          <w:rFonts w:ascii="DejaVu Sans Mono" w:hAnsi="DejaVu Sans Mono"/>
          <w:sz w:val="17"/>
        </w:rPr>
        <w:t>portal-gone flags = 0xF0000000</w:t>
      </w:r>
    </w:p>
    <w:p>
      <w:r>
        <w:t>Bit 31 makes a signed 32-bit value negative when set; that is not evidence of a negative commendation balance. Kotlin/Java extraction should use unsigned right shift where appropriate and preserve the exact mask. The damage field's name does not authenticate its LP scaling, and portal-gone flags must not be repurposed as shield-open flags. [D/R]</w:t>
      </w:r>
    </w:p>
    <w:p>
      <w:r>
        <w:t>The catalogue also names varp 1044 pest2. Its precise field semantics were not decoded. It is listed as a search lead, not a free variable for a convenient shield counter. [</w:t>
      </w:r>
      <w:hyperlink w:anchor="src_K07" w:history="1">
        <w:r>
          <w:rPr>
            <w:rFonts w:ascii="Lato" w:hAnsi="Lato"/>
            <w:color w:val="244E56"/>
          </w:rPr>
          <w:t xml:space="preserve">K07</w:t>
        </w:r>
      </w:hyperlink>
      <w:r>
        <w:t>]</w:t>
      </w:r>
    </w:p>
    <w:p>
      <w:pPr>
        <w:pStyle w:val="Heading2"/>
      </w:pPr>
      <w:r>
        <w:t>23.2 Reward interface 1011 and a traced deflector path</w:t>
      </w:r>
    </w:p>
    <w:p>
      <w:r>
        <w:t>Script 468 receives a component and a price. It first checks the seven equipment skill requirements, then applies a special Conquest-rating check when the component is interface 1011:265, then checks the commendation balance against the passed price. The rating read is varp 1875 and the threshold is 1,250. [</w:t>
      </w:r>
      <w:hyperlink w:anchor="src_K24" w:history="1">
        <w:r>
          <w:rPr>
            <w:rFonts w:ascii="Lato" w:hAnsi="Lato"/>
            <w:color w:val="244E56"/>
          </w:rPr>
          <w:t xml:space="preserve">K24</w:t>
        </w:r>
      </w:hyperlink>
      <w:r>
        <w:t>]</w:t>
      </w:r>
    </w:p>
    <w:p>
      <w:r>
        <w:t>Component 1011:265 is a text component under parent 257 with the text '150 Commendations'. Its onLoad, onVarpTransmit and onStatTransmit handlers call script 468 with the contextual component argument and price 150. Its varp transmit filter is [719] and its stat filter is [0,2,1,3,4,6,5]. [</w:t>
      </w:r>
      <w:hyperlink w:anchor="src_K25" w:history="1">
        <w:r>
          <w:rPr>
            <w:rFonts w:ascii="Lato" w:hAnsi="Lato"/>
            <w:color w:val="244E56"/>
          </w:rPr>
          <w:t xml:space="preserve">K25</w:t>
        </w:r>
      </w:hyperlink>
      <w:r>
        <w:t>]</w:t>
      </w:r>
    </w:p>
    <w:p>
      <w:r>
        <w:t>The context argument -2147483645 is an event/context token in the binding, not a negative price or a real component ID. The script reads varp 1875, but this inspected component's varp filter lists only 719. Another refresh path may exist; do not invent an additional historical filter entry to make the display seem more convenient.</w:t>
      </w:r>
    </w:p>
    <w:p>
      <w:r>
        <w:t>This concrete path makes 1011 a relevant target reward interface. Older interface 267 still exists in the cache, but two inspected decorative components are not enough to prove that it is the live July shop. A copy of an old 267 button handler is therefore only a candidate until its actual opening/click path is traced. [</w:t>
      </w:r>
      <w:hyperlink w:anchor="src_K25" w:history="1">
        <w:r>
          <w:rPr>
            <w:rFonts w:ascii="Lato" w:hAnsi="Lato"/>
            <w:color w:val="244E56"/>
          </w:rPr>
          <w:t xml:space="preserve">K25</w:t>
        </w:r>
      </w:hyperlink>
      <w:r>
        <w:t xml:space="preserve">; </w:t>
      </w:r>
      <w:hyperlink w:anchor="src_K30" w:history="1">
        <w:r>
          <w:rPr>
            <w:rFonts w:ascii="Lato" w:hAnsi="Lato"/>
            <w:color w:val="244E56"/>
          </w:rPr>
          <w:t xml:space="preserve">K30</w:t>
        </w:r>
      </w:hyperlink>
      <w:r>
        <w:t>]</w:t>
      </w:r>
    </w:p>
    <w:p>
      <w:pPr>
        <w:pStyle w:val="Heading2"/>
      </w:pPr>
      <w:r>
        <w:t>23.3 Balance and XP projection</w:t>
      </w:r>
    </w:p>
    <w:p>
      <w:r>
        <w:t>Script 458, crosswalk name conq_reward_update_points, writes the current pest_points_old2 value to a passed component. Its Conquest-flavoured name is consistent with a shared reward currency; it does not split that currency into a second balance. [</w:t>
      </w:r>
      <w:hyperlink w:anchor="src_K23" w:history="1">
        <w:r>
          <w:rPr>
            <w:rFonts w:ascii="Lato" w:hAnsi="Lato"/>
            <w:color w:val="244E56"/>
          </w:rPr>
          <w:t xml:space="preserve">K23</w:t>
        </w:r>
      </w:hyperlink>
      <w:r>
        <w:t>]</w:t>
      </w:r>
    </w:p>
    <w:p>
      <w:r>
        <w:t>The seven scripts in section 19 are preview/eligibility displays. They do not include the server's point debit, the 10/100 batch transaction or the actual experience award. A packet from a clickable component still needs server validation even when the client normally greys it out. The static check against base level 25 should be mirrored only where the server rule is supported, not treated as a security boundary by itself.</w:t>
      </w:r>
    </w:p>
    <w:p>
      <w:pPr>
        <w:pStyle w:val="Heading2"/>
      </w:pPr>
      <w:r>
        <w:t>23.4 Battle and waiting HUD candidates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874"/>
        <w:gridCol w:w="3445"/>
        <w:gridCol w:w="4904"/>
      </w:tblGrid>
      <w:tr>
        <w:trPr>
          <w:cantSplit/>
          <w:tblHeader/>
        </w:trPr>
        <w:tc>
          <w:tcPr>
            <w:tcW w:type="dxa" w:w="1874"/>
            <w:vAlign w:val="center"/>
            <w:shd w:fill="E7EFF0"/>
          </w:tcPr>
          <w:p>
            <w:pPr>
              <w:keepNext/>
              <w:widowControl/>
              <w:spacing w:line="250" w:lineRule="auto" w:after="0" w:before="0"/>
            </w:pPr>
            <w:r>
              <w:rPr>
                <w:b/>
                <w:color w:val="244E56"/>
                <w:sz w:val="20"/>
              </w:rPr>
              <w:t>Interface/component inspected</w:t>
            </w:r>
          </w:p>
        </w:tc>
        <w:tc>
          <w:tcPr>
            <w:tcW w:type="dxa" w:w="3445"/>
            <w:vAlign w:val="center"/>
            <w:shd w:fill="E7EFF0"/>
          </w:tcPr>
          <w:p>
            <w:pPr>
              <w:keepNext/>
              <w:widowControl/>
              <w:spacing w:line="250" w:lineRule="auto" w:after="0" w:before="0"/>
            </w:pPr>
            <w:r>
              <w:rPr>
                <w:b/>
                <w:color w:val="244E56"/>
                <w:sz w:val="20"/>
              </w:rPr>
              <w:t>Actual finding</w:t>
            </w:r>
          </w:p>
        </w:tc>
        <w:tc>
          <w:tcPr>
            <w:tcW w:type="dxa" w:w="4904"/>
            <w:vAlign w:val="center"/>
            <w:shd w:fill="E7EFF0"/>
          </w:tcPr>
          <w:p>
            <w:pPr>
              <w:keepNext/>
              <w:widowControl/>
              <w:spacing w:line="250" w:lineRule="auto" w:after="0" w:before="0"/>
            </w:pPr>
            <w:r>
              <w:rPr>
                <w:b/>
                <w:color w:val="244E56"/>
                <w:sz w:val="20"/>
              </w:rPr>
              <w:t>Limit</w:t>
            </w:r>
          </w:p>
        </w:tc>
      </w:tr>
      <w:tr>
        <w:trPr>
          <w:cantSplit/>
        </w:trPr>
        <w:tc>
          <w:tcPr>
            <w:tcW w:type="dxa" w:w="1874"/>
            <w:vAlign w:val="center"/>
          </w:tcPr>
          <w:p>
            <w:pPr>
              <w:keepNext w:val="0"/>
              <w:widowControl/>
              <w:spacing w:line="250" w:lineRule="auto" w:after="0" w:before="0"/>
            </w:pPr>
            <w:r>
              <w:rPr>
                <w:sz w:val="20"/>
              </w:rPr>
              <w:t>408:0</w:t>
            </w:r>
          </w:p>
        </w:tc>
        <w:tc>
          <w:tcPr>
            <w:tcW w:type="dxa" w:w="3445"/>
            <w:vAlign w:val="center"/>
          </w:tcPr>
          <w:p>
            <w:pPr>
              <w:keepNext w:val="0"/>
              <w:widowControl/>
              <w:spacing w:line="250" w:lineRule="auto" w:after="0" w:before="0"/>
            </w:pPr>
            <w:r>
              <w:rPr>
                <w:sz w:val="20"/>
              </w:rPr>
              <w:t>Text '%1 Min'; x=5,y=87,w=87,h=13</w:t>
            </w:r>
          </w:p>
        </w:tc>
        <w:tc>
          <w:tcPr>
            <w:tcW w:type="dxa" w:w="4904"/>
            <w:vAlign w:val="center"/>
          </w:tcPr>
          <w:p>
            <w:pPr>
              <w:keepNext w:val="0"/>
              <w:widowControl/>
              <w:spacing w:line="250" w:lineRule="auto" w:after="0" w:before="0"/>
            </w:pPr>
            <w:r>
              <w:rPr>
                <w:sz w:val="20"/>
              </w:rPr>
              <w:t>A display template, not a twenty-minute timer implementation</w:t>
            </w:r>
          </w:p>
        </w:tc>
      </w:tr>
      <w:tr>
        <w:trPr>
          <w:cantSplit/>
        </w:trPr>
        <w:tc>
          <w:tcPr>
            <w:tcW w:type="dxa" w:w="1874"/>
            <w:vAlign w:val="center"/>
            <w:shd w:fill="F7F9F9"/>
          </w:tcPr>
          <w:p>
            <w:pPr>
              <w:keepNext w:val="0"/>
              <w:widowControl/>
              <w:spacing w:line="250" w:lineRule="auto" w:after="0" w:before="0"/>
            </w:pPr>
            <w:r>
              <w:rPr>
                <w:sz w:val="20"/>
              </w:rPr>
              <w:t>408:1</w:t>
            </w:r>
          </w:p>
        </w:tc>
        <w:tc>
          <w:tcPr>
            <w:tcW w:type="dxa" w:w="3445"/>
            <w:vAlign w:val="center"/>
            <w:shd w:fill="F7F9F9"/>
          </w:tcPr>
          <w:p>
            <w:pPr>
              <w:keepNext w:val="0"/>
              <w:widowControl/>
              <w:spacing w:line="250" w:lineRule="auto" w:after="0" w:before="0"/>
            </w:pPr>
            <w:r>
              <w:rPr>
                <w:sz w:val="20"/>
              </w:rPr>
              <w:t>Text '%100'; x=29,y=32,w=29,h=12</w:t>
            </w:r>
          </w:p>
        </w:tc>
        <w:tc>
          <w:tcPr>
            <w:tcW w:type="dxa" w:w="4904"/>
            <w:vAlign w:val="center"/>
            <w:shd w:fill="F7F9F9"/>
          </w:tcPr>
          <w:p>
            <w:pPr>
              <w:keepNext w:val="0"/>
              <w:widowControl/>
              <w:spacing w:line="250" w:lineRule="auto" w:after="0" w:before="0"/>
            </w:pPr>
            <w:r>
              <w:rPr>
                <w:sz w:val="20"/>
              </w:rPr>
              <w:t>Cannot certify the final live value or its unit from the placeholder</w:t>
            </w:r>
          </w:p>
        </w:tc>
      </w:tr>
      <w:tr>
        <w:trPr>
          <w:cantSplit/>
        </w:trPr>
        <w:tc>
          <w:tcPr>
            <w:tcW w:type="dxa" w:w="1874"/>
            <w:vAlign w:val="center"/>
          </w:tcPr>
          <w:p>
            <w:pPr>
              <w:keepNext w:val="0"/>
              <w:widowControl/>
              <w:spacing w:line="250" w:lineRule="auto" w:after="0" w:before="0"/>
            </w:pPr>
            <w:r>
              <w:rPr>
                <w:sz w:val="20"/>
              </w:rPr>
              <w:t>408:2</w:t>
            </w:r>
          </w:p>
        </w:tc>
        <w:tc>
          <w:tcPr>
            <w:tcW w:type="dxa" w:w="3445"/>
            <w:vAlign w:val="center"/>
          </w:tcPr>
          <w:p>
            <w:pPr>
              <w:keepNext w:val="0"/>
              <w:widowControl/>
              <w:spacing w:line="250" w:lineRule="auto" w:after="0" w:before="0"/>
            </w:pPr>
            <w:r>
              <w:rPr>
                <w:sz w:val="20"/>
              </w:rPr>
              <w:t>Model 15285; x=353,y=26,w=27,h=28; scale 5,000</w:t>
            </w:r>
          </w:p>
        </w:tc>
        <w:tc>
          <w:tcPr>
            <w:tcW w:type="dxa" w:w="4904"/>
            <w:vAlign w:val="center"/>
          </w:tcPr>
          <w:p>
            <w:pPr>
              <w:keepNext w:val="0"/>
              <w:widowControl/>
              <w:spacing w:line="250" w:lineRule="auto" w:after="0" w:before="0"/>
            </w:pPr>
            <w:r>
              <w:rPr>
                <w:sz w:val="20"/>
              </w:rPr>
              <w:t>Asset/layout evidence, not portal health</w:t>
            </w:r>
          </w:p>
        </w:tc>
      </w:tr>
      <w:tr>
        <w:trPr>
          <w:cantSplit/>
        </w:trPr>
        <w:tc>
          <w:tcPr>
            <w:tcW w:type="dxa" w:w="1874"/>
            <w:vAlign w:val="center"/>
            <w:shd w:fill="F7F9F9"/>
          </w:tcPr>
          <w:p>
            <w:pPr>
              <w:keepNext w:val="0"/>
              <w:widowControl/>
              <w:spacing w:line="250" w:lineRule="auto" w:after="0" w:before="0"/>
            </w:pPr>
            <w:r>
              <w:rPr>
                <w:sz w:val="20"/>
              </w:rPr>
              <w:t>Interface 408</w:t>
            </w:r>
          </w:p>
        </w:tc>
        <w:tc>
          <w:tcPr>
            <w:tcW w:type="dxa" w:w="3445"/>
            <w:vAlign w:val="center"/>
            <w:shd w:fill="F7F9F9"/>
          </w:tcPr>
          <w:p>
            <w:pPr>
              <w:keepNext w:val="0"/>
              <w:widowControl/>
              <w:spacing w:line="250" w:lineRule="auto" w:after="0" w:before="0"/>
            </w:pPr>
            <w:r>
              <w:rPr>
                <w:sz w:val="20"/>
              </w:rPr>
              <w:t>Listed components 0-28</w:t>
            </w:r>
          </w:p>
        </w:tc>
        <w:tc>
          <w:tcPr>
            <w:tcW w:type="dxa" w:w="4904"/>
            <w:vAlign w:val="center"/>
            <w:shd w:fill="F7F9F9"/>
          </w:tcPr>
          <w:p>
            <w:pPr>
              <w:keepNext w:val="0"/>
              <w:widowControl/>
              <w:spacing w:line="250" w:lineRule="auto" w:after="0" w:before="0"/>
            </w:pPr>
            <w:r>
              <w:rPr>
                <w:sz w:val="20"/>
              </w:rPr>
              <w:t>Full event/variable map not traced</w:t>
            </w:r>
          </w:p>
        </w:tc>
      </w:tr>
      <w:tr>
        <w:trPr>
          <w:cantSplit/>
        </w:trPr>
        <w:tc>
          <w:tcPr>
            <w:tcW w:type="dxa" w:w="1874"/>
            <w:vAlign w:val="center"/>
          </w:tcPr>
          <w:p>
            <w:pPr>
              <w:keepNext w:val="0"/>
              <w:widowControl/>
              <w:spacing w:line="250" w:lineRule="auto" w:after="0" w:before="0"/>
            </w:pPr>
            <w:r>
              <w:rPr>
                <w:sz w:val="20"/>
              </w:rPr>
              <w:t>407:0</w:t>
            </w:r>
          </w:p>
        </w:tc>
        <w:tc>
          <w:tcPr>
            <w:tcW w:type="dxa" w:w="3445"/>
            <w:vAlign w:val="center"/>
          </w:tcPr>
          <w:p>
            <w:pPr>
              <w:keepNext w:val="0"/>
              <w:widowControl/>
              <w:spacing w:line="250" w:lineRule="auto" w:after="0" w:before="0"/>
            </w:pPr>
            <w:r>
              <w:rPr>
                <w:sz w:val="20"/>
              </w:rPr>
              <w:t>Rectangle under parent 2, x=499,y=315,w=10,h=14</w:t>
            </w:r>
          </w:p>
        </w:tc>
        <w:tc>
          <w:tcPr>
            <w:tcW w:type="dxa" w:w="4904"/>
            <w:vAlign w:val="center"/>
          </w:tcPr>
          <w:p>
            <w:pPr>
              <w:keepNext w:val="0"/>
              <w:widowControl/>
              <w:spacing w:line="250" w:lineRule="auto" w:after="0" w:before="0"/>
            </w:pPr>
            <w:r>
              <w:rPr>
                <w:sz w:val="20"/>
              </w:rPr>
              <w:t>Waiting-interface candidate, not proof of its countdown trigger</w:t>
            </w:r>
          </w:p>
        </w:tc>
      </w:tr>
      <w:tr>
        <w:trPr>
          <w:cantSplit/>
        </w:trPr>
        <w:tc>
          <w:tcPr>
            <w:tcW w:type="dxa" w:w="1874"/>
            <w:vAlign w:val="center"/>
            <w:shd w:fill="F7F9F9"/>
          </w:tcPr>
          <w:p>
            <w:pPr>
              <w:keepNext w:val="0"/>
              <w:widowControl/>
              <w:spacing w:line="250" w:lineRule="auto" w:after="0" w:before="0"/>
            </w:pPr>
            <w:r>
              <w:rPr>
                <w:sz w:val="20"/>
              </w:rPr>
              <w:t>267:0 / 267:1</w:t>
            </w:r>
          </w:p>
        </w:tc>
        <w:tc>
          <w:tcPr>
            <w:tcW w:type="dxa" w:w="3445"/>
            <w:vAlign w:val="center"/>
            <w:shd w:fill="F7F9F9"/>
          </w:tcPr>
          <w:p>
            <w:pPr>
              <w:keepNext w:val="0"/>
              <w:widowControl/>
              <w:spacing w:line="250" w:lineRule="auto" w:after="0" w:before="0"/>
            </w:pPr>
            <w:r>
              <w:rPr>
                <w:sz w:val="20"/>
              </w:rPr>
              <w:t>Image resources 297 / 821</w:t>
            </w:r>
          </w:p>
        </w:tc>
        <w:tc>
          <w:tcPr>
            <w:tcW w:type="dxa" w:w="4904"/>
            <w:vAlign w:val="center"/>
            <w:shd w:fill="F7F9F9"/>
          </w:tcPr>
          <w:p>
            <w:pPr>
              <w:keepNext w:val="0"/>
              <w:widowControl/>
              <w:spacing w:line="250" w:lineRule="auto" w:after="0" w:before="0"/>
            </w:pPr>
            <w:r>
              <w:rPr>
                <w:sz w:val="20"/>
              </w:rPr>
              <w:t>Old interface presence; no certified live reward handler</w:t>
            </w:r>
          </w:p>
        </w:tc>
      </w:tr>
    </w:tbl>
    <w:p>
      <w:pPr>
        <w:spacing w:after="20" w:before="0" w:line="40" w:lineRule="exact"/>
      </w:pPr>
      <w:r>
        <w:rPr>
          <w:sz w:val="4"/>
        </w:rPr>
      </w:r>
    </w:p>
    <w:p>
      <w:r>
        <w:t>These sparse findings are deliberately not expanded into a fabricated complete HUD map. The historical readouts are knight health, player contribution, remaining time and portal status; each must be traced to the actual component and update mechanism before emitting target packets. Literal % placeholders may use older evaluation paths rather than onLoad scripts. [</w:t>
      </w:r>
      <w:hyperlink w:anchor="src_K29" w:history="1">
        <w:r>
          <w:rPr>
            <w:rFonts w:ascii="Lato" w:hAnsi="Lato"/>
            <w:color w:val="244E56"/>
          </w:rPr>
          <w:t xml:space="preserve">K29</w:t>
        </w:r>
      </w:hyperlink>
      <w:r>
        <w:t>-</w:t>
      </w:r>
      <w:hyperlink w:anchor="src_K30" w:history="1">
        <w:r>
          <w:rPr>
            <w:rFonts w:ascii="Lato" w:hAnsi="Lato"/>
            <w:color w:val="244E56"/>
          </w:rPr>
          <w:t xml:space="preserve">K30</w:t>
        </w:r>
      </w:hyperlink>
      <w:r>
        <w:t xml:space="preserve">; </w:t>
      </w:r>
      <w:hyperlink w:anchor="src_S08" w:history="1">
        <w:r>
          <w:rPr>
            <w:rFonts w:ascii="Lato" w:hAnsi="Lato"/>
            <w:color w:val="244E56"/>
          </w:rPr>
          <w:t xml:space="preserve">S08</w:t>
        </w:r>
      </w:hyperlink>
      <w:r>
        <w:t>]</w:t>
      </w:r>
    </w:p>
    <w:p>
      <w:r>
        <w:t>Interface numbers, component indices, clientscript IDs and network opcodes are different namespaces. No packet opcode list was recovered. An option index in an item definition is not the same thing as a widget-click packet ID.</w:t>
      </w:r>
    </w:p>
    <w:p>
      <w:bookmarkStart w:id="24" w:name="sec_24"/>
      <w:pPr>
        <w:pStyle w:val="Heading1"/>
      </w:pPr>
      <w:r>
        <w:t>24. Asset and map handoff register</w:t>
      </w:r>
      <w:bookmarkEnd w:id="24"/>
    </w:p>
    <w:p>
      <w:pPr>
        <w:pStyle w:val="Heading2"/>
      </w:pPr>
      <w:r>
        <w:t>24.1 Typed identity register</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986"/>
        <w:gridCol w:w="3801"/>
        <w:gridCol w:w="4437"/>
      </w:tblGrid>
      <w:tr>
        <w:trPr>
          <w:cantSplit/>
          <w:tblHeader/>
        </w:trPr>
        <w:tc>
          <w:tcPr>
            <w:tcW w:type="dxa" w:w="1986"/>
            <w:vAlign w:val="center"/>
            <w:shd w:fill="E7EFF0"/>
          </w:tcPr>
          <w:p>
            <w:pPr>
              <w:keepNext/>
              <w:widowControl/>
              <w:spacing w:line="250" w:lineRule="auto" w:after="0" w:before="0"/>
            </w:pPr>
            <w:r>
              <w:rPr>
                <w:b/>
                <w:color w:val="244E56"/>
                <w:sz w:val="20"/>
              </w:rPr>
              <w:t>Type</w:t>
            </w:r>
          </w:p>
        </w:tc>
        <w:tc>
          <w:tcPr>
            <w:tcW w:type="dxa" w:w="3801"/>
            <w:vAlign w:val="center"/>
            <w:shd w:fill="E7EFF0"/>
          </w:tcPr>
          <w:p>
            <w:pPr>
              <w:keepNext/>
              <w:widowControl/>
              <w:spacing w:line="250" w:lineRule="auto" w:after="0" w:before="0"/>
            </w:pPr>
            <w:r>
              <w:rPr>
                <w:b/>
                <w:color w:val="244E56"/>
                <w:sz w:val="20"/>
              </w:rPr>
              <w:t>Inspected or catalogued resource</w:t>
            </w:r>
          </w:p>
        </w:tc>
        <w:tc>
          <w:tcPr>
            <w:tcW w:type="dxa" w:w="4437"/>
            <w:vAlign w:val="center"/>
            <w:shd w:fill="E7EFF0"/>
          </w:tcPr>
          <w:p>
            <w:pPr>
              <w:keepNext/>
              <w:widowControl/>
              <w:spacing w:line="250" w:lineRule="auto" w:after="0" w:before="0"/>
            </w:pPr>
            <w:r>
              <w:rPr>
                <w:b/>
                <w:color w:val="244E56"/>
                <w:sz w:val="20"/>
              </w:rPr>
              <w:t>Meaning to preserve</w:t>
            </w:r>
          </w:p>
        </w:tc>
      </w:tr>
      <w:tr>
        <w:trPr>
          <w:cantSplit/>
        </w:trPr>
        <w:tc>
          <w:tcPr>
            <w:tcW w:type="dxa" w:w="1986"/>
            <w:vAlign w:val="center"/>
          </w:tcPr>
          <w:p>
            <w:pPr>
              <w:keepNext w:val="0"/>
              <w:widowControl/>
              <w:spacing w:line="250" w:lineRule="auto" w:after="0" w:before="0"/>
            </w:pPr>
            <w:r>
              <w:rPr>
                <w:sz w:val="20"/>
              </w:rPr>
              <w:t>NPC definitions</w:t>
            </w:r>
          </w:p>
        </w:tc>
        <w:tc>
          <w:tcPr>
            <w:tcW w:type="dxa" w:w="3801"/>
            <w:vAlign w:val="center"/>
          </w:tcPr>
          <w:p>
            <w:pPr>
              <w:keepNext w:val="0"/>
              <w:widowControl/>
              <w:spacing w:line="250" w:lineRule="auto" w:after="0" w:before="0"/>
            </w:pPr>
            <w:r>
              <w:rPr>
                <w:sz w:val="20"/>
              </w:rPr>
              <w:t>3727-3776 families, selected members inspected</w:t>
            </w:r>
          </w:p>
        </w:tc>
        <w:tc>
          <w:tcPr>
            <w:tcW w:type="dxa" w:w="4437"/>
            <w:vAlign w:val="center"/>
          </w:tcPr>
          <w:p>
            <w:pPr>
              <w:keepNext w:val="0"/>
              <w:widowControl/>
              <w:spacing w:line="250" w:lineRule="auto" w:after="0" w:before="0"/>
            </w:pPr>
            <w:r>
              <w:rPr>
                <w:sz w:val="20"/>
              </w:rPr>
              <w:t>Variants, combat labels, footprint, model and BAS</w:t>
            </w:r>
          </w:p>
        </w:tc>
      </w:tr>
      <w:tr>
        <w:trPr>
          <w:cantSplit/>
        </w:trPr>
        <w:tc>
          <w:tcPr>
            <w:tcW w:type="dxa" w:w="1986"/>
            <w:vAlign w:val="center"/>
            <w:shd w:fill="F7F9F9"/>
          </w:tcPr>
          <w:p>
            <w:pPr>
              <w:keepNext w:val="0"/>
              <w:widowControl/>
              <w:spacing w:line="250" w:lineRule="auto" w:after="0" w:before="0"/>
            </w:pPr>
            <w:r>
              <w:rPr>
                <w:sz w:val="20"/>
              </w:rPr>
              <w:t>NPC portal families</w:t>
            </w:r>
          </w:p>
        </w:tc>
        <w:tc>
          <w:tcPr>
            <w:tcW w:type="dxa" w:w="3801"/>
            <w:vAlign w:val="center"/>
            <w:shd w:fill="F7F9F9"/>
          </w:tcPr>
          <w:p>
            <w:pPr>
              <w:keepNext w:val="0"/>
              <w:widowControl/>
              <w:spacing w:line="250" w:lineRule="auto" w:after="0" w:before="0"/>
            </w:pPr>
            <w:r>
              <w:rPr>
                <w:sz w:val="20"/>
              </w:rPr>
              <w:t>6142-6157, inspection scope in section 8</w:t>
            </w:r>
          </w:p>
        </w:tc>
        <w:tc>
          <w:tcPr>
            <w:tcW w:type="dxa" w:w="4437"/>
            <w:vAlign w:val="center"/>
            <w:shd w:fill="F7F9F9"/>
          </w:tcPr>
          <w:p>
            <w:pPr>
              <w:keepNext w:val="0"/>
              <w:widowControl/>
              <w:spacing w:line="250" w:lineRule="auto" w:after="0" w:before="0"/>
            </w:pPr>
            <w:r>
              <w:rPr>
                <w:sz w:val="20"/>
              </w:rPr>
              <w:t>Active/shielded and alternate families</w:t>
            </w:r>
          </w:p>
        </w:tc>
      </w:tr>
      <w:tr>
        <w:trPr>
          <w:cantSplit/>
        </w:trPr>
        <w:tc>
          <w:tcPr>
            <w:tcW w:type="dxa" w:w="1986"/>
            <w:vAlign w:val="center"/>
          </w:tcPr>
          <w:p>
            <w:pPr>
              <w:keepNext w:val="0"/>
              <w:widowControl/>
              <w:spacing w:line="250" w:lineRule="auto" w:after="0" w:before="0"/>
            </w:pPr>
            <w:r>
              <w:rPr>
                <w:sz w:val="20"/>
              </w:rPr>
              <w:t>Loc definitions</w:t>
            </w:r>
          </w:p>
        </w:tc>
        <w:tc>
          <w:tcPr>
            <w:tcW w:type="dxa" w:w="3801"/>
            <w:vAlign w:val="center"/>
          </w:tcPr>
          <w:p>
            <w:pPr>
              <w:keepNext w:val="0"/>
              <w:widowControl/>
              <w:spacing w:line="250" w:lineRule="auto" w:after="0" w:before="0"/>
              <w:jc w:val="center"/>
            </w:pPr>
            <w:r>
              <w:rPr>
                <w:sz w:val="20"/>
              </w:rPr>
              <w:t>14233,14235</w:t>
            </w:r>
          </w:p>
        </w:tc>
        <w:tc>
          <w:tcPr>
            <w:tcW w:type="dxa" w:w="4437"/>
            <w:vAlign w:val="center"/>
          </w:tcPr>
          <w:p>
            <w:pPr>
              <w:keepNext w:val="0"/>
              <w:widowControl/>
              <w:spacing w:line="250" w:lineRule="auto" w:after="0" w:before="0"/>
            </w:pPr>
            <w:r>
              <w:rPr>
                <w:sz w:val="20"/>
              </w:rPr>
              <w:t>Mirrored closed gate leaves, not NPCs</w:t>
            </w:r>
          </w:p>
        </w:tc>
      </w:tr>
      <w:tr>
        <w:trPr>
          <w:cantSplit/>
        </w:trPr>
        <w:tc>
          <w:tcPr>
            <w:tcW w:type="dxa" w:w="1986"/>
            <w:vAlign w:val="center"/>
            <w:shd w:fill="F7F9F9"/>
          </w:tcPr>
          <w:p>
            <w:pPr>
              <w:keepNext w:val="0"/>
              <w:widowControl/>
              <w:spacing w:line="250" w:lineRule="auto" w:after="0" w:before="0"/>
            </w:pPr>
            <w:r>
              <w:rPr>
                <w:sz w:val="20"/>
              </w:rPr>
              <w:t>Loc definitions</w:t>
            </w:r>
          </w:p>
        </w:tc>
        <w:tc>
          <w:tcPr>
            <w:tcW w:type="dxa" w:w="3801"/>
            <w:vAlign w:val="center"/>
            <w:shd w:fill="F7F9F9"/>
          </w:tcPr>
          <w:p>
            <w:pPr>
              <w:keepNext w:val="0"/>
              <w:widowControl/>
              <w:spacing w:line="250" w:lineRule="auto" w:after="0" w:before="0"/>
              <w:jc w:val="center"/>
            </w:pPr>
            <w:r>
              <w:rPr>
                <w:sz w:val="20"/>
              </w:rPr>
              <w:t>14296,14297</w:t>
            </w:r>
          </w:p>
        </w:tc>
        <w:tc>
          <w:tcPr>
            <w:tcW w:type="dxa" w:w="4437"/>
            <w:vAlign w:val="center"/>
            <w:shd w:fill="F7F9F9"/>
          </w:tcPr>
          <w:p>
            <w:pPr>
              <w:keepNext w:val="0"/>
              <w:widowControl/>
              <w:spacing w:line="250" w:lineRule="auto" w:after="0" w:before="0"/>
            </w:pPr>
            <w:r>
              <w:rPr>
                <w:sz w:val="20"/>
              </w:rPr>
              <w:t>Interactive ground ladder versus non-interactive upper decoration</w:t>
            </w:r>
          </w:p>
        </w:tc>
      </w:tr>
      <w:tr>
        <w:trPr>
          <w:cantSplit/>
        </w:trPr>
        <w:tc>
          <w:tcPr>
            <w:tcW w:type="dxa" w:w="1986"/>
            <w:vAlign w:val="center"/>
          </w:tcPr>
          <w:p>
            <w:pPr>
              <w:keepNext w:val="0"/>
              <w:widowControl/>
              <w:spacing w:line="250" w:lineRule="auto" w:after="0" w:before="0"/>
            </w:pPr>
            <w:r>
              <w:rPr>
                <w:sz w:val="20"/>
              </w:rPr>
              <w:t>Item definitions</w:t>
            </w:r>
          </w:p>
        </w:tc>
        <w:tc>
          <w:tcPr>
            <w:tcW w:type="dxa" w:w="3801"/>
            <w:vAlign w:val="center"/>
          </w:tcPr>
          <w:p>
            <w:pPr>
              <w:keepNext w:val="0"/>
              <w:widowControl/>
              <w:spacing w:line="250" w:lineRule="auto" w:after="0" w:before="0"/>
            </w:pPr>
            <w:r>
              <w:rPr>
                <w:sz w:val="20"/>
              </w:rPr>
              <w:t>8839-8842, 11664, 11666, 19712, 19785-19788</w:t>
            </w:r>
          </w:p>
        </w:tc>
        <w:tc>
          <w:tcPr>
            <w:tcW w:type="dxa" w:w="4437"/>
            <w:vAlign w:val="center"/>
          </w:tcPr>
          <w:p>
            <w:pPr>
              <w:keepNext w:val="0"/>
              <w:widowControl/>
              <w:spacing w:line="250" w:lineRule="auto" w:after="0" w:before="0"/>
            </w:pPr>
            <w:r>
              <w:rPr>
                <w:sz w:val="20"/>
              </w:rPr>
              <w:t>Reward equipment and selected elite variants</w:t>
            </w:r>
          </w:p>
        </w:tc>
      </w:tr>
      <w:tr>
        <w:trPr>
          <w:cantSplit/>
        </w:trPr>
        <w:tc>
          <w:tcPr>
            <w:tcW w:type="dxa" w:w="1986"/>
            <w:vAlign w:val="center"/>
            <w:shd w:fill="F7F9F9"/>
          </w:tcPr>
          <w:p>
            <w:pPr>
              <w:keepNext w:val="0"/>
              <w:widowControl/>
              <w:spacing w:line="250" w:lineRule="auto" w:after="0" w:before="0"/>
            </w:pPr>
            <w:r>
              <w:rPr>
                <w:sz w:val="20"/>
              </w:rPr>
              <w:t>Varp/varbits</w:t>
            </w:r>
          </w:p>
        </w:tc>
        <w:tc>
          <w:tcPr>
            <w:tcW w:type="dxa" w:w="3801"/>
            <w:vAlign w:val="center"/>
            <w:shd w:fill="F7F9F9"/>
          </w:tcPr>
          <w:p>
            <w:pPr>
              <w:keepNext w:val="0"/>
              <w:widowControl/>
              <w:spacing w:line="250" w:lineRule="auto" w:after="0" w:before="0"/>
            </w:pPr>
            <w:r>
              <w:rPr>
                <w:sz w:val="20"/>
              </w:rPr>
              <w:t>719; 2086, 2092, 2093, 2097, 2226-2229</w:t>
            </w:r>
          </w:p>
        </w:tc>
        <w:tc>
          <w:tcPr>
            <w:tcW w:type="dxa" w:w="4437"/>
            <w:vAlign w:val="center"/>
            <w:shd w:fill="F7F9F9"/>
          </w:tcPr>
          <w:p>
            <w:pPr>
              <w:keepNext w:val="0"/>
              <w:widowControl/>
              <w:spacing w:line="250" w:lineRule="auto" w:after="0" w:before="0"/>
            </w:pPr>
            <w:r>
              <w:rPr>
                <w:sz w:val="20"/>
              </w:rPr>
              <w:t>Shared packed projection</w:t>
            </w:r>
          </w:p>
        </w:tc>
      </w:tr>
      <w:tr>
        <w:trPr>
          <w:cantSplit/>
        </w:trPr>
        <w:tc>
          <w:tcPr>
            <w:tcW w:type="dxa" w:w="1986"/>
            <w:vAlign w:val="center"/>
          </w:tcPr>
          <w:p>
            <w:pPr>
              <w:keepNext w:val="0"/>
              <w:widowControl/>
              <w:spacing w:line="250" w:lineRule="auto" w:after="0" w:before="0"/>
            </w:pPr>
            <w:r>
              <w:rPr>
                <w:sz w:val="20"/>
              </w:rPr>
              <w:t>Client scripts</w:t>
            </w:r>
          </w:p>
        </w:tc>
        <w:tc>
          <w:tcPr>
            <w:tcW w:type="dxa" w:w="3801"/>
            <w:vAlign w:val="center"/>
          </w:tcPr>
          <w:p>
            <w:pPr>
              <w:keepNext w:val="0"/>
              <w:widowControl/>
              <w:spacing w:line="250" w:lineRule="auto" w:after="0" w:before="0"/>
            </w:pPr>
            <w:r>
              <w:rPr>
                <w:sz w:val="20"/>
              </w:rPr>
              <w:t>458, 459, 460, 462, 463, 464, 466, 467, 468</w:t>
            </w:r>
          </w:p>
        </w:tc>
        <w:tc>
          <w:tcPr>
            <w:tcW w:type="dxa" w:w="4437"/>
            <w:vAlign w:val="center"/>
          </w:tcPr>
          <w:p>
            <w:pPr>
              <w:keepNext w:val="0"/>
              <w:widowControl/>
              <w:spacing w:line="250" w:lineRule="auto" w:after="0" w:before="0"/>
            </w:pPr>
            <w:r>
              <w:rPr>
                <w:sz w:val="20"/>
              </w:rPr>
              <w:t>Balance, XP previews and equipment-price eligibility</w:t>
            </w:r>
          </w:p>
        </w:tc>
      </w:tr>
      <w:tr>
        <w:trPr>
          <w:cantSplit/>
        </w:trPr>
        <w:tc>
          <w:tcPr>
            <w:tcW w:type="dxa" w:w="1986"/>
            <w:vAlign w:val="center"/>
            <w:shd w:fill="F7F9F9"/>
          </w:tcPr>
          <w:p>
            <w:pPr>
              <w:keepNext w:val="0"/>
              <w:widowControl/>
              <w:spacing w:line="250" w:lineRule="auto" w:after="0" w:before="0"/>
            </w:pPr>
            <w:r>
              <w:rPr>
                <w:sz w:val="20"/>
              </w:rPr>
              <w:t>Components</w:t>
            </w:r>
          </w:p>
        </w:tc>
        <w:tc>
          <w:tcPr>
            <w:tcW w:type="dxa" w:w="3801"/>
            <w:vAlign w:val="center"/>
            <w:shd w:fill="F7F9F9"/>
          </w:tcPr>
          <w:p>
            <w:pPr>
              <w:keepNext w:val="0"/>
              <w:widowControl/>
              <w:spacing w:line="250" w:lineRule="auto" w:after="0" w:before="0"/>
            </w:pPr>
            <w:r>
              <w:rPr>
                <w:sz w:val="20"/>
              </w:rPr>
              <w:t>1011:265 and selected 407/408/267 children</w:t>
            </w:r>
          </w:p>
        </w:tc>
        <w:tc>
          <w:tcPr>
            <w:tcW w:type="dxa" w:w="4437"/>
            <w:vAlign w:val="center"/>
            <w:shd w:fill="F7F9F9"/>
          </w:tcPr>
          <w:p>
            <w:pPr>
              <w:keepNext w:val="0"/>
              <w:widowControl/>
              <w:spacing w:line="250" w:lineRule="auto" w:after="0" w:before="0"/>
            </w:pPr>
            <w:r>
              <w:rPr>
                <w:sz w:val="20"/>
              </w:rPr>
              <w:t>Concrete bindings versus partial layout evidence</w:t>
            </w:r>
          </w:p>
        </w:tc>
      </w:tr>
      <w:tr>
        <w:trPr>
          <w:cantSplit/>
        </w:trPr>
        <w:tc>
          <w:tcPr>
            <w:tcW w:type="dxa" w:w="1986"/>
            <w:vAlign w:val="center"/>
          </w:tcPr>
          <w:p>
            <w:pPr>
              <w:keepNext w:val="0"/>
              <w:widowControl/>
              <w:spacing w:line="250" w:lineRule="auto" w:after="0" w:before="0"/>
            </w:pPr>
            <w:r>
              <w:rPr>
                <w:sz w:val="20"/>
              </w:rPr>
              <w:t>Maps</w:t>
            </w:r>
          </w:p>
        </w:tc>
        <w:tc>
          <w:tcPr>
            <w:tcW w:type="dxa" w:w="3801"/>
            <w:vAlign w:val="center"/>
          </w:tcPr>
          <w:p>
            <w:pPr>
              <w:keepNext w:val="0"/>
              <w:widowControl/>
              <w:spacing w:line="250" w:lineRule="auto" w:after="0" w:before="0"/>
            </w:pPr>
            <w:r>
              <w:rPr>
                <w:sz w:val="20"/>
              </w:rPr>
              <w:t>41_40 and 41_41 locs</w:t>
            </w:r>
          </w:p>
        </w:tc>
        <w:tc>
          <w:tcPr>
            <w:tcW w:type="dxa" w:w="4437"/>
            <w:vAlign w:val="center"/>
          </w:tcPr>
          <w:p>
            <w:pPr>
              <w:keepNext w:val="0"/>
              <w:widowControl/>
              <w:spacing w:line="250" w:lineRule="auto" w:after="0" w:before="0"/>
            </w:pPr>
            <w:r>
              <w:rPr>
                <w:sz w:val="20"/>
              </w:rPr>
              <w:t>Battle/outpost templates, not server spawn schedules</w:t>
            </w:r>
          </w:p>
        </w:tc>
      </w:tr>
    </w:tbl>
    <w:p>
      <w:pPr>
        <w:spacing w:after="20" w:before="0" w:line="40" w:lineRule="exact"/>
      </w:pPr>
      <w:r>
        <w:rPr>
          <w:sz w:val="4"/>
        </w:rPr>
      </w:r>
    </w:p>
    <w:p>
      <w:r>
        <w:t>The map tree lists terrain and underwater resources as well as locs. Only selected loc ranges were inspected for this document; no complete terrain/clipping reconstruction or decrypted NPC spawn dataset was produced. Battle locs have observed Git blob object ID 2fa8c425783699ec8bf6eabe592c41e2308b697c; outpost locs have 62201076597f550bd7275918e1be9b01ae973593. These are Git blob identifiers, not SHA-256 hashes computed locally over downloaded files. [</w:t>
      </w:r>
      <w:hyperlink w:anchor="src_K10" w:history="1">
        <w:r>
          <w:rPr>
            <w:rFonts w:ascii="Lato" w:hAnsi="Lato"/>
            <w:color w:val="244E56"/>
          </w:rPr>
          <w:t xml:space="preserve">K10</w:t>
        </w:r>
      </w:hyperlink>
      <w:r>
        <w:t>-</w:t>
      </w:r>
      <w:hyperlink w:anchor="src_K11" w:history="1">
        <w:r>
          <w:rPr>
            <w:rFonts w:ascii="Lato" w:hAnsi="Lato"/>
            <w:color w:val="244E56"/>
          </w:rPr>
          <w:t xml:space="preserve">K11</w:t>
        </w:r>
      </w:hyperlink>
      <w:r>
        <w:t>]</w:t>
      </w:r>
    </w:p>
    <w:p>
      <w:pPr>
        <w:pStyle w:val="Heading2"/>
      </w:pPr>
      <w:r>
        <w:t>24.2 Scenery versus live entity positions</w:t>
      </w:r>
    </w:p>
    <w:p>
      <w:r>
        <w:t>The battle loc file includes boat scenery 14266 at local (35,55), 14267 at (31,55), and 14268 at (33,55), all shape 10, rotation 0. Their definitions were not inspected here, so those entries are not relabelled as verified usable gangplanks or respawn positions. [</w:t>
      </w:r>
      <w:hyperlink w:anchor="src_K10" w:history="1">
        <w:r>
          <w:rPr>
            <w:rFonts w:ascii="Lato" w:hAnsi="Lato"/>
            <w:color w:val="244E56"/>
          </w:rPr>
          <w:t xml:space="preserve">K10</w:t>
        </w:r>
      </w:hyperlink>
      <w:r>
        <w:t>]</w:t>
      </w:r>
    </w:p>
    <w:p>
      <w:r>
        <w:t>Decorative portal arrangements can help compare map layouts, but the inspected locations are not a recovered NPC spawn manifest. Keep knight anchor, player arrival rectangle, respawn tile, source-portal NPC anchor and pest spawn offsets as separately named unresolved fields until the relevant server or observed data is available. Avoid a plausible coordinate copied from a private server being promoted to 'cache verified'.</w:t>
      </w:r>
    </w:p>
    <w:p>
      <w:pPr>
        <w:pStyle w:val="Heading2"/>
      </w:pPr>
      <w:r>
        <w:t>24.3 Reproducible query procedure</w:t>
      </w:r>
    </w:p>
    <w:p>
      <w:r>
        <w:t>The source catalogue supplies individual file paths. For a locally cloned copy, use a pinned commit and query definitions directly; these are handoff commands, not commands successfully run over a local clone during this research.</w:t>
      </w:r>
    </w:p>
    <w:p>
      <w:pPr>
        <w:keepNext/>
        <w:spacing w:after="0" w:line="247" w:lineRule="auto"/>
        <w:ind w:left="158" w:right="158"/>
        <w:shd w:fill="F0F4F4"/>
      </w:pPr>
      <w:r>
        <w:rPr>
          <w:rFonts w:ascii="DejaVu Sans Mono" w:hAnsi="DejaVu Sans Mono"/>
          <w:sz w:val="17"/>
        </w:rPr>
        <w:t>git clone https://gitlab.com/darkanrs/cache-unpacked.git</w:t>
      </w:r>
    </w:p>
    <w:p>
      <w:pPr>
        <w:keepNext/>
        <w:spacing w:after="0" w:line="247" w:lineRule="auto"/>
        <w:ind w:left="158" w:right="158"/>
        <w:shd w:fill="F0F4F4"/>
      </w:pPr>
      <w:r>
        <w:rPr>
          <w:rFonts w:ascii="DejaVu Sans Mono" w:hAnsi="DejaVu Sans Mono"/>
          <w:sz w:val="17"/>
        </w:rPr>
        <w:t>cd cache-unpacked</w:t>
      </w:r>
    </w:p>
    <w:p>
      <w:pPr>
        <w:keepNext/>
        <w:spacing w:after="0" w:line="247" w:lineRule="auto"/>
        <w:ind w:left="158" w:right="158"/>
        <w:shd w:fill="F0F4F4"/>
      </w:pPr>
      <w:r>
        <w:rPr>
          <w:rFonts w:ascii="DejaVu Sans Mono" w:hAnsi="DejaVu Sans Mono"/>
          <w:sz w:val="17"/>
        </w:rPr>
        <w:t>git checkout f05ba1e700c7e6b810c451b2f5cbc792d1057372</w:t>
      </w:r>
    </w:p>
    <w:p>
      <w:pPr>
        <w:keepNext/>
        <w:spacing w:after="0" w:line="247" w:lineRule="auto"/>
        <w:ind w:left="158" w:right="158"/>
        <w:shd w:fill="F0F4F4"/>
      </w:pPr>
      <w:r>
        <w:rPr>
          <w:rFonts w:ascii="DejaVu Sans Mono" w:hAnsi="DejaVu Sans Mono"/>
          <w:sz w:val="17"/>
        </w:rPr>
        <w:t>jq '{id,name,combat,size,modelIds,renderEmote,params}' config_npc/6144.json</w:t>
      </w:r>
    </w:p>
    <w:p>
      <w:pPr>
        <w:keepNext/>
        <w:spacing w:after="0" w:line="247" w:lineRule="auto"/>
        <w:ind w:left="158" w:right="158"/>
        <w:shd w:fill="F0F4F4"/>
      </w:pPr>
      <w:r>
        <w:rPr>
          <w:rFonts w:ascii="DejaVu Sans Mono" w:hAnsi="DejaVu Sans Mono"/>
          <w:sz w:val="17"/>
        </w:rPr>
        <w:t>jq '{id,name,wearPos,cost,params}' config_obj/19712.json</w:t>
      </w:r>
    </w:p>
    <w:p>
      <w:pPr>
        <w:keepNext/>
        <w:spacing w:after="0" w:line="247" w:lineRule="auto"/>
        <w:ind w:left="158" w:right="158"/>
        <w:shd w:fill="F0F4F4"/>
      </w:pPr>
      <w:r>
        <w:rPr>
          <w:rFonts w:ascii="DejaVu Sans Mono" w:hAnsi="DejaVu Sans Mono"/>
          <w:sz w:val="17"/>
        </w:rPr>
        <w:t>jq . config_varbit/2086.json</w:t>
      </w:r>
    </w:p>
    <w:p>
      <w:pPr>
        <w:keepNext/>
        <w:spacing w:after="0" w:line="247" w:lineRule="auto"/>
        <w:ind w:left="158" w:right="158"/>
        <w:shd w:fill="F0F4F4"/>
      </w:pPr>
      <w:r>
        <w:rPr>
          <w:rFonts w:ascii="DejaVu Sans Mono" w:hAnsi="DejaVu Sans Mono"/>
          <w:sz w:val="17"/>
        </w:rPr>
        <w:t>sed -n '1,120p' clientscripts/cs2/cs2_459.ts</w:t>
      </w:r>
    </w:p>
    <w:p>
      <w:pPr>
        <w:keepNext w:val="0"/>
        <w:spacing w:after="140" w:line="247" w:lineRule="auto"/>
        <w:ind w:left="158" w:right="158"/>
        <w:shd w:fill="F0F4F4"/>
      </w:pPr>
      <w:r>
        <w:rPr>
          <w:rFonts w:ascii="DejaVu Sans Mono" w:hAnsi="DejaVu Sans Mono"/>
          <w:sz w:val="17"/>
        </w:rPr>
        <w:t>git log --follow -- config_npc/6144.json</w:t>
      </w:r>
    </w:p>
    <w:p>
      <w:r>
        <w:t>Record the repository head, original shipped-cache identity if available, tool/decompiler version, any post-unpack edits and the output hash for each extracted manifest. A modern repository commit is a reproducible source snapshot, not automatically a historical cache release date.</w:t>
      </w:r>
    </w:p>
    <w:p>
      <w:bookmarkStart w:id="25" w:name="sec_25"/>
      <w:pPr>
        <w:pStyle w:val="Heading1"/>
      </w:pPr>
      <w:r>
        <w:t>25. Conflicts, exclusions and resolved questions</w:t>
      </w:r>
      <w:bookmarkEnd w:id="25"/>
    </w:p>
    <w:p>
      <w:pPr>
        <w:pStyle w:val="Heading2"/>
      </w:pPr>
      <w:r>
        <w:t>25.1 Findings that materially change an implementation</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3288"/>
        <w:gridCol w:w="3338"/>
        <w:gridCol w:w="3598"/>
      </w:tblGrid>
      <w:tr>
        <w:trPr>
          <w:cantSplit/>
          <w:tblHeader/>
        </w:trPr>
        <w:tc>
          <w:tcPr>
            <w:tcW w:type="dxa" w:w="3288"/>
            <w:vAlign w:val="center"/>
            <w:shd w:fill="E7EFF0"/>
          </w:tcPr>
          <w:p>
            <w:pPr>
              <w:keepNext/>
              <w:widowControl/>
              <w:spacing w:line="250" w:lineRule="auto" w:after="0" w:before="0"/>
            </w:pPr>
            <w:r>
              <w:rPr>
                <w:b/>
                <w:color w:val="244E56"/>
                <w:sz w:val="20"/>
              </w:rPr>
              <w:t>Question</w:t>
            </w:r>
          </w:p>
        </w:tc>
        <w:tc>
          <w:tcPr>
            <w:tcW w:type="dxa" w:w="3338"/>
            <w:vAlign w:val="center"/>
            <w:shd w:fill="E7EFF0"/>
          </w:tcPr>
          <w:p>
            <w:pPr>
              <w:keepNext/>
              <w:widowControl/>
              <w:spacing w:line="250" w:lineRule="auto" w:after="0" w:before="0"/>
            </w:pPr>
            <w:r>
              <w:rPr>
                <w:b/>
                <w:color w:val="244E56"/>
                <w:sz w:val="20"/>
              </w:rPr>
              <w:t>Evidence outcome</w:t>
            </w:r>
          </w:p>
        </w:tc>
        <w:tc>
          <w:tcPr>
            <w:tcW w:type="dxa" w:w="3598"/>
            <w:vAlign w:val="center"/>
            <w:shd w:fill="E7EFF0"/>
          </w:tcPr>
          <w:p>
            <w:pPr>
              <w:keepNext/>
              <w:widowControl/>
              <w:spacing w:line="250" w:lineRule="auto" w:after="0" w:before="0"/>
            </w:pPr>
            <w:r>
              <w:rPr>
                <w:b/>
                <w:color w:val="244E56"/>
                <w:sz w:val="20"/>
              </w:rPr>
              <w:t>Disposition</w:t>
            </w:r>
          </w:p>
        </w:tc>
      </w:tr>
      <w:tr>
        <w:trPr>
          <w:cantSplit/>
        </w:trPr>
        <w:tc>
          <w:tcPr>
            <w:tcW w:type="dxa" w:w="3288"/>
            <w:vAlign w:val="center"/>
          </w:tcPr>
          <w:p>
            <w:pPr>
              <w:keepNext w:val="0"/>
              <w:widowControl/>
              <w:spacing w:line="250" w:lineRule="auto" w:after="0" w:before="0"/>
            </w:pPr>
            <w:r>
              <w:rPr>
                <w:sz w:val="20"/>
              </w:rPr>
              <w:t>XP floor versus alternative ceiling expression</w:t>
            </w:r>
          </w:p>
        </w:tc>
        <w:tc>
          <w:tcPr>
            <w:tcW w:type="dxa" w:w="3338"/>
            <w:vAlign w:val="center"/>
          </w:tcPr>
          <w:p>
            <w:pPr>
              <w:keepNext w:val="0"/>
              <w:widowControl/>
              <w:spacing w:line="250" w:lineRule="auto" w:after="0" w:before="0"/>
            </w:pPr>
            <w:r>
              <w:rPr>
                <w:sz w:val="20"/>
              </w:rPr>
              <w:t>Equal for every base level 25-99</w:t>
            </w:r>
          </w:p>
        </w:tc>
        <w:tc>
          <w:tcPr>
            <w:tcW w:type="dxa" w:w="3598"/>
            <w:vAlign w:val="center"/>
          </w:tcPr>
          <w:p>
            <w:pPr>
              <w:keepNext w:val="0"/>
              <w:widowControl/>
              <w:spacing w:line="250" w:lineRule="auto" w:after="0" w:before="0"/>
            </w:pPr>
            <w:r>
              <w:rPr>
                <w:sz w:val="20"/>
              </w:rPr>
              <w:t>Resolved over that domain; preserve integer division order [</w:t>
            </w:r>
            <w:hyperlink w:anchor="src_K23" w:history="1">
              <w:r>
                <w:rPr>
                  <w:rFonts w:ascii="Lato" w:hAnsi="Lato"/>
                  <w:color w:val="244E56"/>
                  <w:sz w:val="20"/>
                </w:rPr>
                <w:t xml:space="preserve">K23</w:t>
              </w:r>
            </w:hyperlink>
            <w:r>
              <w:rPr>
                <w:sz w:val="20"/>
              </w:rPr>
              <w:t>; D]</w:t>
            </w:r>
          </w:p>
        </w:tc>
      </w:tr>
      <w:tr>
        <w:trPr>
          <w:cantSplit/>
        </w:trPr>
        <w:tc>
          <w:tcPr>
            <w:tcW w:type="dxa" w:w="3288"/>
            <w:vAlign w:val="center"/>
            <w:shd w:fill="F7F9F9"/>
          </w:tcPr>
          <w:p>
            <w:pPr>
              <w:keepNext w:val="0"/>
              <w:widowControl/>
              <w:spacing w:line="250" w:lineRule="auto" w:after="0" w:before="0"/>
            </w:pPr>
            <w:r>
              <w:rPr>
                <w:sz w:val="20"/>
              </w:rPr>
              <w:t>Levels 35-42 give 70.7 XP?</w:t>
            </w:r>
          </w:p>
        </w:tc>
        <w:tc>
          <w:tcPr>
            <w:tcW w:type="dxa" w:w="3338"/>
            <w:vAlign w:val="center"/>
            <w:shd w:fill="F7F9F9"/>
          </w:tcPr>
          <w:p>
            <w:pPr>
              <w:keepNext w:val="0"/>
              <w:widowControl/>
              <w:spacing w:line="250" w:lineRule="auto" w:after="0" w:before="0"/>
            </w:pPr>
            <w:r>
              <w:rPr>
                <w:sz w:val="20"/>
              </w:rPr>
              <w:t>Both formulas and client preview give 70</w:t>
            </w:r>
          </w:p>
        </w:tc>
        <w:tc>
          <w:tcPr>
            <w:tcW w:type="dxa" w:w="3598"/>
            <w:vAlign w:val="center"/>
            <w:shd w:fill="F7F9F9"/>
          </w:tcPr>
          <w:p>
            <w:pPr>
              <w:keepNext w:val="0"/>
              <w:widowControl/>
              <w:spacing w:line="250" w:lineRule="auto" w:after="0" w:before="0"/>
            </w:pPr>
            <w:r>
              <w:rPr>
                <w:sz w:val="20"/>
              </w:rPr>
              <w:t>Treat 70.7 as source-table error [</w:t>
            </w:r>
            <w:hyperlink w:anchor="src_S18" w:history="1">
              <w:r>
                <w:rPr>
                  <w:rFonts w:ascii="Lato" w:hAnsi="Lato"/>
                  <w:color w:val="244E56"/>
                  <w:sz w:val="20"/>
                </w:rPr>
                <w:t xml:space="preserve">S18</w:t>
              </w:r>
            </w:hyperlink>
            <w:r>
              <w:rPr>
                <w:sz w:val="20"/>
              </w:rPr>
              <w:t xml:space="preserve">; </w:t>
            </w:r>
            <w:hyperlink w:anchor="src_K23" w:history="1">
              <w:r>
                <w:rPr>
                  <w:rFonts w:ascii="Lato" w:hAnsi="Lato"/>
                  <w:color w:val="244E56"/>
                  <w:sz w:val="20"/>
                </w:rPr>
                <w:t xml:space="preserve">K23</w:t>
              </w:r>
            </w:hyperlink>
            <w:r>
              <w:rPr>
                <w:sz w:val="20"/>
              </w:rPr>
              <w:t>]</w:t>
            </w:r>
          </w:p>
        </w:tc>
      </w:tr>
      <w:tr>
        <w:trPr>
          <w:cantSplit/>
        </w:trPr>
        <w:tc>
          <w:tcPr>
            <w:tcW w:type="dxa" w:w="3288"/>
            <w:vAlign w:val="center"/>
          </w:tcPr>
          <w:p>
            <w:pPr>
              <w:keepNext w:val="0"/>
              <w:widowControl/>
              <w:spacing w:line="250" w:lineRule="auto" w:after="0" w:before="0"/>
            </w:pPr>
            <w:r>
              <w:rPr>
                <w:sz w:val="20"/>
              </w:rPr>
              <w:t>Currency cap 250,500 or encoded 511?</w:t>
            </w:r>
          </w:p>
        </w:tc>
        <w:tc>
          <w:tcPr>
            <w:tcW w:type="dxa" w:w="3338"/>
            <w:vAlign w:val="center"/>
          </w:tcPr>
          <w:p>
            <w:pPr>
              <w:keepNext w:val="0"/>
              <w:widowControl/>
              <w:spacing w:line="250" w:lineRule="auto" w:after="0" w:before="0"/>
            </w:pPr>
            <w:r>
              <w:rPr>
                <w:sz w:val="20"/>
              </w:rPr>
              <w:t>2010 announcement gives 500; field holds 511</w:t>
            </w:r>
          </w:p>
        </w:tc>
        <w:tc>
          <w:tcPr>
            <w:tcW w:type="dxa" w:w="3598"/>
            <w:vAlign w:val="center"/>
          </w:tcPr>
          <w:p>
            <w:pPr>
              <w:keepNext w:val="0"/>
              <w:widowControl/>
              <w:spacing w:line="250" w:lineRule="auto" w:after="0" w:before="0"/>
            </w:pPr>
            <w:r>
              <w:rPr>
                <w:sz w:val="20"/>
              </w:rPr>
              <w:t>July game cap 500 [</w:t>
            </w:r>
            <w:hyperlink w:anchor="src_S03" w:history="1">
              <w:r>
                <w:rPr>
                  <w:rFonts w:ascii="Lato" w:hAnsi="Lato"/>
                  <w:color w:val="244E56"/>
                  <w:sz w:val="20"/>
                </w:rPr>
                <w:t xml:space="preserve">S03</w:t>
              </w:r>
            </w:hyperlink>
            <w:r>
              <w:rPr>
                <w:sz w:val="20"/>
              </w:rPr>
              <w:t xml:space="preserve">; </w:t>
            </w:r>
            <w:hyperlink w:anchor="src_K08" w:history="1">
              <w:r>
                <w:rPr>
                  <w:rFonts w:ascii="Lato" w:hAnsi="Lato"/>
                  <w:color w:val="244E56"/>
                  <w:sz w:val="20"/>
                </w:rPr>
                <w:t xml:space="preserve">K08</w:t>
              </w:r>
            </w:hyperlink>
            <w:r>
              <w:rPr>
                <w:sz w:val="20"/>
              </w:rPr>
              <w:t>]</w:t>
            </w:r>
          </w:p>
        </w:tc>
      </w:tr>
      <w:tr>
        <w:trPr>
          <w:cantSplit/>
        </w:trPr>
        <w:tc>
          <w:tcPr>
            <w:tcW w:type="dxa" w:w="3288"/>
            <w:vAlign w:val="center"/>
            <w:shd w:fill="F7F9F9"/>
          </w:tcPr>
          <w:p>
            <w:pPr>
              <w:keepNext w:val="0"/>
              <w:widowControl/>
              <w:spacing w:line="250" w:lineRule="auto" w:after="0" w:before="0"/>
            </w:pPr>
            <w:r>
              <w:rPr>
                <w:sz w:val="20"/>
              </w:rPr>
              <w:t>Lowest Shifter 36 or 38?</w:t>
            </w:r>
          </w:p>
        </w:tc>
        <w:tc>
          <w:tcPr>
            <w:tcW w:type="dxa" w:w="3338"/>
            <w:vAlign w:val="center"/>
            <w:shd w:fill="F7F9F9"/>
          </w:tcPr>
          <w:p>
            <w:pPr>
              <w:keepNext w:val="0"/>
              <w:widowControl/>
              <w:spacing w:line="250" w:lineRule="auto" w:after="0" w:before="0"/>
            </w:pPr>
            <w:r>
              <w:rPr>
                <w:sz w:val="20"/>
              </w:rPr>
              <w:t>June individual entry and cache give 38</w:t>
            </w:r>
          </w:p>
        </w:tc>
        <w:tc>
          <w:tcPr>
            <w:tcW w:type="dxa" w:w="3598"/>
            <w:vAlign w:val="center"/>
            <w:shd w:fill="F7F9F9"/>
          </w:tcPr>
          <w:p>
            <w:pPr>
              <w:keepNext w:val="0"/>
              <w:widowControl/>
              <w:spacing w:line="250" w:lineRule="auto" w:after="0" w:before="0"/>
            </w:pPr>
            <w:r>
              <w:rPr>
                <w:sz w:val="20"/>
              </w:rPr>
              <w:t>38 for inspected definition [</w:t>
            </w:r>
            <w:hyperlink w:anchor="src_S12" w:history="1">
              <w:r>
                <w:rPr>
                  <w:rFonts w:ascii="Lato" w:hAnsi="Lato"/>
                  <w:color w:val="244E56"/>
                  <w:sz w:val="20"/>
                </w:rPr>
                <w:t xml:space="preserve">S12</w:t>
              </w:r>
            </w:hyperlink>
            <w:r>
              <w:rPr>
                <w:sz w:val="20"/>
              </w:rPr>
              <w:t xml:space="preserve">; </w:t>
            </w:r>
            <w:hyperlink w:anchor="src_K17" w:history="1">
              <w:r>
                <w:rPr>
                  <w:rFonts w:ascii="Lato" w:hAnsi="Lato"/>
                  <w:color w:val="244E56"/>
                  <w:sz w:val="20"/>
                </w:rPr>
                <w:t xml:space="preserve">K17</w:t>
              </w:r>
            </w:hyperlink>
            <w:r>
              <w:rPr>
                <w:sz w:val="20"/>
              </w:rPr>
              <w:t>]</w:t>
            </w:r>
          </w:p>
        </w:tc>
      </w:tr>
      <w:tr>
        <w:trPr>
          <w:cantSplit/>
        </w:trPr>
        <w:tc>
          <w:tcPr>
            <w:tcW w:type="dxa" w:w="3288"/>
            <w:vAlign w:val="center"/>
          </w:tcPr>
          <w:p>
            <w:pPr>
              <w:keepNext w:val="0"/>
              <w:widowControl/>
              <w:spacing w:line="250" w:lineRule="auto" w:after="0" w:before="0"/>
            </w:pPr>
            <w:r>
              <w:rPr>
                <w:sz w:val="20"/>
              </w:rPr>
              <w:t>Spinner IDs ordered by level?</w:t>
            </w:r>
          </w:p>
        </w:tc>
        <w:tc>
          <w:tcPr>
            <w:tcW w:type="dxa" w:w="3338"/>
            <w:vAlign w:val="center"/>
          </w:tcPr>
          <w:p>
            <w:pPr>
              <w:keepNext w:val="0"/>
              <w:widowControl/>
              <w:spacing w:line="250" w:lineRule="auto" w:after="0" w:before="0"/>
            </w:pPr>
            <w:r>
              <w:rPr>
                <w:sz w:val="20"/>
              </w:rPr>
              <w:t>3750=92;3751=88</w:t>
            </w:r>
          </w:p>
        </w:tc>
        <w:tc>
          <w:tcPr>
            <w:tcW w:type="dxa" w:w="3598"/>
            <w:vAlign w:val="center"/>
          </w:tcPr>
          <w:p>
            <w:pPr>
              <w:keepNext w:val="0"/>
              <w:widowControl/>
              <w:spacing w:line="250" w:lineRule="auto" w:after="0" w:before="0"/>
            </w:pPr>
            <w:r>
              <w:rPr>
                <w:sz w:val="20"/>
              </w:rPr>
              <w:t>Do not sort into sequential IDs [</w:t>
            </w:r>
            <w:hyperlink w:anchor="src_K19" w:history="1">
              <w:r>
                <w:rPr>
                  <w:rFonts w:ascii="Lato" w:hAnsi="Lato"/>
                  <w:color w:val="244E56"/>
                  <w:sz w:val="20"/>
                </w:rPr>
                <w:t xml:space="preserve">K19</w:t>
              </w:r>
            </w:hyperlink>
            <w:r>
              <w:rPr>
                <w:sz w:val="20"/>
              </w:rPr>
              <w:t>]</w:t>
            </w:r>
          </w:p>
        </w:tc>
      </w:tr>
      <w:tr>
        <w:trPr>
          <w:cantSplit/>
        </w:trPr>
        <w:tc>
          <w:tcPr>
            <w:tcW w:type="dxa" w:w="3288"/>
            <w:vAlign w:val="center"/>
            <w:shd w:fill="F7F9F9"/>
          </w:tcPr>
          <w:p>
            <w:pPr>
              <w:keepNext w:val="0"/>
              <w:widowControl/>
              <w:spacing w:line="250" w:lineRule="auto" w:after="0" w:before="0"/>
            </w:pPr>
            <w:r>
              <w:rPr>
                <w:sz w:val="20"/>
              </w:rPr>
              <w:t>Highest Brawler 129?</w:t>
            </w:r>
          </w:p>
        </w:tc>
        <w:tc>
          <w:tcPr>
            <w:tcW w:type="dxa" w:w="3338"/>
            <w:vAlign w:val="center"/>
            <w:shd w:fill="F7F9F9"/>
          </w:tcPr>
          <w:p>
            <w:pPr>
              <w:keepNext w:val="0"/>
              <w:widowControl/>
              <w:spacing w:line="250" w:lineRule="auto" w:after="0" w:before="0"/>
            </w:pPr>
            <w:r>
              <w:rPr>
                <w:sz w:val="20"/>
              </w:rPr>
              <w:t>3776 exists at 158</w:t>
            </w:r>
          </w:p>
        </w:tc>
        <w:tc>
          <w:tcPr>
            <w:tcW w:type="dxa" w:w="3598"/>
            <w:vAlign w:val="center"/>
            <w:shd w:fill="F7F9F9"/>
          </w:tcPr>
          <w:p>
            <w:pPr>
              <w:keepNext w:val="0"/>
              <w:widowControl/>
              <w:spacing w:line="250" w:lineRule="auto" w:after="0" w:before="0"/>
            </w:pPr>
            <w:r>
              <w:rPr>
                <w:sz w:val="20"/>
              </w:rPr>
              <w:t>Asset exists; actual spawn selection unresolved [</w:t>
            </w:r>
            <w:hyperlink w:anchor="src_K22" w:history="1">
              <w:r>
                <w:rPr>
                  <w:rFonts w:ascii="Lato" w:hAnsi="Lato"/>
                  <w:color w:val="244E56"/>
                  <w:sz w:val="20"/>
                </w:rPr>
                <w:t xml:space="preserve">K22</w:t>
              </w:r>
            </w:hyperlink>
            <w:r>
              <w:rPr>
                <w:sz w:val="20"/>
              </w:rPr>
              <w:t>]</w:t>
            </w:r>
          </w:p>
        </w:tc>
      </w:tr>
      <w:tr>
        <w:trPr>
          <w:cantSplit/>
        </w:trPr>
        <w:tc>
          <w:tcPr>
            <w:tcW w:type="dxa" w:w="3288"/>
            <w:vAlign w:val="center"/>
          </w:tcPr>
          <w:p>
            <w:pPr>
              <w:keepNext w:val="0"/>
              <w:widowControl/>
              <w:spacing w:line="250" w:lineRule="auto" w:after="0" w:before="0"/>
            </w:pPr>
            <w:r>
              <w:rPr>
                <w:sz w:val="20"/>
              </w:rPr>
              <w:t>NPC 3777 is old Pest Control content?</w:t>
            </w:r>
          </w:p>
        </w:tc>
        <w:tc>
          <w:tcPr>
            <w:tcW w:type="dxa" w:w="3338"/>
            <w:vAlign w:val="center"/>
          </w:tcPr>
          <w:p>
            <w:pPr>
              <w:keepNext w:val="0"/>
              <w:widowControl/>
              <w:spacing w:line="250" w:lineRule="auto" w:after="0" w:before="0"/>
            </w:pPr>
            <w:r>
              <w:rPr>
                <w:sz w:val="20"/>
              </w:rPr>
              <w:t>Actual definition is Doomsayer</w:t>
            </w:r>
          </w:p>
        </w:tc>
        <w:tc>
          <w:tcPr>
            <w:tcW w:type="dxa" w:w="3598"/>
            <w:vAlign w:val="center"/>
          </w:tcPr>
          <w:p>
            <w:pPr>
              <w:keepNext w:val="0"/>
              <w:widowControl/>
              <w:spacing w:line="250" w:lineRule="auto" w:after="0" w:before="0"/>
            </w:pPr>
            <w:r>
              <w:rPr>
                <w:sz w:val="20"/>
              </w:rPr>
              <w:t>Reject blind legacy ID reuse [</w:t>
            </w:r>
            <w:hyperlink w:anchor="src_K06" w:history="1">
              <w:r>
                <w:rPr>
                  <w:rFonts w:ascii="Lato" w:hAnsi="Lato"/>
                  <w:color w:val="244E56"/>
                  <w:sz w:val="20"/>
                </w:rPr>
                <w:t xml:space="preserve">K06</w:t>
              </w:r>
            </w:hyperlink>
            <w:r>
              <w:rPr>
                <w:sz w:val="20"/>
              </w:rPr>
              <w:t>]</w:t>
            </w:r>
          </w:p>
        </w:tc>
      </w:tr>
      <w:tr>
        <w:trPr>
          <w:cantSplit/>
        </w:trPr>
        <w:tc>
          <w:tcPr>
            <w:tcW w:type="dxa" w:w="3288"/>
            <w:vAlign w:val="center"/>
            <w:shd w:fill="F7F9F9"/>
          </w:tcPr>
          <w:p>
            <w:pPr>
              <w:keepNext w:val="0"/>
              <w:widowControl/>
              <w:spacing w:line="250" w:lineRule="auto" w:after="0" w:before="0"/>
            </w:pPr>
            <w:r>
              <w:rPr>
                <w:sz w:val="20"/>
              </w:rPr>
              <w:t>Old reward interface 267 sufficient?</w:t>
            </w:r>
          </w:p>
        </w:tc>
        <w:tc>
          <w:tcPr>
            <w:tcW w:type="dxa" w:w="3338"/>
            <w:vAlign w:val="center"/>
            <w:shd w:fill="F7F9F9"/>
          </w:tcPr>
          <w:p>
            <w:pPr>
              <w:keepNext w:val="0"/>
              <w:widowControl/>
              <w:spacing w:line="250" w:lineRule="auto" w:after="0" w:before="0"/>
            </w:pPr>
            <w:r>
              <w:rPr>
                <w:sz w:val="20"/>
              </w:rPr>
              <w:t>Script 468 explicitly targets 1011:265</w:t>
            </w:r>
          </w:p>
        </w:tc>
        <w:tc>
          <w:tcPr>
            <w:tcW w:type="dxa" w:w="3598"/>
            <w:vAlign w:val="center"/>
            <w:shd w:fill="F7F9F9"/>
          </w:tcPr>
          <w:p>
            <w:pPr>
              <w:keepNext w:val="0"/>
              <w:widowControl/>
              <w:spacing w:line="250" w:lineRule="auto" w:after="0" w:before="0"/>
            </w:pPr>
            <w:r>
              <w:rPr>
                <w:sz w:val="20"/>
              </w:rPr>
              <w:t>Use the traced path; full opening logic still to verify [</w:t>
            </w:r>
            <w:hyperlink w:anchor="src_K24" w:history="1">
              <w:r>
                <w:rPr>
                  <w:rFonts w:ascii="Lato" w:hAnsi="Lato"/>
                  <w:color w:val="244E56"/>
                  <w:sz w:val="20"/>
                </w:rPr>
                <w:t xml:space="preserve">K24</w:t>
              </w:r>
            </w:hyperlink>
            <w:r>
              <w:rPr>
                <w:sz w:val="20"/>
              </w:rPr>
              <w:t>-</w:t>
            </w:r>
            <w:hyperlink w:anchor="src_K25" w:history="1">
              <w:r>
                <w:rPr>
                  <w:rFonts w:ascii="Lato" w:hAnsi="Lato"/>
                  <w:color w:val="244E56"/>
                  <w:sz w:val="20"/>
                </w:rPr>
                <w:t xml:space="preserve">K25</w:t>
              </w:r>
            </w:hyperlink>
            <w:r>
              <w:rPr>
                <w:sz w:val="20"/>
              </w:rPr>
              <w:t>]</w:t>
            </w:r>
          </w:p>
        </w:tc>
      </w:tr>
      <w:tr>
        <w:trPr>
          <w:cantSplit/>
        </w:trPr>
        <w:tc>
          <w:tcPr>
            <w:tcW w:type="dxa" w:w="3288"/>
            <w:vAlign w:val="center"/>
          </w:tcPr>
          <w:p>
            <w:pPr>
              <w:keepNext w:val="0"/>
              <w:widowControl/>
              <w:spacing w:line="250" w:lineRule="auto" w:after="0" w:before="0"/>
            </w:pPr>
            <w:r>
              <w:rPr>
                <w:sz w:val="20"/>
              </w:rPr>
              <w:t>Ladder companion 14297 is a clickable down ladder?</w:t>
            </w:r>
          </w:p>
        </w:tc>
        <w:tc>
          <w:tcPr>
            <w:tcW w:type="dxa" w:w="3338"/>
            <w:vAlign w:val="center"/>
          </w:tcPr>
          <w:p>
            <w:pPr>
              <w:keepNext w:val="0"/>
              <w:widowControl/>
              <w:spacing w:line="250" w:lineRule="auto" w:after="0" w:before="0"/>
            </w:pPr>
            <w:r>
              <w:rPr>
                <w:sz w:val="20"/>
              </w:rPr>
              <w:t>No name/option; non-interactive definition</w:t>
            </w:r>
          </w:p>
        </w:tc>
        <w:tc>
          <w:tcPr>
            <w:tcW w:type="dxa" w:w="3598"/>
            <w:vAlign w:val="center"/>
          </w:tcPr>
          <w:p>
            <w:pPr>
              <w:keepNext w:val="0"/>
              <w:widowControl/>
              <w:spacing w:line="250" w:lineRule="auto" w:after="0" w:before="0"/>
            </w:pPr>
            <w:r>
              <w:rPr>
                <w:sz w:val="20"/>
              </w:rPr>
              <w:t>Do not invent its action [</w:t>
            </w:r>
            <w:hyperlink w:anchor="src_K13" w:history="1">
              <w:r>
                <w:rPr>
                  <w:rFonts w:ascii="Lato" w:hAnsi="Lato"/>
                  <w:color w:val="244E56"/>
                  <w:sz w:val="20"/>
                </w:rPr>
                <w:t xml:space="preserve">K13</w:t>
              </w:r>
            </w:hyperlink>
            <w:r>
              <w:rPr>
                <w:sz w:val="20"/>
              </w:rPr>
              <w:t>]</w:t>
            </w:r>
          </w:p>
        </w:tc>
      </w:tr>
      <w:tr>
        <w:trPr>
          <w:cantSplit/>
        </w:trPr>
        <w:tc>
          <w:tcPr>
            <w:tcW w:type="dxa" w:w="3288"/>
            <w:vAlign w:val="center"/>
            <w:shd w:fill="F7F9F9"/>
          </w:tcPr>
          <w:p>
            <w:pPr>
              <w:keepNext w:val="0"/>
              <w:widowControl/>
              <w:spacing w:line="250" w:lineRule="auto" w:after="0" w:before="0"/>
            </w:pPr>
            <w:r>
              <w:rPr>
                <w:sz w:val="20"/>
              </w:rPr>
              <w:t>Every valid one-helm set costs 850?</w:t>
            </w:r>
          </w:p>
        </w:tc>
        <w:tc>
          <w:tcPr>
            <w:tcW w:type="dxa" w:w="3338"/>
            <w:vAlign w:val="center"/>
            <w:shd w:fill="F7F9F9"/>
          </w:tcPr>
          <w:p>
            <w:pPr>
              <w:keepNext w:val="0"/>
              <w:widowControl/>
              <w:spacing w:line="250" w:lineRule="auto" w:after="0" w:before="0"/>
            </w:pPr>
            <w:r>
              <w:rPr>
                <w:sz w:val="20"/>
              </w:rPr>
              <w:t>Deflector can replace a 250-point piece</w:t>
            </w:r>
          </w:p>
        </w:tc>
        <w:tc>
          <w:tcPr>
            <w:tcW w:type="dxa" w:w="3598"/>
            <w:vAlign w:val="center"/>
            <w:shd w:fill="F7F9F9"/>
          </w:tcPr>
          <w:p>
            <w:pPr>
              <w:keepNext w:val="0"/>
              <w:widowControl/>
              <w:spacing w:line="250" w:lineRule="auto" w:after="0" w:before="0"/>
            </w:pPr>
            <w:r>
              <w:rPr>
                <w:sz w:val="20"/>
              </w:rPr>
              <w:t>Some configurations total 750 [D]</w:t>
            </w:r>
          </w:p>
        </w:tc>
      </w:tr>
    </w:tbl>
    <w:p>
      <w:pPr>
        <w:spacing w:after="20" w:before="0" w:line="40" w:lineRule="exact"/>
      </w:pPr>
      <w:r>
        <w:rPr>
          <w:sz w:val="4"/>
        </w:rPr>
      </w:r>
    </w:p>
    <w:p>
      <w:pPr>
        <w:pStyle w:val="Heading2"/>
      </w:pPr>
      <w:r>
        <w:t>25.2 Unresolved historical disagreements</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2544"/>
        <w:gridCol w:w="3885"/>
        <w:gridCol w:w="3795"/>
      </w:tblGrid>
      <w:tr>
        <w:trPr>
          <w:cantSplit/>
          <w:tblHeader/>
        </w:trPr>
        <w:tc>
          <w:tcPr>
            <w:tcW w:type="dxa" w:w="2544"/>
            <w:vAlign w:val="center"/>
            <w:shd w:fill="E7EFF0"/>
          </w:tcPr>
          <w:p>
            <w:pPr>
              <w:keepNext/>
              <w:widowControl/>
              <w:spacing w:line="250" w:lineRule="auto" w:after="0" w:before="0"/>
            </w:pPr>
            <w:r>
              <w:rPr>
                <w:b/>
                <w:color w:val="244E56"/>
                <w:sz w:val="20"/>
              </w:rPr>
              <w:t>Topic</w:t>
            </w:r>
          </w:p>
        </w:tc>
        <w:tc>
          <w:tcPr>
            <w:tcW w:type="dxa" w:w="3885"/>
            <w:vAlign w:val="center"/>
            <w:shd w:fill="E7EFF0"/>
          </w:tcPr>
          <w:p>
            <w:pPr>
              <w:keepNext/>
              <w:widowControl/>
              <w:spacing w:line="250" w:lineRule="auto" w:after="0" w:before="0"/>
            </w:pPr>
            <w:r>
              <w:rPr>
                <w:b/>
                <w:color w:val="244E56"/>
                <w:sz w:val="20"/>
              </w:rPr>
              <w:t>Competing evidence</w:t>
            </w:r>
          </w:p>
        </w:tc>
        <w:tc>
          <w:tcPr>
            <w:tcW w:type="dxa" w:w="3795"/>
            <w:vAlign w:val="center"/>
            <w:shd w:fill="E7EFF0"/>
          </w:tcPr>
          <w:p>
            <w:pPr>
              <w:keepNext/>
              <w:widowControl/>
              <w:spacing w:line="250" w:lineRule="auto" w:after="0" w:before="0"/>
            </w:pPr>
            <w:r>
              <w:rPr>
                <w:b/>
                <w:color w:val="244E56"/>
                <w:sz w:val="20"/>
              </w:rPr>
              <w:t>Required resolution</w:t>
            </w:r>
          </w:p>
        </w:tc>
      </w:tr>
      <w:tr>
        <w:trPr>
          <w:cantSplit/>
        </w:trPr>
        <w:tc>
          <w:tcPr>
            <w:tcW w:type="dxa" w:w="2544"/>
            <w:vAlign w:val="center"/>
          </w:tcPr>
          <w:p>
            <w:pPr>
              <w:keepNext w:val="0"/>
              <w:widowControl/>
              <w:spacing w:line="250" w:lineRule="auto" w:after="0" w:before="0"/>
            </w:pPr>
            <w:r>
              <w:rPr>
                <w:sz w:val="20"/>
              </w:rPr>
              <w:t>Exactly 500 contribution</w:t>
            </w:r>
          </w:p>
        </w:tc>
        <w:tc>
          <w:tcPr>
            <w:tcW w:type="dxa" w:w="3885"/>
            <w:vAlign w:val="center"/>
          </w:tcPr>
          <w:p>
            <w:pPr>
              <w:keepNext w:val="0"/>
              <w:widowControl/>
              <w:spacing w:line="250" w:lineRule="auto" w:after="0" w:before="0"/>
            </w:pPr>
            <w:r>
              <w:rPr>
                <w:sz w:val="20"/>
              </w:rPr>
              <w:t>Inclusive guide versus manual's 'more than' wording</w:t>
            </w:r>
          </w:p>
        </w:tc>
        <w:tc>
          <w:tcPr>
            <w:tcW w:type="dxa" w:w="3795"/>
            <w:vAlign w:val="center"/>
          </w:tcPr>
          <w:p>
            <w:pPr>
              <w:keepNext w:val="0"/>
              <w:widowControl/>
              <w:spacing w:line="250" w:lineRule="auto" w:after="0" w:before="0"/>
            </w:pPr>
            <w:r>
              <w:rPr>
                <w:sz w:val="20"/>
              </w:rPr>
              <w:t>Observe 499/500/501 settlement</w:t>
            </w:r>
          </w:p>
        </w:tc>
      </w:tr>
      <w:tr>
        <w:trPr>
          <w:cantSplit/>
        </w:trPr>
        <w:tc>
          <w:tcPr>
            <w:tcW w:type="dxa" w:w="2544"/>
            <w:vAlign w:val="center"/>
            <w:shd w:fill="F7F9F9"/>
          </w:tcPr>
          <w:p>
            <w:pPr>
              <w:keepNext w:val="0"/>
              <w:widowControl/>
              <w:spacing w:line="250" w:lineRule="auto" w:after="0" w:before="0"/>
            </w:pPr>
            <w:r>
              <w:rPr>
                <w:sz w:val="20"/>
              </w:rPr>
              <w:t>Portal weaknesses</w:t>
            </w:r>
          </w:p>
        </w:tc>
        <w:tc>
          <w:tcPr>
            <w:tcW w:type="dxa" w:w="3885"/>
            <w:vAlign w:val="center"/>
            <w:shd w:fill="F7F9F9"/>
          </w:tcPr>
          <w:p>
            <w:pPr>
              <w:keepNext w:val="0"/>
              <w:widowControl/>
              <w:spacing w:line="250" w:lineRule="auto" w:after="0" w:before="0"/>
            </w:pPr>
            <w:r>
              <w:rPr>
                <w:sz w:val="20"/>
              </w:rPr>
              <w:t>Main page, portal page and cache parameters differ</w:t>
            </w:r>
          </w:p>
        </w:tc>
        <w:tc>
          <w:tcPr>
            <w:tcW w:type="dxa" w:w="3795"/>
            <w:vAlign w:val="center"/>
            <w:shd w:fill="F7F9F9"/>
          </w:tcPr>
          <w:p>
            <w:pPr>
              <w:keepNext w:val="0"/>
              <w:widowControl/>
              <w:spacing w:line="250" w:lineRule="auto" w:after="0" w:before="0"/>
            </w:pPr>
            <w:r>
              <w:rPr>
                <w:sz w:val="20"/>
              </w:rPr>
              <w:t>Match server defence rules or controlled attack statistics</w:t>
            </w:r>
          </w:p>
        </w:tc>
      </w:tr>
      <w:tr>
        <w:trPr>
          <w:cantSplit/>
        </w:trPr>
        <w:tc>
          <w:tcPr>
            <w:tcW w:type="dxa" w:w="2544"/>
            <w:vAlign w:val="center"/>
          </w:tcPr>
          <w:p>
            <w:pPr>
              <w:keepNext w:val="0"/>
              <w:widowControl/>
              <w:spacing w:line="250" w:lineRule="auto" w:after="0" w:before="0"/>
            </w:pPr>
            <w:r>
              <w:rPr>
                <w:sz w:val="20"/>
              </w:rPr>
              <w:t>Brawler 111 / 158 and boat eligibility</w:t>
            </w:r>
          </w:p>
        </w:tc>
        <w:tc>
          <w:tcPr>
            <w:tcW w:type="dxa" w:w="3885"/>
            <w:vAlign w:val="center"/>
          </w:tcPr>
          <w:p>
            <w:pPr>
              <w:keepNext w:val="0"/>
              <w:widowControl/>
              <w:spacing w:line="250" w:lineRule="auto" w:after="0" w:before="0"/>
            </w:pPr>
            <w:r>
              <w:rPr>
                <w:sz w:val="20"/>
              </w:rPr>
              <w:t>Guide lists differ from inspected family</w:t>
            </w:r>
          </w:p>
        </w:tc>
        <w:tc>
          <w:tcPr>
            <w:tcW w:type="dxa" w:w="3795"/>
            <w:vAlign w:val="center"/>
          </w:tcPr>
          <w:p>
            <w:pPr>
              <w:keepNext w:val="0"/>
              <w:widowControl/>
              <w:spacing w:line="250" w:lineRule="auto" w:after="0" w:before="0"/>
            </w:pPr>
            <w:r>
              <w:rPr>
                <w:sz w:val="20"/>
              </w:rPr>
              <w:t>Original spawn table or dated instance trace</w:t>
            </w:r>
          </w:p>
        </w:tc>
      </w:tr>
      <w:tr>
        <w:trPr>
          <w:cantSplit/>
        </w:trPr>
        <w:tc>
          <w:tcPr>
            <w:tcW w:type="dxa" w:w="2544"/>
            <w:vAlign w:val="center"/>
            <w:shd w:fill="F7F9F9"/>
          </w:tcPr>
          <w:p>
            <w:pPr>
              <w:keepNext w:val="0"/>
              <w:widowControl/>
              <w:spacing w:line="250" w:lineRule="auto" w:after="0" w:before="0"/>
            </w:pPr>
            <w:r>
              <w:rPr>
                <w:sz w:val="20"/>
              </w:rPr>
              <w:t>Gloves magic defence</w:t>
            </w:r>
          </w:p>
        </w:tc>
        <w:tc>
          <w:tcPr>
            <w:tcW w:type="dxa" w:w="3885"/>
            <w:vAlign w:val="center"/>
            <w:shd w:fill="F7F9F9"/>
          </w:tcPr>
          <w:p>
            <w:pPr>
              <w:keepNext w:val="0"/>
              <w:widowControl/>
              <w:spacing w:line="250" w:lineRule="auto" w:after="0" w:before="0"/>
            </w:pPr>
            <w:r>
              <w:rPr>
                <w:sz w:val="20"/>
              </w:rPr>
              <w:t>Manual +4 versus cache +6</w:t>
            </w:r>
          </w:p>
        </w:tc>
        <w:tc>
          <w:tcPr>
            <w:tcW w:type="dxa" w:w="3795"/>
            <w:vAlign w:val="center"/>
            <w:shd w:fill="F7F9F9"/>
          </w:tcPr>
          <w:p>
            <w:pPr>
              <w:keepNext w:val="0"/>
              <w:widowControl/>
              <w:spacing w:line="250" w:lineRule="auto" w:after="0" w:before="0"/>
            </w:pPr>
            <w:r>
              <w:rPr>
                <w:sz w:val="20"/>
              </w:rPr>
              <w:t>Historical cache comparison / provenance audit</w:t>
            </w:r>
          </w:p>
        </w:tc>
      </w:tr>
      <w:tr>
        <w:trPr>
          <w:cantSplit/>
        </w:trPr>
        <w:tc>
          <w:tcPr>
            <w:tcW w:type="dxa" w:w="2544"/>
            <w:vAlign w:val="center"/>
          </w:tcPr>
          <w:p>
            <w:pPr>
              <w:keepNext w:val="0"/>
              <w:widowControl/>
              <w:spacing w:line="250" w:lineRule="auto" w:after="0" w:before="0"/>
            </w:pPr>
            <w:r>
              <w:rPr>
                <w:sz w:val="20"/>
              </w:rPr>
              <w:t>Seal Summoning defence</w:t>
            </w:r>
          </w:p>
        </w:tc>
        <w:tc>
          <w:tcPr>
            <w:tcW w:type="dxa" w:w="3885"/>
            <w:vAlign w:val="center"/>
          </w:tcPr>
          <w:p>
            <w:pPr>
              <w:keepNext w:val="0"/>
              <w:widowControl/>
              <w:spacing w:line="250" w:lineRule="auto" w:after="0" w:before="0"/>
            </w:pPr>
            <w:r>
              <w:rPr>
                <w:sz w:val="20"/>
              </w:rPr>
              <w:t>Manual 0 versus cache param417=1</w:t>
            </w:r>
          </w:p>
        </w:tc>
        <w:tc>
          <w:tcPr>
            <w:tcW w:type="dxa" w:w="3795"/>
            <w:vAlign w:val="center"/>
          </w:tcPr>
          <w:p>
            <w:pPr>
              <w:keepNext w:val="0"/>
              <w:widowControl/>
              <w:spacing w:line="250" w:lineRule="auto" w:after="0" w:before="0"/>
            </w:pPr>
            <w:r>
              <w:rPr>
                <w:sz w:val="20"/>
              </w:rPr>
              <w:t>Verify parameter consumer and dated asset</w:t>
            </w:r>
          </w:p>
        </w:tc>
      </w:tr>
      <w:tr>
        <w:trPr>
          <w:cantSplit/>
        </w:trPr>
        <w:tc>
          <w:tcPr>
            <w:tcW w:type="dxa" w:w="2544"/>
            <w:vAlign w:val="center"/>
            <w:shd w:fill="F7F9F9"/>
          </w:tcPr>
          <w:p>
            <w:pPr>
              <w:keepNext w:val="0"/>
              <w:widowControl/>
              <w:spacing w:line="250" w:lineRule="auto" w:after="0" w:before="0"/>
            </w:pPr>
            <w:r>
              <w:rPr>
                <w:sz w:val="20"/>
              </w:rPr>
              <w:t>Void ranged damage</w:t>
            </w:r>
          </w:p>
        </w:tc>
        <w:tc>
          <w:tcPr>
            <w:tcW w:type="dxa" w:w="3885"/>
            <w:vAlign w:val="center"/>
            <w:shd w:fill="F7F9F9"/>
          </w:tcPr>
          <w:p>
            <w:pPr>
              <w:keepNext w:val="0"/>
              <w:widowControl/>
              <w:spacing w:line="250" w:lineRule="auto" w:after="0" w:before="0"/>
            </w:pPr>
            <w:r>
              <w:rPr>
                <w:sz w:val="20"/>
              </w:rPr>
              <w:t>+10% description versus effective-level / approximately 20% accounts</w:t>
            </w:r>
          </w:p>
        </w:tc>
        <w:tc>
          <w:tcPr>
            <w:tcW w:type="dxa" w:w="3795"/>
            <w:vAlign w:val="center"/>
            <w:shd w:fill="F7F9F9"/>
          </w:tcPr>
          <w:p>
            <w:pPr>
              <w:keepNext w:val="0"/>
              <w:widowControl/>
              <w:spacing w:line="250" w:lineRule="auto" w:after="0" w:before="0"/>
            </w:pPr>
            <w:r>
              <w:rPr>
                <w:sz w:val="20"/>
              </w:rPr>
              <w:t>Target max-hit and accuracy formula</w:t>
            </w:r>
          </w:p>
        </w:tc>
      </w:tr>
      <w:tr>
        <w:trPr>
          <w:cantSplit/>
        </w:trPr>
        <w:tc>
          <w:tcPr>
            <w:tcW w:type="dxa" w:w="2544"/>
            <w:vAlign w:val="center"/>
          </w:tcPr>
          <w:p>
            <w:pPr>
              <w:keepNext w:val="0"/>
              <w:widowControl/>
              <w:spacing w:line="250" w:lineRule="auto" w:after="0" w:before="0"/>
            </w:pPr>
            <w:r>
              <w:rPr>
                <w:sz w:val="20"/>
              </w:rPr>
              <w:t>Direct portal XP</w:t>
            </w:r>
          </w:p>
        </w:tc>
        <w:tc>
          <w:tcPr>
            <w:tcW w:type="dxa" w:w="3885"/>
            <w:vAlign w:val="center"/>
          </w:tcPr>
          <w:p>
            <w:pPr>
              <w:keepNext w:val="0"/>
              <w:widowControl/>
              <w:spacing w:line="250" w:lineRule="auto" w:after="0" w:before="0"/>
            </w:pPr>
            <w:r>
              <w:rPr>
                <w:sz w:val="20"/>
              </w:rPr>
              <w:t>Undated report of doubled portal damage XP</w:t>
            </w:r>
          </w:p>
        </w:tc>
        <w:tc>
          <w:tcPr>
            <w:tcW w:type="dxa" w:w="3795"/>
            <w:vAlign w:val="center"/>
          </w:tcPr>
          <w:p>
            <w:pPr>
              <w:keepNext w:val="0"/>
              <w:widowControl/>
              <w:spacing w:line="250" w:lineRule="auto" w:after="0" w:before="0"/>
            </w:pPr>
            <w:r>
              <w:rPr>
                <w:sz w:val="20"/>
              </w:rPr>
              <w:t>Date and validate damage/cast/Constitution components</w:t>
            </w:r>
          </w:p>
        </w:tc>
      </w:tr>
      <w:tr>
        <w:trPr>
          <w:cantSplit/>
        </w:trPr>
        <w:tc>
          <w:tcPr>
            <w:tcW w:type="dxa" w:w="2544"/>
            <w:vAlign w:val="center"/>
            <w:shd w:fill="F7F9F9"/>
          </w:tcPr>
          <w:p>
            <w:pPr>
              <w:keepNext w:val="0"/>
              <w:widowControl/>
              <w:spacing w:line="250" w:lineRule="auto" w:after="0" w:before="0"/>
            </w:pPr>
            <w:r>
              <w:rPr>
                <w:sz w:val="20"/>
              </w:rPr>
              <w:t>Death-rune shop stock</w:t>
            </w:r>
          </w:p>
        </w:tc>
        <w:tc>
          <w:tcPr>
            <w:tcW w:type="dxa" w:w="3885"/>
            <w:vAlign w:val="center"/>
            <w:shd w:fill="F7F9F9"/>
          </w:tcPr>
          <w:p>
            <w:pPr>
              <w:keepNext w:val="0"/>
              <w:widowControl/>
              <w:spacing w:line="250" w:lineRule="auto" w:after="0" w:before="0"/>
            </w:pPr>
            <w:r>
              <w:rPr>
                <w:sz w:val="20"/>
              </w:rPr>
              <w:t>Table 300 versus prose 100</w:t>
            </w:r>
          </w:p>
        </w:tc>
        <w:tc>
          <w:tcPr>
            <w:tcW w:type="dxa" w:w="3795"/>
            <w:vAlign w:val="center"/>
            <w:shd w:fill="F7F9F9"/>
          </w:tcPr>
          <w:p>
            <w:pPr>
              <w:keepNext w:val="0"/>
              <w:widowControl/>
              <w:spacing w:line="250" w:lineRule="auto" w:after="0" w:before="0"/>
            </w:pPr>
            <w:r>
              <w:rPr>
                <w:sz w:val="20"/>
              </w:rPr>
              <w:t>Target shop script/stock definition</w:t>
            </w:r>
          </w:p>
        </w:tc>
      </w:tr>
      <w:tr>
        <w:trPr>
          <w:cantSplit/>
        </w:trPr>
        <w:tc>
          <w:tcPr>
            <w:tcW w:type="dxa" w:w="2544"/>
            <w:vAlign w:val="center"/>
          </w:tcPr>
          <w:p>
            <w:pPr>
              <w:keepNext w:val="0"/>
              <w:widowControl/>
              <w:spacing w:line="250" w:lineRule="auto" w:after="0" w:before="0"/>
            </w:pPr>
            <w:r>
              <w:rPr>
                <w:sz w:val="20"/>
              </w:rPr>
              <w:t>Spawn and healing cadence</w:t>
            </w:r>
          </w:p>
        </w:tc>
        <w:tc>
          <w:tcPr>
            <w:tcW w:type="dxa" w:w="3885"/>
            <w:vAlign w:val="center"/>
          </w:tcPr>
          <w:p>
            <w:pPr>
              <w:keepNext w:val="0"/>
              <w:widowControl/>
              <w:spacing w:line="250" w:lineRule="auto" w:after="0" w:before="0"/>
            </w:pPr>
            <w:r>
              <w:rPr>
                <w:sz w:val="20"/>
              </w:rPr>
              <w:t>Qualitative accounts, no recovered rates</w:t>
            </w:r>
          </w:p>
        </w:tc>
        <w:tc>
          <w:tcPr>
            <w:tcW w:type="dxa" w:w="3795"/>
            <w:vAlign w:val="center"/>
          </w:tcPr>
          <w:p>
            <w:pPr>
              <w:keepNext w:val="0"/>
              <w:widowControl/>
              <w:spacing w:line="250" w:lineRule="auto" w:after="0" w:before="0"/>
            </w:pPr>
            <w:r>
              <w:rPr>
                <w:sz w:val="20"/>
              </w:rPr>
              <w:t>Server script or measured timelines</w:t>
            </w:r>
          </w:p>
        </w:tc>
      </w:tr>
    </w:tbl>
    <w:p>
      <w:pPr>
        <w:spacing w:after="20" w:before="0" w:line="40" w:lineRule="exact"/>
      </w:pPr>
      <w:r>
        <w:rPr>
          <w:sz w:val="4"/>
        </w:rPr>
      </w:r>
    </w:p>
    <w:p>
      <w:pPr>
        <w:pStyle w:val="Heading2"/>
      </w:pPr>
      <w:r>
        <w:t>25.3 Explicitly excluded later features</w:t>
      </w:r>
    </w:p>
    <w:p>
      <w:r>
        <w:t>The July profile excludes 2014's per-pest commendation/seal chance, 1,000-point cap, strengthened teleport-capable seals, Summoning XP redemption, revised pack distributions, armour patches, Jessika's sword, removal of coin rewards, three-minute waiting period, island-only repair logs and increased repair contribution/portal stats. It also excludes later OSRS activity-bar, combat-achievement reward multipliers and elite-Void diary mechanics. [</w:t>
      </w:r>
      <w:hyperlink w:anchor="src_S06" w:history="1">
        <w:r>
          <w:rPr>
            <w:rFonts w:ascii="Lato" w:hAnsi="Lato"/>
            <w:color w:val="244E56"/>
          </w:rPr>
          <w:t xml:space="preserve">S06</w:t>
        </w:r>
      </w:hyperlink>
      <w:r>
        <w:t>-</w:t>
      </w:r>
      <w:hyperlink w:anchor="src_S07" w:history="1">
        <w:r>
          <w:rPr>
            <w:rFonts w:ascii="Lato" w:hAnsi="Lato"/>
            <w:color w:val="244E56"/>
          </w:rPr>
          <w:t xml:space="preserve">S07</w:t>
        </w:r>
      </w:hyperlink>
      <w:r>
        <w:t>]</w:t>
      </w:r>
    </w:p>
    <w:p>
      <w:r>
        <w:t>This is not a claim that every later feature appeared in the same update. The dated 2014 announcement directly supports its listed changes; the OSRS announcement establishes a separate later branch. Unrelated modern rewards such as thaler or later minigame teleport menus are not substituted for the July economy merely because an up-to-date guide includes them.</w:t>
      </w:r>
    </w:p>
    <w:p>
      <w:pPr>
        <w:pStyle w:val="Heading2"/>
      </w:pPr>
      <w:r>
        <w:t>25.4 Important remaining numerical unknowns</w:t>
      </w:r>
    </w:p>
    <w:p>
      <w:r>
        <w:t>The unrecovered set includes spawn weights and caps; server attack/defence levels; pest attack-roll formulas; exact projectile/teleport ranges and delays; Spinner heal quantity/cadence; Splatter explosion scheduling and contribution ownership; structural maximum health and repair amount/XP/material consumption; queue clock origin and tie-break; reconnect policy; simultaneous knight/portal death order; the actual XP batch rounding and level-evaluation policy; resource-pack distributions; and hybrid-boot probability/counter semantics.</w:t>
      </w:r>
    </w:p>
    <w:p>
      <w:r>
        <w:t>These unknowns should remain explicit configuration alternatives or unresolved evidence entries. Choosing a reasonable value is allowed for an emulator, but it must be labelled R, versioned and replaceable. A working server is not proof that the chosen values match production.</w:t>
      </w:r>
    </w:p>
    <w:p>
      <w:bookmarkStart w:id="26" w:name="sec_26"/>
      <w:pPr>
        <w:pStyle w:val="Heading1"/>
      </w:pPr>
      <w:r>
        <w:t>26. Implementation contract and verification plan</w:t>
      </w:r>
      <w:bookmarkEnd w:id="26"/>
    </w:p>
    <w:p>
      <w:pPr>
        <w:pStyle w:val="Heading2"/>
      </w:pPr>
      <w:r>
        <w:t>26.1 State ownership</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354"/>
        <w:gridCol w:w="5280"/>
        <w:gridCol w:w="3590"/>
      </w:tblGrid>
      <w:tr>
        <w:trPr>
          <w:cantSplit/>
          <w:tblHeader/>
        </w:trPr>
        <w:tc>
          <w:tcPr>
            <w:tcW w:type="dxa" w:w="1354"/>
            <w:vAlign w:val="center"/>
            <w:shd w:fill="E7EFF0"/>
          </w:tcPr>
          <w:p>
            <w:pPr>
              <w:keepNext/>
              <w:widowControl/>
              <w:spacing w:line="250" w:lineRule="auto" w:after="0" w:before="0"/>
            </w:pPr>
            <w:r>
              <w:rPr>
                <w:b/>
                <w:color w:val="244E56"/>
                <w:sz w:val="20"/>
              </w:rPr>
              <w:t>Owner</w:t>
            </w:r>
          </w:p>
        </w:tc>
        <w:tc>
          <w:tcPr>
            <w:tcW w:type="dxa" w:w="5280"/>
            <w:vAlign w:val="center"/>
            <w:shd w:fill="E7EFF0"/>
          </w:tcPr>
          <w:p>
            <w:pPr>
              <w:keepNext/>
              <w:widowControl/>
              <w:spacing w:line="250" w:lineRule="auto" w:after="0" w:before="0"/>
            </w:pPr>
            <w:r>
              <w:rPr>
                <w:b/>
                <w:color w:val="244E56"/>
                <w:sz w:val="20"/>
              </w:rPr>
              <w:t>Required state</w:t>
            </w:r>
          </w:p>
        </w:tc>
        <w:tc>
          <w:tcPr>
            <w:tcW w:type="dxa" w:w="3590"/>
            <w:vAlign w:val="center"/>
            <w:shd w:fill="E7EFF0"/>
          </w:tcPr>
          <w:p>
            <w:pPr>
              <w:keepNext/>
              <w:widowControl/>
              <w:spacing w:line="250" w:lineRule="auto" w:after="0" w:before="0"/>
            </w:pPr>
            <w:r>
              <w:rPr>
                <w:b/>
                <w:color w:val="244E56"/>
                <w:sz w:val="20"/>
              </w:rPr>
              <w:t>Must not accidentally contain</w:t>
            </w:r>
          </w:p>
        </w:tc>
      </w:tr>
      <w:tr>
        <w:trPr>
          <w:cantSplit/>
        </w:trPr>
        <w:tc>
          <w:tcPr>
            <w:tcW w:type="dxa" w:w="1354"/>
            <w:vAlign w:val="center"/>
          </w:tcPr>
          <w:p>
            <w:pPr>
              <w:keepNext w:val="0"/>
              <w:widowControl/>
              <w:spacing w:line="250" w:lineRule="auto" w:after="0" w:before="0"/>
            </w:pPr>
            <w:r>
              <w:rPr>
                <w:sz w:val="20"/>
              </w:rPr>
              <w:t>Account</w:t>
            </w:r>
          </w:p>
        </w:tc>
        <w:tc>
          <w:tcPr>
            <w:tcW w:type="dxa" w:w="5280"/>
            <w:vAlign w:val="center"/>
          </w:tcPr>
          <w:p>
            <w:pPr>
              <w:keepNext w:val="0"/>
              <w:widowControl/>
              <w:spacing w:line="250" w:lineRule="auto" w:after="0" w:before="0"/>
            </w:pPr>
            <w:r>
              <w:rPr>
                <w:sz w:val="20"/>
              </w:rPr>
              <w:t>Commendations, owned rewards, quest unlocks; any evidenced hybrid progress</w:t>
            </w:r>
          </w:p>
        </w:tc>
        <w:tc>
          <w:tcPr>
            <w:tcW w:type="dxa" w:w="3590"/>
            <w:vAlign w:val="center"/>
          </w:tcPr>
          <w:p>
            <w:pPr>
              <w:keepNext w:val="0"/>
              <w:widowControl/>
              <w:spacing w:line="250" w:lineRule="auto" w:after="0" w:before="0"/>
            </w:pPr>
            <w:r>
              <w:rPr>
                <w:sz w:val="20"/>
              </w:rPr>
              <w:t>Current portal HP or a stale NPC reference</w:t>
            </w:r>
          </w:p>
        </w:tc>
      </w:tr>
      <w:tr>
        <w:trPr>
          <w:cantSplit/>
        </w:trPr>
        <w:tc>
          <w:tcPr>
            <w:tcW w:type="dxa" w:w="1354"/>
            <w:vAlign w:val="center"/>
            <w:shd w:fill="F7F9F9"/>
          </w:tcPr>
          <w:p>
            <w:pPr>
              <w:keepNext w:val="0"/>
              <w:widowControl/>
              <w:spacing w:line="250" w:lineRule="auto" w:after="0" w:before="0"/>
            </w:pPr>
            <w:r>
              <w:rPr>
                <w:sz w:val="20"/>
              </w:rPr>
              <w:t>Lander queue</w:t>
            </w:r>
          </w:p>
        </w:tc>
        <w:tc>
          <w:tcPr>
            <w:tcW w:type="dxa" w:w="5280"/>
            <w:vAlign w:val="center"/>
            <w:shd w:fill="F7F9F9"/>
          </w:tcPr>
          <w:p>
            <w:pPr>
              <w:keepNext w:val="0"/>
              <w:widowControl/>
              <w:spacing w:line="250" w:lineRule="auto" w:after="0" w:before="0"/>
            </w:pPr>
            <w:r>
              <w:rPr>
                <w:sz w:val="20"/>
              </w:rPr>
              <w:t>Boat, waiting players, priority, departure clock</w:t>
            </w:r>
          </w:p>
        </w:tc>
        <w:tc>
          <w:tcPr>
            <w:tcW w:type="dxa" w:w="3590"/>
            <w:vAlign w:val="center"/>
            <w:shd w:fill="F7F9F9"/>
          </w:tcPr>
          <w:p>
            <w:pPr>
              <w:keepNext w:val="0"/>
              <w:widowControl/>
              <w:spacing w:line="250" w:lineRule="auto" w:after="0" w:before="0"/>
            </w:pPr>
            <w:r>
              <w:rPr>
                <w:sz w:val="20"/>
              </w:rPr>
              <w:t>Already-launched instance combat state</w:t>
            </w:r>
          </w:p>
        </w:tc>
      </w:tr>
      <w:tr>
        <w:trPr>
          <w:cantSplit/>
        </w:trPr>
        <w:tc>
          <w:tcPr>
            <w:tcW w:type="dxa" w:w="1354"/>
            <w:vAlign w:val="center"/>
          </w:tcPr>
          <w:p>
            <w:pPr>
              <w:keepNext w:val="0"/>
              <w:widowControl/>
              <w:spacing w:line="250" w:lineRule="auto" w:after="0" w:before="0"/>
            </w:pPr>
            <w:r>
              <w:rPr>
                <w:sz w:val="20"/>
              </w:rPr>
              <w:t>Session</w:t>
            </w:r>
          </w:p>
        </w:tc>
        <w:tc>
          <w:tcPr>
            <w:tcW w:type="dxa" w:w="5280"/>
            <w:vAlign w:val="center"/>
          </w:tcPr>
          <w:p>
            <w:pPr>
              <w:keepNext w:val="0"/>
              <w:widowControl/>
              <w:spacing w:line="250" w:lineRule="auto" w:after="0" w:before="0"/>
            </w:pPr>
            <w:r>
              <w:rPr>
                <w:sz w:val="20"/>
              </w:rPr>
              <w:t>Roster, boat profile, deadline, result, knight, portal order and spawn controllers</w:t>
            </w:r>
          </w:p>
        </w:tc>
        <w:tc>
          <w:tcPr>
            <w:tcW w:type="dxa" w:w="3590"/>
            <w:vAlign w:val="center"/>
          </w:tcPr>
          <w:p>
            <w:pPr>
              <w:keepNext w:val="0"/>
              <w:widowControl/>
              <w:spacing w:line="250" w:lineRule="auto" w:after="0" w:before="0"/>
            </w:pPr>
            <w:r>
              <w:rPr>
                <w:sz w:val="20"/>
              </w:rPr>
              <w:t>Other simultaneous sessions' objects</w:t>
            </w:r>
          </w:p>
        </w:tc>
      </w:tr>
      <w:tr>
        <w:trPr>
          <w:cantSplit/>
        </w:trPr>
        <w:tc>
          <w:tcPr>
            <w:tcW w:type="dxa" w:w="1354"/>
            <w:vAlign w:val="center"/>
            <w:shd w:fill="F7F9F9"/>
          </w:tcPr>
          <w:p>
            <w:pPr>
              <w:keepNext w:val="0"/>
              <w:widowControl/>
              <w:spacing w:line="250" w:lineRule="auto" w:after="0" w:before="0"/>
            </w:pPr>
            <w:r>
              <w:rPr>
                <w:sz w:val="20"/>
              </w:rPr>
              <w:t>Participant</w:t>
            </w:r>
          </w:p>
        </w:tc>
        <w:tc>
          <w:tcPr>
            <w:tcW w:type="dxa" w:w="5280"/>
            <w:vAlign w:val="center"/>
            <w:shd w:fill="F7F9F9"/>
          </w:tcPr>
          <w:p>
            <w:pPr>
              <w:keepNext w:val="0"/>
              <w:widowControl/>
              <w:spacing w:line="250" w:lineRule="auto" w:after="0" w:before="0"/>
            </w:pPr>
            <w:r>
              <w:rPr>
                <w:sz w:val="20"/>
              </w:rPr>
              <w:t>Contribution, active/dead/departed state, settlement token</w:t>
            </w:r>
          </w:p>
        </w:tc>
        <w:tc>
          <w:tcPr>
            <w:tcW w:type="dxa" w:w="3590"/>
            <w:vAlign w:val="center"/>
            <w:shd w:fill="F7F9F9"/>
          </w:tcPr>
          <w:p>
            <w:pPr>
              <w:keepNext w:val="0"/>
              <w:widowControl/>
              <w:spacing w:line="250" w:lineRule="auto" w:after="0" w:before="0"/>
            </w:pPr>
            <w:r>
              <w:rPr>
                <w:sz w:val="20"/>
              </w:rPr>
              <w:t>An independent spendable currency balance</w:t>
            </w:r>
          </w:p>
        </w:tc>
      </w:tr>
      <w:tr>
        <w:trPr>
          <w:cantSplit/>
        </w:trPr>
        <w:tc>
          <w:tcPr>
            <w:tcW w:type="dxa" w:w="1354"/>
            <w:vAlign w:val="center"/>
          </w:tcPr>
          <w:p>
            <w:pPr>
              <w:keepNext w:val="0"/>
              <w:widowControl/>
              <w:spacing w:line="250" w:lineRule="auto" w:after="0" w:before="0"/>
            </w:pPr>
            <w:r>
              <w:rPr>
                <w:sz w:val="20"/>
              </w:rPr>
              <w:t>Portal</w:t>
            </w:r>
          </w:p>
        </w:tc>
        <w:tc>
          <w:tcPr>
            <w:tcW w:type="dxa" w:w="5280"/>
            <w:vAlign w:val="center"/>
          </w:tcPr>
          <w:p>
            <w:pPr>
              <w:keepNext w:val="0"/>
              <w:widowControl/>
              <w:spacing w:line="250" w:lineRule="auto" w:after="0" w:before="0"/>
            </w:pPr>
            <w:r>
              <w:rPr>
                <w:sz w:val="20"/>
              </w:rPr>
              <w:t>Identity, source position, shield/alive state, HP, associated spawn stream</w:t>
            </w:r>
          </w:p>
        </w:tc>
        <w:tc>
          <w:tcPr>
            <w:tcW w:type="dxa" w:w="3590"/>
            <w:vAlign w:val="center"/>
          </w:tcPr>
          <w:p>
            <w:pPr>
              <w:keepNext w:val="0"/>
              <w:widowControl/>
              <w:spacing w:line="250" w:lineRule="auto" w:after="0" w:before="0"/>
            </w:pPr>
            <w:r>
              <w:rPr>
                <w:sz w:val="20"/>
              </w:rPr>
              <w:t>A player-specific damage total</w:t>
            </w:r>
          </w:p>
        </w:tc>
      </w:tr>
      <w:tr>
        <w:trPr>
          <w:cantSplit/>
        </w:trPr>
        <w:tc>
          <w:tcPr>
            <w:tcW w:type="dxa" w:w="1354"/>
            <w:vAlign w:val="center"/>
            <w:shd w:fill="F7F9F9"/>
          </w:tcPr>
          <w:p>
            <w:pPr>
              <w:keepNext w:val="0"/>
              <w:widowControl/>
              <w:spacing w:line="250" w:lineRule="auto" w:after="0" w:before="0"/>
            </w:pPr>
            <w:r>
              <w:rPr>
                <w:sz w:val="20"/>
              </w:rPr>
              <w:t>Pest</w:t>
            </w:r>
          </w:p>
        </w:tc>
        <w:tc>
          <w:tcPr>
            <w:tcW w:type="dxa" w:w="5280"/>
            <w:vAlign w:val="center"/>
            <w:shd w:fill="F7F9F9"/>
          </w:tcPr>
          <w:p>
            <w:pPr>
              <w:keepNext w:val="0"/>
              <w:widowControl/>
              <w:spacing w:line="250" w:lineRule="auto" w:after="0" w:before="0"/>
            </w:pPr>
            <w:r>
              <w:rPr>
                <w:sz w:val="20"/>
              </w:rPr>
              <w:t>Family/variant, source portal, target, cooldowns and pending special action</w:t>
            </w:r>
          </w:p>
        </w:tc>
        <w:tc>
          <w:tcPr>
            <w:tcW w:type="dxa" w:w="3590"/>
            <w:vAlign w:val="center"/>
            <w:shd w:fill="F7F9F9"/>
          </w:tcPr>
          <w:p>
            <w:pPr>
              <w:keepNext w:val="0"/>
              <w:widowControl/>
              <w:spacing w:line="250" w:lineRule="auto" w:after="0" w:before="0"/>
            </w:pPr>
            <w:r>
              <w:rPr>
                <w:sz w:val="20"/>
              </w:rPr>
              <w:t>Generic behaviour that erases family distinctions</w:t>
            </w:r>
          </w:p>
        </w:tc>
      </w:tr>
      <w:tr>
        <w:trPr>
          <w:cantSplit/>
        </w:trPr>
        <w:tc>
          <w:tcPr>
            <w:tcW w:type="dxa" w:w="1354"/>
            <w:vAlign w:val="center"/>
          </w:tcPr>
          <w:p>
            <w:pPr>
              <w:keepNext w:val="0"/>
              <w:widowControl/>
              <w:spacing w:line="250" w:lineRule="auto" w:after="0" w:before="0"/>
            </w:pPr>
            <w:r>
              <w:rPr>
                <w:sz w:val="20"/>
              </w:rPr>
              <w:t>Fortification</w:t>
            </w:r>
          </w:p>
        </w:tc>
        <w:tc>
          <w:tcPr>
            <w:tcW w:type="dxa" w:w="5280"/>
            <w:vAlign w:val="center"/>
          </w:tcPr>
          <w:p>
            <w:pPr>
              <w:keepNext w:val="0"/>
              <w:widowControl/>
              <w:spacing w:line="250" w:lineRule="auto" w:after="0" w:before="0"/>
            </w:pPr>
            <w:r>
              <w:rPr>
                <w:sz w:val="20"/>
              </w:rPr>
              <w:t>Leaf/segment identity, health/open/destroyed state, clipping version</w:t>
            </w:r>
          </w:p>
        </w:tc>
        <w:tc>
          <w:tcPr>
            <w:tcW w:type="dxa" w:w="3590"/>
            <w:vAlign w:val="center"/>
          </w:tcPr>
          <w:p>
            <w:pPr>
              <w:keepNext w:val="0"/>
              <w:widowControl/>
              <w:spacing w:line="250" w:lineRule="auto" w:after="0" w:before="0"/>
            </w:pPr>
            <w:r>
              <w:rPr>
                <w:sz w:val="20"/>
              </w:rPr>
              <w:t>A cosmetic-only repair state</w:t>
            </w:r>
          </w:p>
        </w:tc>
      </w:tr>
      <w:tr>
        <w:trPr>
          <w:cantSplit/>
        </w:trPr>
        <w:tc>
          <w:tcPr>
            <w:tcW w:type="dxa" w:w="1354"/>
            <w:vAlign w:val="center"/>
            <w:shd w:fill="F7F9F9"/>
          </w:tcPr>
          <w:p>
            <w:pPr>
              <w:keepNext w:val="0"/>
              <w:widowControl/>
              <w:spacing w:line="250" w:lineRule="auto" w:after="0" w:before="0"/>
            </w:pPr>
            <w:r>
              <w:rPr>
                <w:sz w:val="20"/>
              </w:rPr>
              <w:t>UI projection</w:t>
            </w:r>
          </w:p>
        </w:tc>
        <w:tc>
          <w:tcPr>
            <w:tcW w:type="dxa" w:w="5280"/>
            <w:vAlign w:val="center"/>
            <w:shd w:fill="F7F9F9"/>
          </w:tcPr>
          <w:p>
            <w:pPr>
              <w:keepNext w:val="0"/>
              <w:widowControl/>
              <w:spacing w:line="250" w:lineRule="auto" w:after="0" w:before="0"/>
            </w:pPr>
            <w:r>
              <w:rPr>
                <w:sz w:val="20"/>
              </w:rPr>
              <w:t>Packed fields, component updates, displayed prices</w:t>
            </w:r>
          </w:p>
        </w:tc>
        <w:tc>
          <w:tcPr>
            <w:tcW w:type="dxa" w:w="3590"/>
            <w:vAlign w:val="center"/>
            <w:shd w:fill="F7F9F9"/>
          </w:tcPr>
          <w:p>
            <w:pPr>
              <w:keepNext w:val="0"/>
              <w:widowControl/>
              <w:spacing w:line="250" w:lineRule="auto" w:after="0" w:before="0"/>
            </w:pPr>
            <w:r>
              <w:rPr>
                <w:sz w:val="20"/>
              </w:rPr>
              <w:t>Authority to award currency or admit a player</w:t>
            </w:r>
          </w:p>
        </w:tc>
      </w:tr>
    </w:tbl>
    <w:p>
      <w:pPr>
        <w:spacing w:after="20" w:before="0" w:line="40" w:lineRule="exact"/>
      </w:pPr>
      <w:r>
        <w:rPr>
          <w:sz w:val="4"/>
        </w:rPr>
      </w:r>
    </w:p>
    <w:p>
      <w:r>
        <w:t>This R decomposition is intended to make evidence replaceable. For example, substituting a measured Spinner healing cadence should not alter the shop formula, and correcting a portal's raw defence parameter should not reset the point ledger.</w:t>
      </w:r>
    </w:p>
    <w:p>
      <w:pPr>
        <w:pStyle w:val="Heading2"/>
      </w:pPr>
      <w:r>
        <w:t>26.2 Transaction and cleanup invariants</w:t>
      </w:r>
    </w:p>
    <w:p>
      <w:r>
        <w:t>A session should reach one terminal result only. A portal should be destroyed and trigger its knight heal once. A Splatter should explode once. A repair should consume/credit once per successful operation. A reward purchase should debit and deliver together. These are safety invariants, not claims that the original game was free of all historical bugs.</w:t>
      </w:r>
    </w:p>
    <w:p>
      <w:r>
        <w:t>At departure, release the player from the roster or mark the participant departed according to the selected policy, cancel personal queued actions, close or replace the HUD, stop activity-specific XP handling and project the surviving persistent point value correctly. At final instance destruction, remove all remaining pests, projectiles, fortification mutations and pending callbacks. Do not let a late projectile award contribution in the next game.</w:t>
      </w:r>
    </w:p>
    <w:p>
      <w:r>
        <w:t>Keep permanent reward settlement separate from presentation. A result dialogue can fail to reach a disconnected client without reversing an already-recorded account award. Conversely, reopening the same dialogue must not pay again. Pending hybrid reward choices may need persistence independent of both the dialogue and ordinary commendations; their exact historical lifetime needs evidence.</w:t>
      </w:r>
    </w:p>
    <w:p>
      <w:pPr>
        <w:pStyle w:val="Heading2"/>
      </w:pPr>
      <w:r>
        <w:t>26.3 Numerical tests already performed for this reference</w:t>
      </w:r>
    </w:p>
    <w:p>
      <w:r>
        <w:t>The floor/ceiling XP-band comparison was evaluated over all integer levels 25-99, with zero mismatches. Price totals and ceiling win counts were computed from the stated catalogue. The packed-field widths sum to 32 and their masks cover all bits without overlap. Gate and ladder world coordinates were calculated from the inspected map-square base. These are arithmetic checks, not replay tests against a historical live server. [D]</w:t>
      </w:r>
    </w:p>
    <w:p>
      <w:pPr>
        <w:pStyle w:val="Heading2"/>
      </w:pPr>
      <w:r>
        <w:t>26.4 Behavioural acceptance matrix</w:t>
      </w:r>
    </w:p>
    <w:tbl>
      <w:tblPr>
        <w:tblW w:type="dxa" w:w="10224"/>
        <w:jc w:val="center"/>
        <w:tblLayout w:type="fixed"/>
        <w:tblLook w:firstColumn="1" w:firstRow="1" w:lastColumn="0" w:lastRow="0" w:noHBand="0" w:noVBand="1" w:val="04A0"/>
        <w:tblBorders>
          <w:top w:val="single" w:sz="4" w:color="CEDADC"/>
          <w:bottom w:val="single" w:sz="4" w:color="CEDADC"/>
          <w:insideH w:val="single" w:sz="4" w:color="CEDADC"/>
        </w:tblBorders>
        <w:tblCellMar>
          <w:top w:w="70" w:type="dxa"/>
          <w:bottom w:w="70" w:type="dxa"/>
          <w:left w:w="85" w:type="dxa"/>
          <w:right w:w="85" w:type="dxa"/>
        </w:tblCellMar>
      </w:tblPr>
      <w:tblGrid>
        <w:gridCol w:w="1829"/>
        <w:gridCol w:w="3917"/>
        <w:gridCol w:w="4478"/>
      </w:tblGrid>
      <w:tr>
        <w:trPr>
          <w:cantSplit/>
          <w:tblHeader/>
        </w:trPr>
        <w:tc>
          <w:tcPr>
            <w:tcW w:type="dxa" w:w="1829"/>
            <w:vAlign w:val="center"/>
            <w:shd w:fill="E7EFF0"/>
          </w:tcPr>
          <w:p>
            <w:pPr>
              <w:keepNext/>
              <w:widowControl/>
              <w:spacing w:line="250" w:lineRule="auto" w:after="0" w:before="0"/>
            </w:pPr>
            <w:r>
              <w:rPr>
                <w:b/>
                <w:color w:val="244E56"/>
                <w:sz w:val="20"/>
              </w:rPr>
              <w:t>Test family</w:t>
            </w:r>
          </w:p>
        </w:tc>
        <w:tc>
          <w:tcPr>
            <w:tcW w:type="dxa" w:w="3917"/>
            <w:vAlign w:val="center"/>
            <w:shd w:fill="E7EFF0"/>
          </w:tcPr>
          <w:p>
            <w:pPr>
              <w:keepNext/>
              <w:widowControl/>
              <w:spacing w:line="250" w:lineRule="auto" w:after="0" w:before="0"/>
            </w:pPr>
            <w:r>
              <w:rPr>
                <w:b/>
                <w:color w:val="244E56"/>
                <w:sz w:val="20"/>
              </w:rPr>
              <w:t>Inputs / boundary cases</w:t>
            </w:r>
          </w:p>
        </w:tc>
        <w:tc>
          <w:tcPr>
            <w:tcW w:type="dxa" w:w="4478"/>
            <w:vAlign w:val="center"/>
            <w:shd w:fill="E7EFF0"/>
          </w:tcPr>
          <w:p>
            <w:pPr>
              <w:keepNext/>
              <w:widowControl/>
              <w:spacing w:line="250" w:lineRule="auto" w:after="0" w:before="0"/>
            </w:pPr>
            <w:r>
              <w:rPr>
                <w:b/>
                <w:color w:val="244E56"/>
                <w:sz w:val="20"/>
              </w:rPr>
              <w:t>Record and distinguish</w:t>
            </w:r>
          </w:p>
        </w:tc>
      </w:tr>
      <w:tr>
        <w:trPr>
          <w:cantSplit/>
        </w:trPr>
        <w:tc>
          <w:tcPr>
            <w:tcW w:type="dxa" w:w="1829"/>
            <w:vAlign w:val="center"/>
          </w:tcPr>
          <w:p>
            <w:pPr>
              <w:keepNext w:val="0"/>
              <w:widowControl/>
              <w:spacing w:line="250" w:lineRule="auto" w:after="0" w:before="0"/>
            </w:pPr>
            <w:r>
              <w:rPr>
                <w:sz w:val="20"/>
              </w:rPr>
              <w:t>Admission</w:t>
            </w:r>
          </w:p>
        </w:tc>
        <w:tc>
          <w:tcPr>
            <w:tcW w:type="dxa" w:w="3917"/>
            <w:vAlign w:val="center"/>
          </w:tcPr>
          <w:p>
            <w:pPr>
              <w:keepNext w:val="0"/>
              <w:widowControl/>
              <w:spacing w:line="250" w:lineRule="auto" w:after="0" w:before="0"/>
            </w:pPr>
            <w:r>
              <w:rPr>
                <w:sz w:val="20"/>
              </w:rPr>
              <w:t>Combat 39/40, 69/70, 99/100; boosts; higher player on lower boat</w:t>
            </w:r>
          </w:p>
        </w:tc>
        <w:tc>
          <w:tcPr>
            <w:tcW w:type="dxa" w:w="4478"/>
            <w:vAlign w:val="center"/>
          </w:tcPr>
          <w:p>
            <w:pPr>
              <w:keepNext w:val="0"/>
              <w:widowControl/>
              <w:spacing w:line="250" w:lineRule="auto" w:after="0" w:before="0"/>
            </w:pPr>
            <w:r>
              <w:rPr>
                <w:sz w:val="20"/>
              </w:rPr>
              <w:t>Exact base-level predicate and lander selection</w:t>
            </w:r>
          </w:p>
        </w:tc>
      </w:tr>
      <w:tr>
        <w:trPr>
          <w:cantSplit/>
        </w:trPr>
        <w:tc>
          <w:tcPr>
            <w:tcW w:type="dxa" w:w="1829"/>
            <w:vAlign w:val="center"/>
            <w:shd w:fill="F7F9F9"/>
          </w:tcPr>
          <w:p>
            <w:pPr>
              <w:keepNext w:val="0"/>
              <w:widowControl/>
              <w:spacing w:line="250" w:lineRule="auto" w:after="0" w:before="0"/>
            </w:pPr>
            <w:r>
              <w:rPr>
                <w:sz w:val="20"/>
              </w:rPr>
              <w:t>Capacity</w:t>
            </w:r>
          </w:p>
        </w:tc>
        <w:tc>
          <w:tcPr>
            <w:tcW w:type="dxa" w:w="3917"/>
            <w:vAlign w:val="center"/>
            <w:shd w:fill="F7F9F9"/>
          </w:tcPr>
          <w:p>
            <w:pPr>
              <w:keepNext w:val="0"/>
              <w:widowControl/>
              <w:spacing w:line="250" w:lineRule="auto" w:after="0" w:before="0"/>
            </w:pPr>
            <w:r>
              <w:rPr>
                <w:sz w:val="20"/>
              </w:rPr>
              <w:t>4,5,24,25,26 simultaneous boarders</w:t>
            </w:r>
          </w:p>
        </w:tc>
        <w:tc>
          <w:tcPr>
            <w:tcW w:type="dxa" w:w="4478"/>
            <w:vAlign w:val="center"/>
            <w:shd w:fill="F7F9F9"/>
          </w:tcPr>
          <w:p>
            <w:pPr>
              <w:keepNext w:val="0"/>
              <w:widowControl/>
              <w:spacing w:line="250" w:lineRule="auto" w:after="0" w:before="0"/>
            </w:pPr>
            <w:r>
              <w:rPr>
                <w:sz w:val="20"/>
              </w:rPr>
              <w:t>Minimum, capacity reservation, overflow queue</w:t>
            </w:r>
          </w:p>
        </w:tc>
      </w:tr>
      <w:tr>
        <w:trPr>
          <w:cantSplit/>
        </w:trPr>
        <w:tc>
          <w:tcPr>
            <w:tcW w:type="dxa" w:w="1829"/>
            <w:vAlign w:val="center"/>
          </w:tcPr>
          <w:p>
            <w:pPr>
              <w:keepNext w:val="0"/>
              <w:widowControl/>
              <w:spacing w:line="250" w:lineRule="auto" w:after="0" w:before="0"/>
            </w:pPr>
            <w:r>
              <w:rPr>
                <w:sz w:val="20"/>
              </w:rPr>
              <w:t>Wait clock</w:t>
            </w:r>
          </w:p>
        </w:tc>
        <w:tc>
          <w:tcPr>
            <w:tcW w:type="dxa" w:w="3917"/>
            <w:vAlign w:val="center"/>
          </w:tcPr>
          <w:p>
            <w:pPr>
              <w:keepNext w:val="0"/>
              <w:widowControl/>
              <w:spacing w:line="250" w:lineRule="auto" w:after="0" w:before="0"/>
            </w:pPr>
            <w:r>
              <w:rPr>
                <w:sz w:val="20"/>
              </w:rPr>
              <w:t>First player vs fifth player; drops below five; full boat at expiry</w:t>
            </w:r>
          </w:p>
        </w:tc>
        <w:tc>
          <w:tcPr>
            <w:tcW w:type="dxa" w:w="4478"/>
            <w:vAlign w:val="center"/>
          </w:tcPr>
          <w:p>
            <w:pPr>
              <w:keepNext w:val="0"/>
              <w:widowControl/>
              <w:spacing w:line="250" w:lineRule="auto" w:after="0" w:before="0"/>
            </w:pPr>
            <w:r>
              <w:rPr>
                <w:sz w:val="20"/>
              </w:rPr>
              <w:t>Timer origin, reset/pause and immediate departure order</w:t>
            </w:r>
          </w:p>
        </w:tc>
      </w:tr>
      <w:tr>
        <w:trPr>
          <w:cantSplit/>
        </w:trPr>
        <w:tc>
          <w:tcPr>
            <w:tcW w:type="dxa" w:w="1829"/>
            <w:vAlign w:val="center"/>
            <w:shd w:fill="F7F9F9"/>
          </w:tcPr>
          <w:p>
            <w:pPr>
              <w:keepNext w:val="0"/>
              <w:widowControl/>
              <w:spacing w:line="250" w:lineRule="auto" w:after="0" w:before="0"/>
            </w:pPr>
            <w:r>
              <w:rPr>
                <w:sz w:val="20"/>
              </w:rPr>
              <w:t>Priority</w:t>
            </w:r>
          </w:p>
        </w:tc>
        <w:tc>
          <w:tcPr>
            <w:tcW w:type="dxa" w:w="3917"/>
            <w:vAlign w:val="center"/>
            <w:shd w:fill="F7F9F9"/>
          </w:tcPr>
          <w:p>
            <w:pPr>
              <w:keepNext w:val="0"/>
              <w:widowControl/>
              <w:spacing w:line="250" w:lineRule="auto" w:after="0" w:before="0"/>
            </w:pPr>
            <w:r>
              <w:rPr>
                <w:sz w:val="20"/>
              </w:rPr>
              <w:t>Tied priority, repeated left-behind loads, leave/rejoin/world change</w:t>
            </w:r>
          </w:p>
        </w:tc>
        <w:tc>
          <w:tcPr>
            <w:tcW w:type="dxa" w:w="4478"/>
            <w:vAlign w:val="center"/>
            <w:shd w:fill="F7F9F9"/>
          </w:tcPr>
          <w:p>
            <w:pPr>
              <w:keepNext w:val="0"/>
              <w:widowControl/>
              <w:spacing w:line="250" w:lineRule="auto" w:after="0" w:before="0"/>
            </w:pPr>
            <w:r>
              <w:rPr>
                <w:sz w:val="20"/>
              </w:rPr>
              <w:t>Cap4, ordering and persistence</w:t>
            </w:r>
          </w:p>
        </w:tc>
      </w:tr>
      <w:tr>
        <w:trPr>
          <w:cantSplit/>
        </w:trPr>
        <w:tc>
          <w:tcPr>
            <w:tcW w:type="dxa" w:w="1829"/>
            <w:vAlign w:val="center"/>
          </w:tcPr>
          <w:p>
            <w:pPr>
              <w:keepNext w:val="0"/>
              <w:widowControl/>
              <w:spacing w:line="250" w:lineRule="auto" w:after="0" w:before="0"/>
            </w:pPr>
            <w:r>
              <w:rPr>
                <w:sz w:val="20"/>
              </w:rPr>
              <w:t>Initial battle</w:t>
            </w:r>
          </w:p>
        </w:tc>
        <w:tc>
          <w:tcPr>
            <w:tcW w:type="dxa" w:w="3917"/>
            <w:vAlign w:val="center"/>
          </w:tcPr>
          <w:p>
            <w:pPr>
              <w:keepNext w:val="0"/>
              <w:widowControl/>
              <w:spacing w:line="250" w:lineRule="auto" w:after="0" w:before="0"/>
            </w:pPr>
            <w:r>
              <w:rPr>
                <w:sz w:val="20"/>
              </w:rPr>
              <w:t>All boats; instance reuse; late loading</w:t>
            </w:r>
          </w:p>
        </w:tc>
        <w:tc>
          <w:tcPr>
            <w:tcW w:type="dxa" w:w="4478"/>
            <w:vAlign w:val="center"/>
          </w:tcPr>
          <w:p>
            <w:pPr>
              <w:keepNext w:val="0"/>
              <w:widowControl/>
              <w:spacing w:line="250" w:lineRule="auto" w:after="0" w:before="0"/>
            </w:pPr>
            <w:r>
              <w:rPr>
                <w:sz w:val="20"/>
              </w:rPr>
              <w:t>Correct reset, shields, knight HP and no stale contribution</w:t>
            </w:r>
          </w:p>
        </w:tc>
      </w:tr>
      <w:tr>
        <w:trPr>
          <w:cantSplit/>
        </w:trPr>
        <w:tc>
          <w:tcPr>
            <w:tcW w:type="dxa" w:w="1829"/>
            <w:vAlign w:val="center"/>
            <w:shd w:fill="F7F9F9"/>
          </w:tcPr>
          <w:p>
            <w:pPr>
              <w:keepNext w:val="0"/>
              <w:widowControl/>
              <w:spacing w:line="250" w:lineRule="auto" w:after="0" w:before="0"/>
            </w:pPr>
            <w:r>
              <w:rPr>
                <w:sz w:val="20"/>
              </w:rPr>
              <w:t>Shields</w:t>
            </w:r>
          </w:p>
        </w:tc>
        <w:tc>
          <w:tcPr>
            <w:tcW w:type="dxa" w:w="3917"/>
            <w:vAlign w:val="center"/>
            <w:shd w:fill="F7F9F9"/>
          </w:tcPr>
          <w:p>
            <w:pPr>
              <w:keepNext w:val="0"/>
              <w:widowControl/>
              <w:spacing w:line="250" w:lineRule="auto" w:after="0" w:before="0"/>
            </w:pPr>
            <w:r>
              <w:rPr>
                <w:sz w:val="20"/>
              </w:rPr>
              <w:t>14.4/15/15.6 seconds and each later boundary</w:t>
            </w:r>
          </w:p>
        </w:tc>
        <w:tc>
          <w:tcPr>
            <w:tcW w:type="dxa" w:w="4478"/>
            <w:vAlign w:val="center"/>
            <w:shd w:fill="F7F9F9"/>
          </w:tcPr>
          <w:p>
            <w:pPr>
              <w:keepNext w:val="0"/>
              <w:widowControl/>
              <w:spacing w:line="250" w:lineRule="auto" w:after="0" w:before="0"/>
            </w:pPr>
            <w:r>
              <w:rPr>
                <w:sz w:val="20"/>
              </w:rPr>
              <w:t>Exact cycle, order, remaining queued attacks</w:t>
            </w:r>
          </w:p>
        </w:tc>
      </w:tr>
      <w:tr>
        <w:trPr>
          <w:cantSplit/>
        </w:trPr>
        <w:tc>
          <w:tcPr>
            <w:tcW w:type="dxa" w:w="1829"/>
            <w:vAlign w:val="center"/>
          </w:tcPr>
          <w:p>
            <w:pPr>
              <w:keepNext w:val="0"/>
              <w:widowControl/>
              <w:spacing w:line="250" w:lineRule="auto" w:after="0" w:before="0"/>
            </w:pPr>
            <w:r>
              <w:rPr>
                <w:sz w:val="20"/>
              </w:rPr>
              <w:t>Order distribution</w:t>
            </w:r>
          </w:p>
        </w:tc>
        <w:tc>
          <w:tcPr>
            <w:tcW w:type="dxa" w:w="3917"/>
            <w:vAlign w:val="center"/>
          </w:tcPr>
          <w:p>
            <w:pPr>
              <w:keepNext w:val="0"/>
              <w:widowControl/>
              <w:spacing w:line="250" w:lineRule="auto" w:after="0" w:before="0"/>
            </w:pPr>
            <w:r>
              <w:rPr>
                <w:sz w:val="20"/>
              </w:rPr>
              <w:t>Repeated games with recorded colour sequence</w:t>
            </w:r>
          </w:p>
        </w:tc>
        <w:tc>
          <w:tcPr>
            <w:tcW w:type="dxa" w:w="4478"/>
            <w:vAlign w:val="center"/>
          </w:tcPr>
          <w:p>
            <w:pPr>
              <w:keepNext w:val="0"/>
              <w:widowControl/>
              <w:spacing w:line="250" w:lineRule="auto" w:after="0" w:before="0"/>
            </w:pPr>
            <w:r>
              <w:rPr>
                <w:sz w:val="20"/>
              </w:rPr>
              <w:t>Candidate six orders, additional orders and weights</w:t>
            </w:r>
          </w:p>
        </w:tc>
      </w:tr>
      <w:tr>
        <w:trPr>
          <w:cantSplit/>
        </w:trPr>
        <w:tc>
          <w:tcPr>
            <w:tcW w:type="dxa" w:w="1829"/>
            <w:vAlign w:val="center"/>
            <w:shd w:fill="F7F9F9"/>
          </w:tcPr>
          <w:p>
            <w:pPr>
              <w:keepNext w:val="0"/>
              <w:widowControl/>
              <w:spacing w:line="250" w:lineRule="auto" w:after="0" w:before="0"/>
            </w:pPr>
            <w:r>
              <w:rPr>
                <w:sz w:val="20"/>
              </w:rPr>
              <w:t>Portal defence</w:t>
            </w:r>
          </w:p>
        </w:tc>
        <w:tc>
          <w:tcPr>
            <w:tcW w:type="dxa" w:w="3917"/>
            <w:vAlign w:val="center"/>
            <w:shd w:fill="F7F9F9"/>
          </w:tcPr>
          <w:p>
            <w:pPr>
              <w:keepNext w:val="0"/>
              <w:widowControl/>
              <w:spacing w:line="250" w:lineRule="auto" w:after="0" w:before="0"/>
            </w:pPr>
            <w:r>
              <w:rPr>
                <w:sz w:val="20"/>
              </w:rPr>
              <w:t>Five styles, same player stats, each portal and boat</w:t>
            </w:r>
          </w:p>
        </w:tc>
        <w:tc>
          <w:tcPr>
            <w:tcW w:type="dxa" w:w="4478"/>
            <w:vAlign w:val="center"/>
            <w:shd w:fill="F7F9F9"/>
          </w:tcPr>
          <w:p>
            <w:pPr>
              <w:keepNext w:val="0"/>
              <w:widowControl/>
              <w:spacing w:line="250" w:lineRule="auto" w:after="0" w:before="0"/>
            </w:pPr>
            <w:r>
              <w:rPr>
                <w:sz w:val="20"/>
              </w:rPr>
              <w:t>Cache parameters versus server overrides</w:t>
            </w:r>
          </w:p>
        </w:tc>
      </w:tr>
      <w:tr>
        <w:trPr>
          <w:cantSplit/>
        </w:trPr>
        <w:tc>
          <w:tcPr>
            <w:tcW w:type="dxa" w:w="1829"/>
            <w:vAlign w:val="center"/>
          </w:tcPr>
          <w:p>
            <w:pPr>
              <w:keepNext w:val="0"/>
              <w:widowControl/>
              <w:spacing w:line="250" w:lineRule="auto" w:after="0" w:before="0"/>
            </w:pPr>
            <w:r>
              <w:rPr>
                <w:sz w:val="20"/>
              </w:rPr>
              <w:t>Portal death</w:t>
            </w:r>
          </w:p>
        </w:tc>
        <w:tc>
          <w:tcPr>
            <w:tcW w:type="dxa" w:w="3917"/>
            <w:vAlign w:val="center"/>
          </w:tcPr>
          <w:p>
            <w:pPr>
              <w:keepNext w:val="0"/>
              <w:widowControl/>
              <w:spacing w:line="250" w:lineRule="auto" w:after="0" w:before="0"/>
            </w:pPr>
            <w:r>
              <w:rPr>
                <w:sz w:val="20"/>
              </w:rPr>
              <w:t>Damage, heal and poison on lethal boundary</w:t>
            </w:r>
          </w:p>
        </w:tc>
        <w:tc>
          <w:tcPr>
            <w:tcW w:type="dxa" w:w="4478"/>
            <w:vAlign w:val="center"/>
          </w:tcPr>
          <w:p>
            <w:pPr>
              <w:keepNext w:val="0"/>
              <w:widowControl/>
              <w:spacing w:line="250" w:lineRule="auto" w:after="0" w:before="0"/>
            </w:pPr>
            <w:r>
              <w:rPr>
                <w:sz w:val="20"/>
              </w:rPr>
              <w:t>Poison immunity, exactly-once heal and spawn cancellation</w:t>
            </w:r>
          </w:p>
        </w:tc>
      </w:tr>
      <w:tr>
        <w:trPr>
          <w:cantSplit/>
        </w:trPr>
        <w:tc>
          <w:tcPr>
            <w:tcW w:type="dxa" w:w="1829"/>
            <w:vAlign w:val="center"/>
            <w:shd w:fill="F7F9F9"/>
          </w:tcPr>
          <w:p>
            <w:pPr>
              <w:keepNext w:val="0"/>
              <w:widowControl/>
              <w:spacing w:line="250" w:lineRule="auto" w:after="0" w:before="0"/>
            </w:pPr>
            <w:r>
              <w:rPr>
                <w:sz w:val="20"/>
              </w:rPr>
              <w:t>Knight outcome</w:t>
            </w:r>
          </w:p>
        </w:tc>
        <w:tc>
          <w:tcPr>
            <w:tcW w:type="dxa" w:w="3917"/>
            <w:vAlign w:val="center"/>
            <w:shd w:fill="F7F9F9"/>
          </w:tcPr>
          <w:p>
            <w:pPr>
              <w:keepNext w:val="0"/>
              <w:widowControl/>
              <w:spacing w:line="250" w:lineRule="auto" w:after="0" w:before="0"/>
            </w:pPr>
            <w:r>
              <w:rPr>
                <w:sz w:val="20"/>
              </w:rPr>
              <w:t>Knight and final portal die together; timeout on same tick</w:t>
            </w:r>
          </w:p>
        </w:tc>
        <w:tc>
          <w:tcPr>
            <w:tcW w:type="dxa" w:w="4478"/>
            <w:vAlign w:val="center"/>
            <w:shd w:fill="F7F9F9"/>
          </w:tcPr>
          <w:p>
            <w:pPr>
              <w:keepNext w:val="0"/>
              <w:widowControl/>
              <w:spacing w:line="250" w:lineRule="auto" w:after="0" w:before="0"/>
            </w:pPr>
            <w:r>
              <w:rPr>
                <w:sz w:val="20"/>
              </w:rPr>
              <w:t>Victory/failure/heal precedence</w:t>
            </w:r>
          </w:p>
        </w:tc>
      </w:tr>
      <w:tr>
        <w:trPr>
          <w:cantSplit/>
        </w:trPr>
        <w:tc>
          <w:tcPr>
            <w:tcW w:type="dxa" w:w="1829"/>
            <w:vAlign w:val="center"/>
          </w:tcPr>
          <w:p>
            <w:pPr>
              <w:keepNext w:val="0"/>
              <w:widowControl/>
              <w:spacing w:line="250" w:lineRule="auto" w:after="0" w:before="0"/>
            </w:pPr>
            <w:r>
              <w:rPr>
                <w:sz w:val="20"/>
              </w:rPr>
              <w:t>Spawning</w:t>
            </w:r>
          </w:p>
        </w:tc>
        <w:tc>
          <w:tcPr>
            <w:tcW w:type="dxa" w:w="3917"/>
            <w:vAlign w:val="center"/>
          </w:tcPr>
          <w:p>
            <w:pPr>
              <w:keepNext w:val="0"/>
              <w:widowControl/>
              <w:spacing w:line="250" w:lineRule="auto" w:after="0" w:before="0"/>
            </w:pPr>
            <w:r>
              <w:rPr>
                <w:sz w:val="20"/>
              </w:rPr>
              <w:t>5/10/25 players, each boat, portal shield/death states</w:t>
            </w:r>
          </w:p>
        </w:tc>
        <w:tc>
          <w:tcPr>
            <w:tcW w:type="dxa" w:w="4478"/>
            <w:vAlign w:val="center"/>
          </w:tcPr>
          <w:p>
            <w:pPr>
              <w:keepNext w:val="0"/>
              <w:widowControl/>
              <w:spacing w:line="250" w:lineRule="auto" w:after="0" w:before="0"/>
            </w:pPr>
            <w:r>
              <w:rPr>
                <w:sz w:val="20"/>
              </w:rPr>
              <w:t>Family and variant weights, caps, cadence and source ownership</w:t>
            </w:r>
          </w:p>
        </w:tc>
      </w:tr>
      <w:tr>
        <w:trPr>
          <w:cantSplit/>
        </w:trPr>
        <w:tc>
          <w:tcPr>
            <w:tcW w:type="dxa" w:w="1829"/>
            <w:vAlign w:val="center"/>
            <w:shd w:fill="F7F9F9"/>
          </w:tcPr>
          <w:p>
            <w:pPr>
              <w:keepNext w:val="0"/>
              <w:widowControl/>
              <w:spacing w:line="250" w:lineRule="auto" w:after="0" w:before="0"/>
            </w:pPr>
            <w:r>
              <w:rPr>
                <w:sz w:val="20"/>
              </w:rPr>
              <w:t>Shifter</w:t>
            </w:r>
          </w:p>
        </w:tc>
        <w:tc>
          <w:tcPr>
            <w:tcW w:type="dxa" w:w="3917"/>
            <w:vAlign w:val="center"/>
            <w:shd w:fill="F7F9F9"/>
          </w:tcPr>
          <w:p>
            <w:pPr>
              <w:keepNext w:val="0"/>
              <w:widowControl/>
              <w:spacing w:line="250" w:lineRule="auto" w:after="0" w:before="0"/>
            </w:pPr>
            <w:r>
              <w:rPr>
                <w:sz w:val="20"/>
              </w:rPr>
              <w:t>Closed gate, tower, diagonal target, Brawler blockage</w:t>
            </w:r>
          </w:p>
        </w:tc>
        <w:tc>
          <w:tcPr>
            <w:tcW w:type="dxa" w:w="4478"/>
            <w:vAlign w:val="center"/>
            <w:shd w:fill="F7F9F9"/>
          </w:tcPr>
          <w:p>
            <w:pPr>
              <w:keepNext w:val="0"/>
              <w:widowControl/>
              <w:spacing w:line="250" w:lineRule="auto" w:after="0" w:before="0"/>
            </w:pPr>
            <w:r>
              <w:rPr>
                <w:sz w:val="20"/>
              </w:rPr>
              <w:t>Teleport range/plane/cooldown and melee reach</w:t>
            </w:r>
          </w:p>
        </w:tc>
      </w:tr>
      <w:tr>
        <w:trPr>
          <w:cantSplit/>
        </w:trPr>
        <w:tc>
          <w:tcPr>
            <w:tcW w:type="dxa" w:w="1829"/>
            <w:vAlign w:val="center"/>
          </w:tcPr>
          <w:p>
            <w:pPr>
              <w:keepNext w:val="0"/>
              <w:widowControl/>
              <w:spacing w:line="250" w:lineRule="auto" w:after="0" w:before="0"/>
            </w:pPr>
            <w:r>
              <w:rPr>
                <w:sz w:val="20"/>
              </w:rPr>
              <w:t>Ravager</w:t>
            </w:r>
          </w:p>
        </w:tc>
        <w:tc>
          <w:tcPr>
            <w:tcW w:type="dxa" w:w="3917"/>
            <w:vAlign w:val="center"/>
          </w:tcPr>
          <w:p>
            <w:pPr>
              <w:keepNext w:val="0"/>
              <w:widowControl/>
              <w:spacing w:line="250" w:lineRule="auto" w:after="0" w:before="0"/>
            </w:pPr>
            <w:r>
              <w:rPr>
                <w:sz w:val="20"/>
              </w:rPr>
              <w:t>Healthy/partial/destroyed/open gate; attacked during demolition</w:t>
            </w:r>
          </w:p>
        </w:tc>
        <w:tc>
          <w:tcPr>
            <w:tcW w:type="dxa" w:w="4478"/>
            <w:vAlign w:val="center"/>
          </w:tcPr>
          <w:p>
            <w:pPr>
              <w:keepNext w:val="0"/>
              <w:widowControl/>
              <w:spacing w:line="250" w:lineRule="auto" w:after="0" w:before="0"/>
            </w:pPr>
            <w:r>
              <w:rPr>
                <w:sz w:val="20"/>
              </w:rPr>
              <w:t>Target priority, structural damage and retaliation</w:t>
            </w:r>
          </w:p>
        </w:tc>
      </w:tr>
      <w:tr>
        <w:trPr>
          <w:cantSplit/>
        </w:trPr>
        <w:tc>
          <w:tcPr>
            <w:tcW w:type="dxa" w:w="1829"/>
            <w:vAlign w:val="center"/>
            <w:shd w:fill="F7F9F9"/>
          </w:tcPr>
          <w:p>
            <w:pPr>
              <w:keepNext w:val="0"/>
              <w:widowControl/>
              <w:spacing w:line="250" w:lineRule="auto" w:after="0" w:before="0"/>
            </w:pPr>
            <w:r>
              <w:rPr>
                <w:sz w:val="20"/>
              </w:rPr>
              <w:t>Spinner</w:t>
            </w:r>
          </w:p>
        </w:tc>
        <w:tc>
          <w:tcPr>
            <w:tcW w:type="dxa" w:w="3917"/>
            <w:vAlign w:val="center"/>
            <w:shd w:fill="F7F9F9"/>
          </w:tcPr>
          <w:p>
            <w:pPr>
              <w:keepNext w:val="0"/>
              <w:widowControl/>
              <w:spacing w:line="250" w:lineRule="auto" w:after="0" w:before="0"/>
            </w:pPr>
            <w:r>
              <w:rPr>
                <w:sz w:val="20"/>
              </w:rPr>
              <w:t>One/multiple healers; attack interruption; source portal destroyed</w:t>
            </w:r>
          </w:p>
        </w:tc>
        <w:tc>
          <w:tcPr>
            <w:tcW w:type="dxa" w:w="4478"/>
            <w:vAlign w:val="center"/>
            <w:shd w:fill="F7F9F9"/>
          </w:tcPr>
          <w:p>
            <w:pPr>
              <w:keepNext w:val="0"/>
              <w:widowControl/>
              <w:spacing w:line="250" w:lineRule="auto" w:after="0" w:before="0"/>
            </w:pPr>
            <w:r>
              <w:rPr>
                <w:sz w:val="20"/>
              </w:rPr>
              <w:t>Heal amount/rate/clamp, blast delay and poison radius</w:t>
            </w:r>
          </w:p>
        </w:tc>
      </w:tr>
      <w:tr>
        <w:trPr>
          <w:cantSplit/>
        </w:trPr>
        <w:tc>
          <w:tcPr>
            <w:tcW w:type="dxa" w:w="1829"/>
            <w:vAlign w:val="center"/>
          </w:tcPr>
          <w:p>
            <w:pPr>
              <w:keepNext w:val="0"/>
              <w:widowControl/>
              <w:spacing w:line="250" w:lineRule="auto" w:after="0" w:before="0"/>
            </w:pPr>
            <w:r>
              <w:rPr>
                <w:sz w:val="20"/>
              </w:rPr>
              <w:t>Splatter</w:t>
            </w:r>
          </w:p>
        </w:tc>
        <w:tc>
          <w:tcPr>
            <w:tcW w:type="dxa" w:w="3917"/>
            <w:vAlign w:val="center"/>
          </w:tcPr>
          <w:p>
            <w:pPr>
              <w:keepNext w:val="0"/>
              <w:widowControl/>
              <w:spacing w:line="250" w:lineRule="auto" w:after="0" w:before="0"/>
            </w:pPr>
            <w:r>
              <w:rPr>
                <w:sz w:val="20"/>
              </w:rPr>
              <w:t>Player kill vs structure detonation; nearby chain; shielded portal</w:t>
            </w:r>
          </w:p>
        </w:tc>
        <w:tc>
          <w:tcPr>
            <w:tcW w:type="dxa" w:w="4478"/>
            <w:vAlign w:val="center"/>
          </w:tcPr>
          <w:p>
            <w:pPr>
              <w:keepNext w:val="0"/>
              <w:widowControl/>
              <w:spacing w:line="250" w:lineRule="auto" w:after="0" w:before="0"/>
            </w:pPr>
            <w:r>
              <w:rPr>
                <w:sz w:val="20"/>
              </w:rPr>
              <w:t>Area damage, attribution, knight exclusion and double-trigger protection</w:t>
            </w:r>
          </w:p>
        </w:tc>
      </w:tr>
      <w:tr>
        <w:trPr>
          <w:cantSplit/>
        </w:trPr>
        <w:tc>
          <w:tcPr>
            <w:tcW w:type="dxa" w:w="1829"/>
            <w:vAlign w:val="center"/>
            <w:shd w:fill="F7F9F9"/>
          </w:tcPr>
          <w:p>
            <w:pPr>
              <w:keepNext w:val="0"/>
              <w:widowControl/>
              <w:spacing w:line="250" w:lineRule="auto" w:after="0" w:before="0"/>
            </w:pPr>
            <w:r>
              <w:rPr>
                <w:sz w:val="20"/>
              </w:rPr>
              <w:t>Torcher/Defiler</w:t>
            </w:r>
          </w:p>
        </w:tc>
        <w:tc>
          <w:tcPr>
            <w:tcW w:type="dxa" w:w="3917"/>
            <w:vAlign w:val="center"/>
            <w:shd w:fill="F7F9F9"/>
          </w:tcPr>
          <w:p>
            <w:pPr>
              <w:keepNext w:val="0"/>
              <w:widowControl/>
              <w:spacing w:line="250" w:lineRule="auto" w:after="0" w:before="0"/>
            </w:pPr>
            <w:r>
              <w:rPr>
                <w:sz w:val="20"/>
              </w:rPr>
              <w:t>Walls, gate fronts, corners, moving blocker, target death in flight</w:t>
            </w:r>
          </w:p>
        </w:tc>
        <w:tc>
          <w:tcPr>
            <w:tcW w:type="dxa" w:w="4478"/>
            <w:vAlign w:val="center"/>
            <w:shd w:fill="F7F9F9"/>
          </w:tcPr>
          <w:p>
            <w:pPr>
              <w:keepNext w:val="0"/>
              <w:widowControl/>
              <w:spacing w:line="250" w:lineRule="auto" w:after="0" w:before="0"/>
            </w:pPr>
            <w:r>
              <w:rPr>
                <w:sz w:val="20"/>
              </w:rPr>
              <w:t>Launch/impact clipping, range and projectile timing</w:t>
            </w:r>
          </w:p>
        </w:tc>
      </w:tr>
      <w:tr>
        <w:trPr>
          <w:cantSplit/>
        </w:trPr>
        <w:tc>
          <w:tcPr>
            <w:tcW w:type="dxa" w:w="1829"/>
            <w:vAlign w:val="center"/>
          </w:tcPr>
          <w:p>
            <w:pPr>
              <w:keepNext w:val="0"/>
              <w:widowControl/>
              <w:spacing w:line="250" w:lineRule="auto" w:after="0" w:before="0"/>
            </w:pPr>
            <w:r>
              <w:rPr>
                <w:sz w:val="20"/>
              </w:rPr>
              <w:t>Brawler</w:t>
            </w:r>
          </w:p>
        </w:tc>
        <w:tc>
          <w:tcPr>
            <w:tcW w:type="dxa" w:w="3917"/>
            <w:vAlign w:val="center"/>
          </w:tcPr>
          <w:p>
            <w:pPr>
              <w:keepNext w:val="0"/>
              <w:widowControl/>
              <w:spacing w:line="250" w:lineRule="auto" w:after="0" w:before="0"/>
            </w:pPr>
            <w:r>
              <w:rPr>
                <w:sz w:val="20"/>
              </w:rPr>
              <w:t>2x2 corridor, diagonal pass, overlap, death while blocking</w:t>
            </w:r>
          </w:p>
        </w:tc>
        <w:tc>
          <w:tcPr>
            <w:tcW w:type="dxa" w:w="4478"/>
            <w:vAlign w:val="center"/>
          </w:tcPr>
          <w:p>
            <w:pPr>
              <w:keepNext w:val="0"/>
              <w:widowControl/>
              <w:spacing w:line="250" w:lineRule="auto" w:after="0" w:before="0"/>
            </w:pPr>
            <w:r>
              <w:rPr>
                <w:sz w:val="20"/>
              </w:rPr>
              <w:t>Dynamic occupancy and projectile obstruction</w:t>
            </w:r>
          </w:p>
        </w:tc>
      </w:tr>
      <w:tr>
        <w:trPr>
          <w:cantSplit/>
        </w:trPr>
        <w:tc>
          <w:tcPr>
            <w:tcW w:type="dxa" w:w="1829"/>
            <w:vAlign w:val="center"/>
            <w:shd w:fill="F7F9F9"/>
          </w:tcPr>
          <w:p>
            <w:pPr>
              <w:keepNext w:val="0"/>
              <w:widowControl/>
              <w:spacing w:line="250" w:lineRule="auto" w:after="0" w:before="0"/>
            </w:pPr>
            <w:r>
              <w:rPr>
                <w:sz w:val="20"/>
              </w:rPr>
              <w:t>Repairs</w:t>
            </w:r>
          </w:p>
        </w:tc>
        <w:tc>
          <w:tcPr>
            <w:tcW w:type="dxa" w:w="3917"/>
            <w:vAlign w:val="center"/>
            <w:shd w:fill="F7F9F9"/>
          </w:tcPr>
          <w:p>
            <w:pPr>
              <w:keepNext w:val="0"/>
              <w:widowControl/>
              <w:spacing w:line="250" w:lineRule="auto" w:after="0" w:before="0"/>
            </w:pPr>
            <w:r>
              <w:rPr>
                <w:sz w:val="20"/>
              </w:rPr>
              <w:t>No log/tool, healthy target, toolbelt, simultaneous repairs</w:t>
            </w:r>
          </w:p>
        </w:tc>
        <w:tc>
          <w:tcPr>
            <w:tcW w:type="dxa" w:w="4478"/>
            <w:vAlign w:val="center"/>
            <w:shd w:fill="F7F9F9"/>
          </w:tcPr>
          <w:p>
            <w:pPr>
              <w:keepNext w:val="0"/>
              <w:widowControl/>
              <w:spacing w:line="250" w:lineRule="auto" w:after="0" w:before="0"/>
            </w:pPr>
            <w:r>
              <w:rPr>
                <w:sz w:val="20"/>
              </w:rPr>
              <w:t>Material use, contribution, repair amount and Construction XP</w:t>
            </w:r>
          </w:p>
        </w:tc>
      </w:tr>
      <w:tr>
        <w:trPr>
          <w:cantSplit/>
        </w:trPr>
        <w:tc>
          <w:tcPr>
            <w:tcW w:type="dxa" w:w="1829"/>
            <w:vAlign w:val="center"/>
          </w:tcPr>
          <w:p>
            <w:pPr>
              <w:keepNext w:val="0"/>
              <w:widowControl/>
              <w:spacing w:line="250" w:lineRule="auto" w:after="0" w:before="0"/>
            </w:pPr>
            <w:r>
              <w:rPr>
                <w:sz w:val="20"/>
              </w:rPr>
              <w:t>Contribution</w:t>
            </w:r>
          </w:p>
        </w:tc>
        <w:tc>
          <w:tcPr>
            <w:tcW w:type="dxa" w:w="3917"/>
            <w:vAlign w:val="center"/>
          </w:tcPr>
          <w:p>
            <w:pPr>
              <w:keepNext w:val="0"/>
              <w:widowControl/>
              <w:spacing w:line="250" w:lineRule="auto" w:after="0" w:before="0"/>
            </w:pPr>
            <w:r>
              <w:rPr>
                <w:sz w:val="20"/>
              </w:rPr>
              <w:t>499/500/501; repairs only; overkill; seal and secondary damage</w:t>
            </w:r>
          </w:p>
        </w:tc>
        <w:tc>
          <w:tcPr>
            <w:tcW w:type="dxa" w:w="4478"/>
            <w:vAlign w:val="center"/>
          </w:tcPr>
          <w:p>
            <w:pPr>
              <w:keepNext w:val="0"/>
              <w:widowControl/>
              <w:spacing w:line="250" w:lineRule="auto" w:after="0" w:before="0"/>
            </w:pPr>
            <w:r>
              <w:rPr>
                <w:sz w:val="20"/>
              </w:rPr>
              <w:t>Threshold, units, owner and qualifying-source whitelist</w:t>
            </w:r>
          </w:p>
        </w:tc>
      </w:tr>
      <w:tr>
        <w:trPr>
          <w:cantSplit/>
        </w:trPr>
        <w:tc>
          <w:tcPr>
            <w:tcW w:type="dxa" w:w="1829"/>
            <w:vAlign w:val="center"/>
            <w:shd w:fill="F7F9F9"/>
          </w:tcPr>
          <w:p>
            <w:pPr>
              <w:keepNext w:val="0"/>
              <w:widowControl/>
              <w:spacing w:line="250" w:lineRule="auto" w:after="0" w:before="0"/>
            </w:pPr>
            <w:r>
              <w:rPr>
                <w:sz w:val="20"/>
              </w:rPr>
              <w:t>Direct XP</w:t>
            </w:r>
          </w:p>
        </w:tc>
        <w:tc>
          <w:tcPr>
            <w:tcW w:type="dxa" w:w="3917"/>
            <w:vAlign w:val="center"/>
            <w:shd w:fill="F7F9F9"/>
          </w:tcPr>
          <w:p>
            <w:pPr>
              <w:keepNext w:val="0"/>
              <w:widowControl/>
              <w:spacing w:line="250" w:lineRule="auto" w:after="0" w:before="0"/>
            </w:pPr>
            <w:r>
              <w:rPr>
                <w:sz w:val="20"/>
              </w:rPr>
              <w:t>Pest vs portal; splash; controlled style; magic base XP</w:t>
            </w:r>
          </w:p>
        </w:tc>
        <w:tc>
          <w:tcPr>
            <w:tcW w:type="dxa" w:w="4478"/>
            <w:vAlign w:val="center"/>
            <w:shd w:fill="F7F9F9"/>
          </w:tcPr>
          <w:p>
            <w:pPr>
              <w:keepNext w:val="0"/>
              <w:widowControl/>
              <w:spacing w:line="250" w:lineRule="auto" w:after="0" w:before="0"/>
            </w:pPr>
            <w:r>
              <w:rPr>
                <w:sz w:val="20"/>
              </w:rPr>
              <w:t>Damage/cast/Constitution multipliers and date of exception</w:t>
            </w:r>
          </w:p>
        </w:tc>
      </w:tr>
      <w:tr>
        <w:trPr>
          <w:cantSplit/>
        </w:trPr>
        <w:tc>
          <w:tcPr>
            <w:tcW w:type="dxa" w:w="1829"/>
            <w:vAlign w:val="center"/>
          </w:tcPr>
          <w:p>
            <w:pPr>
              <w:keepNext w:val="0"/>
              <w:widowControl/>
              <w:spacing w:line="250" w:lineRule="auto" w:after="0" w:before="0"/>
            </w:pPr>
            <w:r>
              <w:rPr>
                <w:sz w:val="20"/>
              </w:rPr>
              <w:t>Death</w:t>
            </w:r>
          </w:p>
        </w:tc>
        <w:tc>
          <w:tcPr>
            <w:tcW w:type="dxa" w:w="3917"/>
            <w:vAlign w:val="center"/>
          </w:tcPr>
          <w:p>
            <w:pPr>
              <w:keepNext w:val="0"/>
              <w:widowControl/>
              <w:spacing w:line="250" w:lineRule="auto" w:after="0" w:before="0"/>
            </w:pPr>
            <w:r>
              <w:rPr>
                <w:sz w:val="20"/>
              </w:rPr>
              <w:t>Consumed supplies and seal charges; repeated respawns</w:t>
            </w:r>
          </w:p>
        </w:tc>
        <w:tc>
          <w:tcPr>
            <w:tcW w:type="dxa" w:w="4478"/>
            <w:vAlign w:val="center"/>
          </w:tcPr>
          <w:p>
            <w:pPr>
              <w:keepNext w:val="0"/>
              <w:widowControl/>
              <w:spacing w:line="250" w:lineRule="auto" w:after="0" w:before="0"/>
            </w:pPr>
            <w:r>
              <w:rPr>
                <w:sz w:val="20"/>
              </w:rPr>
              <w:t>Safe inventory handling and per-death resource restoration</w:t>
            </w:r>
          </w:p>
        </w:tc>
      </w:tr>
      <w:tr>
        <w:trPr>
          <w:cantSplit/>
        </w:trPr>
        <w:tc>
          <w:tcPr>
            <w:tcW w:type="dxa" w:w="1829"/>
            <w:vAlign w:val="center"/>
            <w:shd w:fill="F7F9F9"/>
          </w:tcPr>
          <w:p>
            <w:pPr>
              <w:keepNext w:val="0"/>
              <w:widowControl/>
              <w:spacing w:line="250" w:lineRule="auto" w:after="0" w:before="0"/>
            </w:pPr>
            <w:r>
              <w:rPr>
                <w:sz w:val="20"/>
              </w:rPr>
              <w:t>End restoration</w:t>
            </w:r>
          </w:p>
        </w:tc>
        <w:tc>
          <w:tcPr>
            <w:tcW w:type="dxa" w:w="3917"/>
            <w:vAlign w:val="center"/>
            <w:shd w:fill="F7F9F9"/>
          </w:tcPr>
          <w:p>
            <w:pPr>
              <w:keepNext w:val="0"/>
              <w:widowControl/>
              <w:spacing w:line="250" w:lineRule="auto" w:after="0" w:before="0"/>
            </w:pPr>
            <w:r>
              <w:rPr>
                <w:sz w:val="20"/>
              </w:rPr>
              <w:t>Drained and boosted stats, Prayer, run, special energy</w:t>
            </w:r>
          </w:p>
        </w:tc>
        <w:tc>
          <w:tcPr>
            <w:tcW w:type="dxa" w:w="4478"/>
            <w:vAlign w:val="center"/>
            <w:shd w:fill="F7F9F9"/>
          </w:tcPr>
          <w:p>
            <w:pPr>
              <w:keepNext w:val="0"/>
              <w:widowControl/>
              <w:spacing w:line="250" w:lineRule="auto" w:after="0" w:before="0"/>
            </w:pPr>
            <w:r>
              <w:rPr>
                <w:sz w:val="20"/>
              </w:rPr>
              <w:t>Exact reset components; no consumable refund</w:t>
            </w:r>
          </w:p>
        </w:tc>
      </w:tr>
      <w:tr>
        <w:trPr>
          <w:cantSplit/>
        </w:trPr>
        <w:tc>
          <w:tcPr>
            <w:tcW w:type="dxa" w:w="1829"/>
            <w:vAlign w:val="center"/>
          </w:tcPr>
          <w:p>
            <w:pPr>
              <w:keepNext w:val="0"/>
              <w:widowControl/>
              <w:spacing w:line="250" w:lineRule="auto" w:after="0" w:before="0"/>
            </w:pPr>
            <w:r>
              <w:rPr>
                <w:sz w:val="20"/>
              </w:rPr>
              <w:t>Leaving</w:t>
            </w:r>
          </w:p>
        </w:tc>
        <w:tc>
          <w:tcPr>
            <w:tcW w:type="dxa" w:w="3917"/>
            <w:vAlign w:val="center"/>
          </w:tcPr>
          <w:p>
            <w:pPr>
              <w:keepNext w:val="0"/>
              <w:widowControl/>
              <w:spacing w:line="250" w:lineRule="auto" w:after="0" w:before="0"/>
            </w:pPr>
            <w:r>
              <w:rPr>
                <w:sz w:val="20"/>
              </w:rPr>
              <w:t>Squire under attack, teleport, logout, all players leave</w:t>
            </w:r>
          </w:p>
        </w:tc>
        <w:tc>
          <w:tcPr>
            <w:tcW w:type="dxa" w:w="4478"/>
            <w:vAlign w:val="center"/>
          </w:tcPr>
          <w:p>
            <w:pPr>
              <w:keepNext w:val="0"/>
              <w:widowControl/>
              <w:spacing w:line="250" w:lineRule="auto" w:after="0" w:before="0"/>
            </w:pPr>
            <w:r>
              <w:rPr>
                <w:sz w:val="20"/>
              </w:rPr>
              <w:t>Allowed routes, return destination, no invented penalty</w:t>
            </w:r>
          </w:p>
        </w:tc>
      </w:tr>
      <w:tr>
        <w:trPr>
          <w:cantSplit/>
        </w:trPr>
        <w:tc>
          <w:tcPr>
            <w:tcW w:type="dxa" w:w="1829"/>
            <w:vAlign w:val="center"/>
            <w:shd w:fill="F7F9F9"/>
          </w:tcPr>
          <w:p>
            <w:pPr>
              <w:keepNext w:val="0"/>
              <w:widowControl/>
              <w:spacing w:line="250" w:lineRule="auto" w:after="0" w:before="0"/>
            </w:pPr>
            <w:r>
              <w:rPr>
                <w:sz w:val="20"/>
              </w:rPr>
              <w:t>Currency</w:t>
            </w:r>
          </w:p>
        </w:tc>
        <w:tc>
          <w:tcPr>
            <w:tcW w:type="dxa" w:w="3917"/>
            <w:vAlign w:val="center"/>
            <w:shd w:fill="F7F9F9"/>
          </w:tcPr>
          <w:p>
            <w:pPr>
              <w:keepNext w:val="0"/>
              <w:widowControl/>
              <w:spacing w:line="250" w:lineRule="auto" w:after="0" w:before="0"/>
            </w:pPr>
            <w:r>
              <w:rPr>
                <w:sz w:val="20"/>
              </w:rPr>
              <w:t>497-500 balance, all boats, concurrent purchase/quest grant</w:t>
            </w:r>
          </w:p>
        </w:tc>
        <w:tc>
          <w:tcPr>
            <w:tcW w:type="dxa" w:w="4478"/>
            <w:vAlign w:val="center"/>
            <w:shd w:fill="F7F9F9"/>
          </w:tcPr>
          <w:p>
            <w:pPr>
              <w:keepNext w:val="0"/>
              <w:widowControl/>
              <w:spacing w:line="250" w:lineRule="auto" w:after="0" w:before="0"/>
            </w:pPr>
            <w:r>
              <w:rPr>
                <w:sz w:val="20"/>
              </w:rPr>
              <w:t>Clipping, warning and no stale overwrite</w:t>
            </w:r>
          </w:p>
        </w:tc>
      </w:tr>
      <w:tr>
        <w:trPr>
          <w:cantSplit/>
        </w:trPr>
        <w:tc>
          <w:tcPr>
            <w:tcW w:type="dxa" w:w="1829"/>
            <w:vAlign w:val="center"/>
          </w:tcPr>
          <w:p>
            <w:pPr>
              <w:keepNext w:val="0"/>
              <w:widowControl/>
              <w:spacing w:line="250" w:lineRule="auto" w:after="0" w:before="0"/>
            </w:pPr>
            <w:r>
              <w:rPr>
                <w:sz w:val="20"/>
              </w:rPr>
              <w:t>XP purchase</w:t>
            </w:r>
          </w:p>
        </w:tc>
        <w:tc>
          <w:tcPr>
            <w:tcW w:type="dxa" w:w="3917"/>
            <w:vAlign w:val="center"/>
          </w:tcPr>
          <w:p>
            <w:pPr>
              <w:keepNext w:val="0"/>
              <w:widowControl/>
              <w:spacing w:line="250" w:lineRule="auto" w:after="0" w:before="0"/>
            </w:pPr>
            <w:r>
              <w:rPr>
                <w:sz w:val="20"/>
              </w:rPr>
              <w:t>Level 24/25; every band boundary; boost; 1/10/100 batch</w:t>
            </w:r>
          </w:p>
        </w:tc>
        <w:tc>
          <w:tcPr>
            <w:tcW w:type="dxa" w:w="4478"/>
            <w:vAlign w:val="center"/>
          </w:tcPr>
          <w:p>
            <w:pPr>
              <w:keepNext w:val="0"/>
              <w:widowControl/>
              <w:spacing w:line="250" w:lineRule="auto" w:after="0" w:before="0"/>
            </w:pPr>
            <w:r>
              <w:rPr>
                <w:sz w:val="20"/>
              </w:rPr>
              <w:t>Base-level checks, preview equality, integer order and rounding</w:t>
            </w:r>
          </w:p>
        </w:tc>
      </w:tr>
      <w:tr>
        <w:trPr>
          <w:cantSplit/>
        </w:trPr>
        <w:tc>
          <w:tcPr>
            <w:tcW w:type="dxa" w:w="1829"/>
            <w:vAlign w:val="center"/>
            <w:shd w:fill="F7F9F9"/>
          </w:tcPr>
          <w:p>
            <w:pPr>
              <w:keepNext w:val="0"/>
              <w:widowControl/>
              <w:spacing w:line="250" w:lineRule="auto" w:after="0" w:before="0"/>
            </w:pPr>
            <w:r>
              <w:rPr>
                <w:sz w:val="20"/>
              </w:rPr>
              <w:t>Batch level-up</w:t>
            </w:r>
          </w:p>
        </w:tc>
        <w:tc>
          <w:tcPr>
            <w:tcW w:type="dxa" w:w="3917"/>
            <w:vAlign w:val="center"/>
            <w:shd w:fill="F7F9F9"/>
          </w:tcPr>
          <w:p>
            <w:pPr>
              <w:keepNext w:val="0"/>
              <w:widowControl/>
              <w:spacing w:line="250" w:lineRule="auto" w:after="0" w:before="0"/>
            </w:pPr>
            <w:r>
              <w:rPr>
                <w:sz w:val="20"/>
              </w:rPr>
              <w:t>Award starts just below level35/43/49/etc.</w:t>
            </w:r>
          </w:p>
        </w:tc>
        <w:tc>
          <w:tcPr>
            <w:tcW w:type="dxa" w:w="4478"/>
            <w:vAlign w:val="center"/>
            <w:shd w:fill="F7F9F9"/>
          </w:tcPr>
          <w:p>
            <w:pPr>
              <w:keepNext w:val="0"/>
              <w:widowControl/>
              <w:spacing w:line="250" w:lineRule="auto" w:after="0" w:before="0"/>
            </w:pPr>
            <w:r>
              <w:rPr>
                <w:sz w:val="20"/>
              </w:rPr>
              <w:t>One-time vs per-point level sampling</w:t>
            </w:r>
          </w:p>
        </w:tc>
      </w:tr>
      <w:tr>
        <w:trPr>
          <w:cantSplit/>
        </w:trPr>
        <w:tc>
          <w:tcPr>
            <w:tcW w:type="dxa" w:w="1829"/>
            <w:vAlign w:val="center"/>
          </w:tcPr>
          <w:p>
            <w:pPr>
              <w:keepNext w:val="0"/>
              <w:widowControl/>
              <w:spacing w:line="250" w:lineRule="auto" w:after="0" w:before="0"/>
            </w:pPr>
            <w:r>
              <w:rPr>
                <w:sz w:val="20"/>
              </w:rPr>
              <w:t>Equipment purchase</w:t>
            </w:r>
          </w:p>
        </w:tc>
        <w:tc>
          <w:tcPr>
            <w:tcW w:type="dxa" w:w="3917"/>
            <w:vAlign w:val="center"/>
          </w:tcPr>
          <w:p>
            <w:pPr>
              <w:keepNext w:val="0"/>
              <w:widowControl/>
              <w:spacing w:line="250" w:lineRule="auto" w:after="0" w:before="0"/>
            </w:pPr>
            <w:r>
              <w:rPr>
                <w:sz w:val="20"/>
              </w:rPr>
              <w:t>Missing each one of seven stats; full inventory; replay</w:t>
            </w:r>
          </w:p>
        </w:tc>
        <w:tc>
          <w:tcPr>
            <w:tcW w:type="dxa" w:w="4478"/>
            <w:vAlign w:val="center"/>
          </w:tcPr>
          <w:p>
            <w:pPr>
              <w:keepNext w:val="0"/>
              <w:widowControl/>
              <w:spacing w:line="250" w:lineRule="auto" w:after="0" w:before="0"/>
            </w:pPr>
            <w:r>
              <w:rPr>
                <w:sz w:val="20"/>
              </w:rPr>
              <w:t>Eligibility, atomic debit/delivery and stale UI rejection</w:t>
            </w:r>
          </w:p>
        </w:tc>
      </w:tr>
      <w:tr>
        <w:trPr>
          <w:cantSplit/>
        </w:trPr>
        <w:tc>
          <w:tcPr>
            <w:tcW w:type="dxa" w:w="1829"/>
            <w:vAlign w:val="center"/>
            <w:shd w:fill="F7F9F9"/>
          </w:tcPr>
          <w:p>
            <w:pPr>
              <w:keepNext w:val="0"/>
              <w:widowControl/>
              <w:spacing w:line="250" w:lineRule="auto" w:after="0" w:before="0"/>
            </w:pPr>
            <w:r>
              <w:rPr>
                <w:sz w:val="20"/>
              </w:rPr>
              <w:t>Deflector</w:t>
            </w:r>
          </w:p>
        </w:tc>
        <w:tc>
          <w:tcPr>
            <w:tcW w:type="dxa" w:w="3917"/>
            <w:vAlign w:val="center"/>
            <w:shd w:fill="F7F9F9"/>
          </w:tcPr>
          <w:p>
            <w:pPr>
              <w:keepNext w:val="0"/>
              <w:widowControl/>
              <w:spacing w:line="250" w:lineRule="auto" w:after="0" w:before="0"/>
            </w:pPr>
            <w:r>
              <w:rPr>
                <w:sz w:val="20"/>
              </w:rPr>
              <w:t>Rating 1249/1250; rating changes while shop open</w:t>
            </w:r>
          </w:p>
        </w:tc>
        <w:tc>
          <w:tcPr>
            <w:tcW w:type="dxa" w:w="4478"/>
            <w:vAlign w:val="center"/>
            <w:shd w:fill="F7F9F9"/>
          </w:tcPr>
          <w:p>
            <w:pPr>
              <w:keepNext w:val="0"/>
              <w:widowControl/>
              <w:spacing w:line="250" w:lineRule="auto" w:after="0" w:before="0"/>
            </w:pPr>
            <w:r>
              <w:rPr>
                <w:sz w:val="20"/>
              </w:rPr>
              <w:t>Threshold, price 150, refresh and equip predicate</w:t>
            </w:r>
          </w:p>
        </w:tc>
      </w:tr>
      <w:tr>
        <w:trPr>
          <w:cantSplit/>
        </w:trPr>
        <w:tc>
          <w:tcPr>
            <w:tcW w:type="dxa" w:w="1829"/>
            <w:vAlign w:val="center"/>
          </w:tcPr>
          <w:p>
            <w:pPr>
              <w:keepNext w:val="0"/>
              <w:widowControl/>
              <w:spacing w:line="250" w:lineRule="auto" w:after="0" w:before="0"/>
            </w:pPr>
            <w:r>
              <w:rPr>
                <w:sz w:val="20"/>
              </w:rPr>
              <w:t>Void set</w:t>
            </w:r>
          </w:p>
        </w:tc>
        <w:tc>
          <w:tcPr>
            <w:tcW w:type="dxa" w:w="3917"/>
            <w:vAlign w:val="center"/>
          </w:tcPr>
          <w:p>
            <w:pPr>
              <w:keepNext w:val="0"/>
              <w:widowControl/>
              <w:spacing w:line="250" w:lineRule="auto" w:after="0" w:before="0"/>
            </w:pPr>
            <w:r>
              <w:rPr>
                <w:sz w:val="20"/>
              </w:rPr>
              <w:t>Each missing role; mixed regular/elite; two-handed weapon</w:t>
            </w:r>
          </w:p>
        </w:tc>
        <w:tc>
          <w:tcPr>
            <w:tcW w:type="dxa" w:w="4478"/>
            <w:vAlign w:val="center"/>
          </w:tcPr>
          <w:p>
            <w:pPr>
              <w:keepNext w:val="0"/>
              <w:widowControl/>
              <w:spacing w:line="250" w:lineRule="auto" w:after="0" w:before="0"/>
            </w:pPr>
            <w:r>
              <w:rPr>
                <w:sz w:val="20"/>
              </w:rPr>
              <w:t>Semantic set predicate and correct style</w:t>
            </w:r>
          </w:p>
        </w:tc>
      </w:tr>
      <w:tr>
        <w:trPr>
          <w:cantSplit/>
        </w:trPr>
        <w:tc>
          <w:tcPr>
            <w:tcW w:type="dxa" w:w="1829"/>
            <w:vAlign w:val="center"/>
            <w:shd w:fill="F7F9F9"/>
          </w:tcPr>
          <w:p>
            <w:pPr>
              <w:keepNext w:val="0"/>
              <w:widowControl/>
              <w:spacing w:line="250" w:lineRule="auto" w:after="0" w:before="0"/>
            </w:pPr>
            <w:r>
              <w:rPr>
                <w:sz w:val="20"/>
              </w:rPr>
              <w:t>Elite upgrade</w:t>
            </w:r>
          </w:p>
        </w:tc>
        <w:tc>
          <w:tcPr>
            <w:tcW w:type="dxa" w:w="3917"/>
            <w:vAlign w:val="center"/>
            <w:shd w:fill="F7F9F9"/>
          </w:tcPr>
          <w:p>
            <w:pPr>
              <w:keepNext w:val="0"/>
              <w:widowControl/>
              <w:spacing w:line="250" w:lineRule="auto" w:after="0" w:before="0"/>
            </w:pPr>
            <w:r>
              <w:rPr>
                <w:sz w:val="20"/>
              </w:rPr>
              <w:t>Quest absent/present; one/both items;100/199/200 points</w:t>
            </w:r>
          </w:p>
        </w:tc>
        <w:tc>
          <w:tcPr>
            <w:tcW w:type="dxa" w:w="4478"/>
            <w:vAlign w:val="center"/>
            <w:shd w:fill="F7F9F9"/>
          </w:tcPr>
          <w:p>
            <w:pPr>
              <w:keepNext w:val="0"/>
              <w:widowControl/>
              <w:spacing w:line="250" w:lineRule="auto" w:after="0" w:before="0"/>
            </w:pPr>
            <w:r>
              <w:rPr>
                <w:sz w:val="20"/>
              </w:rPr>
              <w:t>Partial processing, replacement and recolour/reclaim rules</w:t>
            </w:r>
          </w:p>
        </w:tc>
      </w:tr>
      <w:tr>
        <w:trPr>
          <w:cantSplit/>
        </w:trPr>
        <w:tc>
          <w:tcPr>
            <w:tcW w:type="dxa" w:w="1829"/>
            <w:vAlign w:val="center"/>
          </w:tcPr>
          <w:p>
            <w:pPr>
              <w:keepNext w:val="0"/>
              <w:widowControl/>
              <w:spacing w:line="250" w:lineRule="auto" w:after="0" w:before="0"/>
            </w:pPr>
            <w:r>
              <w:rPr>
                <w:sz w:val="20"/>
              </w:rPr>
              <w:t>Seal</w:t>
            </w:r>
          </w:p>
        </w:tc>
        <w:tc>
          <w:tcPr>
            <w:tcW w:type="dxa" w:w="3917"/>
            <w:vAlign w:val="center"/>
          </w:tcPr>
          <w:p>
            <w:pPr>
              <w:keepNext w:val="0"/>
              <w:widowControl/>
              <w:spacing w:line="250" w:lineRule="auto" w:after="0" w:before="0"/>
            </w:pPr>
            <w:r>
              <w:rPr>
                <w:sz w:val="20"/>
              </w:rPr>
              <w:t>Charges 8 through 1; inventory/equipped; no targets; outside instance</w:t>
            </w:r>
          </w:p>
        </w:tc>
        <w:tc>
          <w:tcPr>
            <w:tcW w:type="dxa" w:w="4478"/>
            <w:vAlign w:val="center"/>
          </w:tcPr>
          <w:p>
            <w:pPr>
              <w:keepNext w:val="0"/>
              <w:widowControl/>
              <w:spacing w:line="250" w:lineRule="auto" w:after="0" w:before="0"/>
            </w:pPr>
            <w:r>
              <w:rPr>
                <w:sz w:val="20"/>
              </w:rPr>
              <w:t>Charge state, eligible targets and no contribution</w:t>
            </w:r>
          </w:p>
        </w:tc>
      </w:tr>
      <w:tr>
        <w:trPr>
          <w:cantSplit/>
        </w:trPr>
        <w:tc>
          <w:tcPr>
            <w:tcW w:type="dxa" w:w="1829"/>
            <w:vAlign w:val="center"/>
            <w:shd w:fill="F7F9F9"/>
          </w:tcPr>
          <w:p>
            <w:pPr>
              <w:keepNext w:val="0"/>
              <w:widowControl/>
              <w:spacing w:line="250" w:lineRule="auto" w:after="0" w:before="0"/>
            </w:pPr>
            <w:r>
              <w:rPr>
                <w:sz w:val="20"/>
              </w:rPr>
              <w:t>Resource pack</w:t>
            </w:r>
          </w:p>
        </w:tc>
        <w:tc>
          <w:tcPr>
            <w:tcW w:type="dxa" w:w="3917"/>
            <w:vAlign w:val="center"/>
            <w:shd w:fill="F7F9F9"/>
          </w:tcPr>
          <w:p>
            <w:pPr>
              <w:keepNext w:val="0"/>
              <w:widowControl/>
              <w:spacing w:line="250" w:lineRule="auto" w:after="0" w:before="0"/>
            </w:pPr>
            <w:r>
              <w:rPr>
                <w:sz w:val="20"/>
              </w:rPr>
              <w:t>Full/partial inventory; repeated purchases; skill24/25</w:t>
            </w:r>
          </w:p>
        </w:tc>
        <w:tc>
          <w:tcPr>
            <w:tcW w:type="dxa" w:w="4478"/>
            <w:vAlign w:val="center"/>
            <w:shd w:fill="F7F9F9"/>
          </w:tcPr>
          <w:p>
            <w:pPr>
              <w:keepNext w:val="0"/>
              <w:widowControl/>
              <w:spacing w:line="250" w:lineRule="auto" w:after="0" w:before="0"/>
            </w:pPr>
            <w:r>
              <w:rPr>
                <w:sz w:val="20"/>
              </w:rPr>
              <w:t>Original distributions, delivery and requirement checks</w:t>
            </w:r>
          </w:p>
        </w:tc>
      </w:tr>
      <w:tr>
        <w:trPr>
          <w:cantSplit/>
        </w:trPr>
        <w:tc>
          <w:tcPr>
            <w:tcW w:type="dxa" w:w="1829"/>
            <w:vAlign w:val="center"/>
          </w:tcPr>
          <w:p>
            <w:pPr>
              <w:keepNext w:val="0"/>
              <w:widowControl/>
              <w:spacing w:line="250" w:lineRule="auto" w:after="0" w:before="0"/>
            </w:pPr>
            <w:r>
              <w:rPr>
                <w:sz w:val="20"/>
              </w:rPr>
              <w:t>Hybrid reward</w:t>
            </w:r>
          </w:p>
        </w:tc>
        <w:tc>
          <w:tcPr>
            <w:tcW w:type="dxa" w:w="3917"/>
            <w:vAlign w:val="center"/>
          </w:tcPr>
          <w:p>
            <w:pPr>
              <w:keepNext w:val="0"/>
              <w:widowControl/>
              <w:spacing w:line="250" w:lineRule="auto" w:after="0" w:before="0"/>
            </w:pPr>
            <w:r>
              <w:rPr>
                <w:sz w:val="20"/>
              </w:rPr>
              <w:t>Win history, cancellation, reboard, disconnect, duplicates</w:t>
            </w:r>
          </w:p>
        </w:tc>
        <w:tc>
          <w:tcPr>
            <w:tcW w:type="dxa" w:w="4478"/>
            <w:vAlign w:val="center"/>
          </w:tcPr>
          <w:p>
            <w:pPr>
              <w:keepNext w:val="0"/>
              <w:widowControl/>
              <w:spacing w:line="250" w:lineRule="auto" w:after="0" w:before="0"/>
            </w:pPr>
            <w:r>
              <w:rPr>
                <w:sz w:val="20"/>
              </w:rPr>
              <w:t>Probability/counters, offer persistence and no point debit</w:t>
            </w:r>
          </w:p>
        </w:tc>
      </w:tr>
      <w:tr>
        <w:trPr>
          <w:cantSplit/>
        </w:trPr>
        <w:tc>
          <w:tcPr>
            <w:tcW w:type="dxa" w:w="1829"/>
            <w:vAlign w:val="center"/>
            <w:shd w:fill="F7F9F9"/>
          </w:tcPr>
          <w:p>
            <w:pPr>
              <w:keepNext w:val="0"/>
              <w:widowControl/>
              <w:spacing w:line="250" w:lineRule="auto" w:after="0" w:before="0"/>
            </w:pPr>
            <w:r>
              <w:rPr>
                <w:sz w:val="20"/>
              </w:rPr>
              <w:t>Packed UI</w:t>
            </w:r>
          </w:p>
        </w:tc>
        <w:tc>
          <w:tcPr>
            <w:tcW w:type="dxa" w:w="3917"/>
            <w:vAlign w:val="center"/>
            <w:shd w:fill="F7F9F9"/>
          </w:tcPr>
          <w:p>
            <w:pPr>
              <w:keepNext w:val="0"/>
              <w:widowControl/>
              <w:spacing w:line="250" w:lineRule="auto" w:after="0" w:before="0"/>
            </w:pPr>
            <w:r>
              <w:rPr>
                <w:sz w:val="20"/>
              </w:rPr>
              <w:t>All portal bits including 31; maximum contribution; exit reset</w:t>
            </w:r>
          </w:p>
        </w:tc>
        <w:tc>
          <w:tcPr>
            <w:tcW w:type="dxa" w:w="4478"/>
            <w:vAlign w:val="center"/>
            <w:shd w:fill="F7F9F9"/>
          </w:tcPr>
          <w:p>
            <w:pPr>
              <w:keepNext w:val="0"/>
              <w:widowControl/>
              <w:spacing w:line="250" w:lineRule="auto" w:after="0" w:before="0"/>
            </w:pPr>
            <w:r>
              <w:rPr>
                <w:sz w:val="20"/>
              </w:rPr>
              <w:t>Signed handling and preservation of commendations</w:t>
            </w:r>
          </w:p>
        </w:tc>
      </w:tr>
    </w:tbl>
    <w:p>
      <w:pPr>
        <w:spacing w:after="20" w:before="0" w:line="40" w:lineRule="exact"/>
      </w:pPr>
      <w:r>
        <w:rPr>
          <w:sz w:val="4"/>
        </w:rPr>
      </w:r>
    </w:p>
    <w:p>
      <w:r>
        <w:t>Use synchronized logs of inputs, server cycle, session ID, positions, NPC variant, HP, clipping state, contribution, currency, XP and UI variables. A video can constrain timing, but not identify hidden counters without repeated observations. An emulator passing these tests proves consistency with its selected profile; historical fidelity still depends on the evidence attached to each expected result.</w:t>
      </w:r>
    </w:p>
    <w:p>
      <w:pPr>
        <w:pStyle w:val="Heading2"/>
      </w:pPr>
      <w:r>
        <w:t>26.5 Handoff priority</w:t>
      </w:r>
    </w:p>
    <w:p>
      <w:r>
        <w:t>First preserve the strong findings: July reward amounts/cap, pre-2014 exclusions, base-level XP bands, typed IDs, paired gates, the 719 packing and the traced deflector eligibility path. Next resolve mechanics with high balance impact: spawn population, portal defence overrides, Spinner healing, repair quantity and direct combat XP. Finally refine presentation details, exact messages, sound/animation IDs and rare departure races.</w:t>
      </w:r>
    </w:p>
    <w:p>
      <w:r>
        <w:t>No authenticated Jagex production-server leak was established during this research. Public reimplementations, historical mirrors and the supplied cache are not relabelled as such. The document is an evidence-bearing reconstruction with concrete client-data findings and an executable verification agenda, not an unsupported claim that every server-side constant has been recovered.</w:t>
      </w:r>
    </w:p>
    <w:p>
      <w:r>
        <w:br w:type="page"/>
      </w:r>
    </w:p>
    <w:p>
      <w:bookmarkStart w:id="27" w:name="catalogue"/>
      <w:pPr>
        <w:pStyle w:val="Heading1"/>
      </w:pPr>
      <w:r>
        <w:t>Source catalogue and cache-path register</w:t>
      </w:r>
      <w:bookmarkEnd w:id="27"/>
    </w:p>
    <w:p>
      <w:r>
        <w:rPr>
          <w:sz w:val="20"/>
        </w:rPr>
        <w:t>All research access was on 25 September 2026. Displayed legacy-wiki edit dates are reported metadata, not authenticated capture dates. The Darkan-hosted wiki is a private-server-associated mirror, not an official Jagex manual. The reproduced knowledge base is also qualified separately.</w:t>
      </w:r>
    </w:p>
    <w:p>
      <w:pPr>
        <w:pStyle w:val="Heading2"/>
      </w:pPr>
      <w:r>
        <w:t>Historical and supplied references</w:t>
      </w:r>
    </w:p>
    <w:p>
      <w:pPr>
        <w:keepNext/>
      </w:pPr>
      <w:bookmarkStart w:id="28" w:name="src_U01"/>
      <w:hyperlink w:anchor="src_U01" w:history="1">
        <w:r>
          <w:rPr>
            <w:rFonts w:ascii="Lato" w:hAnsi="Lato"/>
            <w:color w:val="244E56"/>
            <w:sz w:val="21"/>
            <w:b/>
          </w:rPr>
          <w:t xml:space="preserve">U01</w:t>
        </w:r>
      </w:hyperlink>
      <w:r>
        <w:rPr>
          <w:b/>
          <w:sz w:val="21"/>
        </w:rPr>
        <w:t xml:space="preserve"> - Supplied Great Orb Project / Runecrafting Guild reference</w:t>
      </w:r>
      <w:bookmarkEnd w:id="28"/>
    </w:p>
    <w:p>
      <w:r>
        <w:rPr>
          <w:sz w:val="20"/>
        </w:rPr>
        <w:t>great_orb_project_runecrafting_guild_revision_727_mechanics.docx; 39-page user-supplied example. Used for structure, evidence notation and implementation-handoff standard. It is not a source of Pest Control mechanics.</w:t>
      </w:r>
    </w:p>
    <w:p>
      <w:bookmarkStart w:id="29" w:name="src_S01"/>
      <w:pPr>
        <w:keepNext/>
        <w:spacing w:before="160" w:after="60"/>
      </w:pPr>
      <w:bookmarkEnd w:id="29"/>
      <w:hyperlink r:id="rId12" w:history="1">
        <w:r>
          <w:rPr>
            <w:rFonts w:ascii="Lato" w:hAnsi="Lato"/>
            <w:color w:val="244E56"/>
            <w:sz w:val="21"/>
            <w:b/>
          </w:rPr>
          <w:t xml:space="preserve">S01 - Jagex - Pest Control</w:t>
        </w:r>
      </w:hyperlink>
    </w:p>
    <w:p>
      <w:pPr>
        <w:spacing w:after="100"/>
      </w:pPr>
      <w:r>
        <w:rPr>
          <w:sz w:val="20"/>
        </w:rPr>
        <w:t>18 April 2006. Original release: cooperative defence, seven pest families, outpost and the two victory paths. Does not establish that all launch-day rules survived later updates.</w:t>
      </w:r>
    </w:p>
    <w:p>
      <w:bookmarkStart w:id="30" w:name="src_S02"/>
      <w:pPr>
        <w:keepNext/>
        <w:spacing w:before="160" w:after="60"/>
      </w:pPr>
      <w:bookmarkEnd w:id="30"/>
      <w:hyperlink r:id="rId13" w:history="1">
        <w:r>
          <w:rPr>
            <w:rFonts w:ascii="Lato" w:hAnsi="Lato"/>
            <w:color w:val="244E56"/>
            <w:sz w:val="21"/>
            <w:b/>
          </w:rPr>
          <w:t xml:space="preserve">S02 - Jagex - Pest Control Update</w:t>
        </w:r>
      </w:hyperlink>
    </w:p>
    <w:p>
      <w:pPr>
        <w:spacing w:after="100"/>
      </w:pPr>
      <w:r>
        <w:rPr>
          <w:sz w:val="20"/>
        </w:rPr>
        <w:t>17 July 2007. Three combat-tier landers, revised commendations and XP, batch bonuses, helms, seals, portal shields, collision exceptions, poison fix and Squire exit. Primary historical boundary.</w:t>
      </w:r>
    </w:p>
    <w:p>
      <w:bookmarkStart w:id="31" w:name="src_S03"/>
      <w:pPr>
        <w:keepNext/>
        <w:spacing w:before="160" w:after="60"/>
      </w:pPr>
      <w:bookmarkEnd w:id="31"/>
      <w:hyperlink r:id="rId14" w:history="1">
        <w:r>
          <w:rPr>
            <w:rFonts w:ascii="Lato" w:hAnsi="Lato"/>
            <w:color w:val="244E56"/>
            <w:sz w:val="21"/>
            <w:b/>
          </w:rPr>
          <w:t xml:space="preserve">S03 - Jagex - Conquest</w:t>
        </w:r>
      </w:hyperlink>
    </w:p>
    <w:p>
      <w:pPr>
        <w:spacing w:after="100"/>
      </w:pPr>
      <w:r>
        <w:rPr>
          <w:sz w:val="20"/>
        </w:rPr>
        <w:t>25 August 2010. Shared commendation economy, increase from 250 to 500 held points, and the deflector. Announcement text retrieved through indexed results; direct retrieval was not consistently available.</w:t>
      </w:r>
    </w:p>
    <w:p>
      <w:bookmarkStart w:id="32" w:name="src_S04"/>
      <w:pPr>
        <w:keepNext/>
        <w:spacing w:before="160" w:after="60"/>
      </w:pPr>
      <w:bookmarkEnd w:id="32"/>
      <w:hyperlink r:id="rId15" w:history="1">
        <w:r>
          <w:rPr>
            <w:rFonts w:ascii="Lato" w:hAnsi="Lato"/>
            <w:color w:val="244E56"/>
            <w:sz w:val="21"/>
            <w:b/>
          </w:rPr>
          <w:t xml:space="preserve">S04 - Jagex - The Void Stares Back</w:t>
        </w:r>
      </w:hyperlink>
    </w:p>
    <w:p>
      <w:pPr>
        <w:spacing w:after="100"/>
      </w:pPr>
      <w:r>
        <w:rPr>
          <w:sz w:val="20"/>
        </w:rPr>
        <w:t>6 October 2010. Establishes the elite Void quest/reward before the target date. Detailed upgrade and reclaim rules are supplemented by the legacy item account.</w:t>
      </w:r>
    </w:p>
    <w:p>
      <w:bookmarkStart w:id="33" w:name="src_S05"/>
      <w:pPr>
        <w:keepNext/>
        <w:spacing w:before="160" w:after="60"/>
      </w:pPr>
      <w:bookmarkEnd w:id="33"/>
      <w:hyperlink r:id="rId16" w:history="1">
        <w:r>
          <w:rPr>
            <w:rFonts w:ascii="Lato" w:hAnsi="Lato"/>
            <w:color w:val="244E56"/>
            <w:sz w:val="21"/>
            <w:b/>
          </w:rPr>
          <w:t xml:space="preserve">S05 - Jagex - New Rewards for Minigames</w:t>
        </w:r>
      </w:hyperlink>
    </w:p>
    <w:p>
      <w:pPr>
        <w:spacing w:after="100"/>
      </w:pPr>
      <w:r>
        <w:rPr>
          <w:sz w:val="20"/>
        </w:rPr>
        <w:t>23 August 2011. Hybrid armour reward scheme and the four arenas where its bonuses work. Pest Control awards a piece but is not one of those bonus arenas.</w:t>
      </w:r>
    </w:p>
    <w:p>
      <w:bookmarkStart w:id="34" w:name="src_S06"/>
      <w:pPr>
        <w:keepNext/>
        <w:spacing w:before="160" w:after="60"/>
      </w:pPr>
      <w:bookmarkEnd w:id="34"/>
      <w:hyperlink r:id="rId17" w:history="1">
        <w:r>
          <w:rPr>
            <w:rFonts w:ascii="Lato" w:hAnsi="Lato"/>
            <w:color w:val="244E56"/>
            <w:sz w:val="21"/>
            <w:b/>
          </w:rPr>
          <w:t xml:space="preserve">S06 - Jagex - Pest Control: Improved Rewards</w:t>
        </w:r>
      </w:hyperlink>
    </w:p>
    <w:p>
      <w:pPr>
        <w:spacing w:after="100"/>
      </w:pPr>
      <w:r>
        <w:rPr>
          <w:sz w:val="20"/>
        </w:rPr>
        <w:t>1 July 2014; excluded later profile. Explicit later changes to waiting, contribution, seals, cap, XP, Summoning redemption, shops, resource packs, portal health and repair logs. Used to prevent backports, not to supply July 2012 values.</w:t>
      </w:r>
    </w:p>
    <w:p>
      <w:bookmarkStart w:id="35" w:name="src_S07"/>
      <w:pPr>
        <w:keepNext/>
        <w:spacing w:before="160" w:after="60"/>
      </w:pPr>
      <w:bookmarkEnd w:id="35"/>
      <w:hyperlink r:id="rId18" w:history="1">
        <w:r>
          <w:rPr>
            <w:rFonts w:ascii="Lato" w:hAnsi="Lato"/>
            <w:color w:val="244E56"/>
            <w:sz w:val="21"/>
            <w:b/>
          </w:rPr>
          <w:t xml:space="preserve">S07 - Jagex Old School - Pest Control &amp; Open Weekend</w:t>
        </w:r>
      </w:hyperlink>
    </w:p>
    <w:p>
      <w:pPr>
        <w:spacing w:after="100"/>
      </w:pPr>
      <w:r>
        <w:rPr>
          <w:sz w:val="20"/>
        </w:rPr>
        <w:t>8 June 2017; separate game branch. Later OSRS activity and commendation changes. This is not evidence that the same activity bar or point schedule existed in revision 727.</w:t>
      </w:r>
    </w:p>
    <w:p>
      <w:bookmarkStart w:id="36" w:name="src_S08"/>
      <w:pPr>
        <w:keepNext/>
        <w:spacing w:before="160" w:after="60"/>
      </w:pPr>
      <w:bookmarkEnd w:id="36"/>
      <w:hyperlink r:id="rId19" w:history="1">
        <w:r>
          <w:rPr>
            <w:rFonts w:ascii="Lato" w:hAnsi="Lato"/>
            <w:color w:val="244E56"/>
            <w:sz w:val="21"/>
            <w:b/>
          </w:rPr>
          <w:t xml:space="preserve">S08 - Darkan-hosted legacy wiki - Pest Control</w:t>
        </w:r>
      </w:hyperlink>
    </w:p>
    <w:p>
      <w:pPr>
        <w:spacing w:after="100"/>
      </w:pPr>
      <w:r>
        <w:rPr>
          <w:sz w:val="20"/>
        </w:rPr>
        <w:t>Legacy overview; mixed-age material. Main historical account of queues, safe death, resource restoration, contribution, portal health and direct XP. Contains contradictions and undated exceptions; individual claims retain their qualifications.</w:t>
      </w:r>
    </w:p>
    <w:p>
      <w:bookmarkStart w:id="37" w:name="src_S09"/>
      <w:pPr>
        <w:keepNext/>
        <w:spacing w:before="160" w:after="60"/>
      </w:pPr>
      <w:bookmarkEnd w:id="37"/>
      <w:hyperlink r:id="rId20" w:history="1">
        <w:r>
          <w:rPr>
            <w:rFonts w:ascii="Lato" w:hAnsi="Lato"/>
            <w:color w:val="244E56"/>
            <w:sz w:val="21"/>
            <w:b/>
          </w:rPr>
          <w:t xml:space="preserve">S09 - Reproduced historical knowledge base - Pest Control</w:t>
        </w:r>
      </w:hyperlink>
    </w:p>
    <w:p>
      <w:pPr>
        <w:spacing w:after="100"/>
      </w:pPr>
      <w:r>
        <w:rPr>
          <w:sz w:val="20"/>
        </w:rPr>
        <w:t>2011scape-hosted Jagex-style manual; capture unverified. Historical rules, contribution, rewards, equipment tables and seal operation. Hosting and text do not independently authenticate the capture date. Its strict damage wording and some item stats conflict with other evidence.</w:t>
      </w:r>
    </w:p>
    <w:p>
      <w:bookmarkStart w:id="38" w:name="src_S10"/>
      <w:pPr>
        <w:keepNext/>
        <w:spacing w:before="160" w:after="60"/>
      </w:pPr>
      <w:bookmarkEnd w:id="38"/>
      <w:hyperlink r:id="rId21" w:history="1">
        <w:r>
          <w:rPr>
            <w:rFonts w:ascii="Lato" w:hAnsi="Lato"/>
            <w:color w:val="244E56"/>
            <w:sz w:val="21"/>
            <w:b/>
          </w:rPr>
          <w:t xml:space="preserve">S10 - Darkan-hosted legacy wiki - Portal (Pest Control)</w:t>
        </w:r>
      </w:hyperlink>
    </w:p>
    <w:p>
      <w:pPr>
        <w:spacing w:after="100"/>
      </w:pPr>
      <w:r>
        <w:rPr>
          <w:sz w:val="20"/>
        </w:rPr>
        <w:t>Displayed edit: 26 September 2012. Portal health, shields and reported weaknesses. Later than July; poison and defence claims conflict with primary update/cache evidence.</w:t>
      </w:r>
    </w:p>
    <w:p>
      <w:bookmarkStart w:id="39" w:name="src_S11"/>
      <w:pPr>
        <w:keepNext/>
        <w:spacing w:before="160" w:after="60"/>
      </w:pPr>
      <w:bookmarkEnd w:id="39"/>
      <w:hyperlink r:id="rId22" w:history="1">
        <w:r>
          <w:rPr>
            <w:rFonts w:ascii="Lato" w:hAnsi="Lato"/>
            <w:color w:val="244E56"/>
            <w:sz w:val="21"/>
            <w:b/>
          </w:rPr>
          <w:t xml:space="preserve">S11 - Darkan-hosted legacy wiki - Splatter</w:t>
        </w:r>
      </w:hyperlink>
    </w:p>
    <w:p>
      <w:pPr>
        <w:spacing w:after="100"/>
      </w:pPr>
      <w:r>
        <w:rPr>
          <w:sz w:val="20"/>
        </w:rPr>
        <w:t>Displayed edit: 4 November 2012. Historical levels, partial LP table, max hits, boat assignments, explosions and chain reactions. Does not recover exact radius or attribution.</w:t>
      </w:r>
    </w:p>
    <w:p>
      <w:bookmarkStart w:id="40" w:name="src_S12"/>
      <w:pPr>
        <w:keepNext/>
        <w:spacing w:before="160" w:after="60"/>
      </w:pPr>
      <w:bookmarkEnd w:id="40"/>
      <w:hyperlink r:id="rId23" w:history="1">
        <w:r>
          <w:rPr>
            <w:rFonts w:ascii="Lato" w:hAnsi="Lato"/>
            <w:color w:val="244E56"/>
            <w:sz w:val="21"/>
            <w:b/>
          </w:rPr>
          <w:t xml:space="preserve">S12 - Darkan-hosted legacy wiki - Shifter</w:t>
        </w:r>
      </w:hyperlink>
    </w:p>
    <w:p>
      <w:pPr>
        <w:spacing w:after="100"/>
      </w:pPr>
      <w:r>
        <w:rPr>
          <w:sz w:val="20"/>
        </w:rPr>
        <w:t>Displayed edit: 21 June 2012. Reported LP, max hits, boats, attack cadence, teleporting and tower access. An edit date is not proof of a complete authenticated July snapshot.</w:t>
      </w:r>
    </w:p>
    <w:p>
      <w:bookmarkStart w:id="41" w:name="src_S13"/>
      <w:pPr>
        <w:keepNext/>
        <w:spacing w:before="160" w:after="60"/>
      </w:pPr>
      <w:bookmarkEnd w:id="41"/>
      <w:hyperlink r:id="rId24" w:history="1">
        <w:r>
          <w:rPr>
            <w:rFonts w:ascii="Lato" w:hAnsi="Lato"/>
            <w:color w:val="244E56"/>
            <w:sz w:val="21"/>
            <w:b/>
          </w:rPr>
          <w:t xml:space="preserve">S13 - Darkan-hosted legacy wiki - Ravager</w:t>
        </w:r>
      </w:hyperlink>
    </w:p>
    <w:p>
      <w:pPr>
        <w:spacing w:after="100"/>
      </w:pPr>
      <w:r>
        <w:rPr>
          <w:sz w:val="20"/>
        </w:rPr>
        <w:t>Displayed edit: 24 June 2012. Reported combat table, fortification targeting and retaliation. Aggression wording conflicts within the entry.</w:t>
      </w:r>
    </w:p>
    <w:p>
      <w:bookmarkStart w:id="42" w:name="src_S14"/>
      <w:pPr>
        <w:keepNext/>
        <w:spacing w:before="160" w:after="60"/>
      </w:pPr>
      <w:bookmarkEnd w:id="42"/>
      <w:hyperlink r:id="rId25" w:history="1">
        <w:r>
          <w:rPr>
            <w:rFonts w:ascii="Lato" w:hAnsi="Lato"/>
            <w:color w:val="244E56"/>
            <w:sz w:val="21"/>
            <w:b/>
          </w:rPr>
          <w:t xml:space="preserve">S14 - Darkan-hosted legacy wiki - Spinner</w:t>
        </w:r>
      </w:hyperlink>
    </w:p>
    <w:p>
      <w:pPr>
        <w:spacing w:after="100"/>
      </w:pPr>
      <w:r>
        <w:rPr>
          <w:sz w:val="20"/>
        </w:rPr>
        <w:t>Displayed edit: 3 August 2012. Portal healing, portal-death blast/poison and historical combat table. Level ordering and some values differ from the supplied cache.</w:t>
      </w:r>
    </w:p>
    <w:p>
      <w:bookmarkStart w:id="43" w:name="src_S15"/>
      <w:pPr>
        <w:keepNext/>
        <w:spacing w:before="160" w:after="60"/>
      </w:pPr>
      <w:bookmarkEnd w:id="43"/>
      <w:hyperlink r:id="rId26" w:history="1">
        <w:r>
          <w:rPr>
            <w:rFonts w:ascii="Lato" w:hAnsi="Lato"/>
            <w:color w:val="244E56"/>
            <w:sz w:val="21"/>
            <w:b/>
          </w:rPr>
          <w:t xml:space="preserve">S15 - Darkan-hosted legacy wiki - Torcher</w:t>
        </w:r>
      </w:hyperlink>
    </w:p>
    <w:p>
      <w:pPr>
        <w:spacing w:after="100"/>
      </w:pPr>
      <w:r>
        <w:rPr>
          <w:sz w:val="20"/>
        </w:rPr>
        <w:t>Displayed edit: 20 October 2012. Historical magical attacks, partial LP table, max hits, attack cadence and wall/gate geometry. Alternative level labels are preserved as conflicts.</w:t>
      </w:r>
    </w:p>
    <w:p>
      <w:bookmarkStart w:id="44" w:name="src_S16"/>
      <w:pPr>
        <w:keepNext/>
        <w:spacing w:before="160" w:after="60"/>
      </w:pPr>
      <w:bookmarkEnd w:id="44"/>
      <w:hyperlink r:id="rId27" w:history="1">
        <w:r>
          <w:rPr>
            <w:rFonts w:ascii="Lato" w:hAnsi="Lato"/>
            <w:color w:val="244E56"/>
            <w:sz w:val="21"/>
            <w:b/>
          </w:rPr>
          <w:t xml:space="preserve">S16 - Darkan-hosted legacy wiki - Defiler</w:t>
        </w:r>
      </w:hyperlink>
    </w:p>
    <w:p>
      <w:pPr>
        <w:spacing w:after="100"/>
      </w:pPr>
      <w:r>
        <w:rPr>
          <w:sz w:val="20"/>
        </w:rPr>
        <w:t>Displayed edit: 21 June 2012. Historical ranged attacks, LP/max hits, boat assignment and gate-front obstruction. Does not expose exact combat-roll parameters.</w:t>
      </w:r>
    </w:p>
    <w:p>
      <w:bookmarkStart w:id="45" w:name="src_S17"/>
      <w:pPr>
        <w:keepNext/>
        <w:spacing w:before="160" w:after="60"/>
      </w:pPr>
      <w:bookmarkEnd w:id="45"/>
      <w:hyperlink r:id="rId28" w:history="1">
        <w:r>
          <w:rPr>
            <w:rFonts w:ascii="Lato" w:hAnsi="Lato"/>
            <w:color w:val="244E56"/>
            <w:sz w:val="21"/>
            <w:b/>
          </w:rPr>
          <w:t xml:space="preserve">S17 - Darkan-hosted legacy wiki - Brawler</w:t>
        </w:r>
      </w:hyperlink>
    </w:p>
    <w:p>
      <w:pPr>
        <w:spacing w:after="100"/>
      </w:pPr>
      <w:r>
        <w:rPr>
          <w:sz w:val="20"/>
        </w:rPr>
        <w:t>Displayed edit: 26 September 2012. Obstruction, knight exclusion and historical combat table. Quest variants must not be folded into the minigame selection table.</w:t>
      </w:r>
    </w:p>
    <w:p>
      <w:bookmarkStart w:id="46" w:name="src_S18"/>
      <w:pPr>
        <w:keepNext/>
        <w:spacing w:before="160" w:after="60"/>
      </w:pPr>
      <w:bookmarkEnd w:id="46"/>
      <w:hyperlink r:id="rId29" w:history="1">
        <w:r>
          <w:rPr>
            <w:rFonts w:ascii="Lato" w:hAnsi="Lato"/>
            <w:color w:val="244E56"/>
            <w:sz w:val="21"/>
            <w:b/>
          </w:rPr>
          <w:t xml:space="preserve">S18 - Darkan-hosted legacy wiki - Void Knight commendation points</w:t>
        </w:r>
      </w:hyperlink>
    </w:p>
    <w:p>
      <w:pPr>
        <w:spacing w:after="100"/>
      </w:pPr>
      <w:r>
        <w:rPr>
          <w:sz w:val="20"/>
        </w:rPr>
        <w:t>Displayed edit: 19 October 2012. Legacy currency, XP-band expression, costs, packs and charm quantities. The 70.7 XP entry is contradicted by both expressions; pack examples are not recovered probability tables.</w:t>
      </w:r>
    </w:p>
    <w:p>
      <w:bookmarkStart w:id="47" w:name="src_S19"/>
      <w:pPr>
        <w:keepNext/>
        <w:spacing w:before="160" w:after="60"/>
      </w:pPr>
      <w:bookmarkEnd w:id="47"/>
      <w:hyperlink r:id="rId30" w:history="1">
        <w:r>
          <w:rPr>
            <w:rFonts w:ascii="Lato" w:hAnsi="Lato"/>
            <w:color w:val="244E56"/>
            <w:sz w:val="21"/>
            <w:b/>
          </w:rPr>
          <w:t xml:space="preserve">S19 - Darkan-hosted legacy wiki - Void Knight equipment</w:t>
        </w:r>
      </w:hyperlink>
    </w:p>
    <w:p>
      <w:pPr>
        <w:spacing w:after="100"/>
      </w:pPr>
      <w:r>
        <w:rPr>
          <w:sz w:val="20"/>
        </w:rPr>
        <w:t>Displayed edit: 8 November 2012. Legacy requirements, prices, set composition and effects. Mixed-age/stat commentary is not treated as a single exact target snapshot.</w:t>
      </w:r>
    </w:p>
    <w:p>
      <w:bookmarkStart w:id="48" w:name="src_S20"/>
      <w:pPr>
        <w:keepNext/>
        <w:spacing w:before="160" w:after="60"/>
      </w:pPr>
      <w:bookmarkEnd w:id="48"/>
      <w:hyperlink r:id="rId31" w:history="1">
        <w:r>
          <w:rPr>
            <w:rFonts w:ascii="Lato" w:hAnsi="Lato"/>
            <w:color w:val="244E56"/>
            <w:sz w:val="21"/>
            <w:b/>
          </w:rPr>
          <w:t xml:space="preserve">S20 - Darkan-hosted legacy wiki - Void knight deflector</w:t>
        </w:r>
      </w:hyperlink>
    </w:p>
    <w:p>
      <w:pPr>
        <w:spacing w:after="100"/>
      </w:pPr>
      <w:r>
        <w:rPr>
          <w:sz w:val="20"/>
        </w:rPr>
        <w:t>Displayed edit: 19 October 2012. 150-point price, 1,250 Conquest rating, shield slot and substitution rules. Cross-checked against the traced reward-interface branch.</w:t>
      </w:r>
    </w:p>
    <w:p>
      <w:bookmarkStart w:id="49" w:name="src_S21"/>
      <w:pPr>
        <w:keepNext/>
        <w:spacing w:before="160" w:after="60"/>
      </w:pPr>
      <w:bookmarkEnd w:id="49"/>
      <w:hyperlink r:id="rId32" w:history="1">
        <w:r>
          <w:rPr>
            <w:rFonts w:ascii="Lato" w:hAnsi="Lato"/>
            <w:color w:val="244E56"/>
            <w:sz w:val="21"/>
            <w:b/>
          </w:rPr>
          <w:t xml:space="preserve">S21 - Darkan-hosted legacy wiki - Elite Void Knight equipment</w:t>
        </w:r>
      </w:hyperlink>
    </w:p>
    <w:p>
      <w:pPr>
        <w:spacing w:after="100"/>
      </w:pPr>
      <w:r>
        <w:rPr>
          <w:sz w:val="20"/>
        </w:rPr>
        <w:t>Displayed edit: 29 September 2012. Quest top, per-piece upgrades, partial processing, prayer bonuses, styles, recolouring and reclaim. Item identities are separately qualified by cache inspection.</w:t>
      </w:r>
    </w:p>
    <w:p>
      <w:bookmarkStart w:id="50" w:name="src_S22"/>
      <w:pPr>
        <w:keepNext/>
        <w:spacing w:before="160" w:after="60"/>
      </w:pPr>
      <w:bookmarkEnd w:id="50"/>
      <w:hyperlink r:id="rId33" w:history="1">
        <w:r>
          <w:rPr>
            <w:rFonts w:ascii="Lato" w:hAnsi="Lato"/>
            <w:color w:val="244E56"/>
            <w:sz w:val="21"/>
            <w:b/>
          </w:rPr>
          <w:t xml:space="preserve">S22 - Darkan-hosted legacy wiki - Void knight seal</w:t>
        </w:r>
      </w:hyperlink>
    </w:p>
    <w:p>
      <w:pPr>
        <w:spacing w:after="100"/>
      </w:pPr>
      <w:r>
        <w:rPr>
          <w:sz w:val="20"/>
        </w:rPr>
        <w:t>Legacy item account. Eight charges, price, area damage, exclusions, use options and final destruction. The modern teleport and per-kill drop are not backported.</w:t>
      </w:r>
    </w:p>
    <w:p>
      <w:bookmarkStart w:id="51" w:name="src_S23"/>
      <w:pPr>
        <w:keepNext/>
        <w:spacing w:before="160" w:after="60"/>
      </w:pPr>
      <w:bookmarkEnd w:id="51"/>
      <w:hyperlink r:id="rId34" w:history="1">
        <w:r>
          <w:rPr>
            <w:rFonts w:ascii="Lato" w:hAnsi="Lato"/>
            <w:color w:val="244E56"/>
            <w:sz w:val="21"/>
            <w:b/>
          </w:rPr>
          <w:t xml:space="preserve">S23 - Darkan-hosted legacy wiki - Hybrid armour</w:t>
        </w:r>
      </w:hyperlink>
    </w:p>
    <w:p>
      <w:pPr>
        <w:spacing w:after="100"/>
      </w:pPr>
      <w:r>
        <w:rPr>
          <w:sz w:val="20"/>
        </w:rPr>
        <w:t>Legacy reward account; partly observational. Boot source, styles, equip requirements, stats and bonus arenas; historical observations of win counts and reward dialogue. No exact drop probability is established.</w:t>
      </w:r>
    </w:p>
    <w:p>
      <w:bookmarkStart w:id="52" w:name="src_S24"/>
      <w:pPr>
        <w:keepNext/>
        <w:spacing w:before="160" w:after="60"/>
      </w:pPr>
      <w:bookmarkEnd w:id="52"/>
      <w:hyperlink r:id="rId35" w:history="1">
        <w:r>
          <w:rPr>
            <w:rFonts w:ascii="Lato" w:hAnsi="Lato"/>
            <w:color w:val="244E56"/>
            <w:sz w:val="21"/>
            <w:b/>
          </w:rPr>
          <w:t xml:space="preserve">S24 - Darkan-hosted legacy wiki - Squire (Void Knights)</w:t>
        </w:r>
      </w:hyperlink>
    </w:p>
    <w:p>
      <w:pPr>
        <w:spacing w:after="100"/>
      </w:pPr>
      <w:r>
        <w:rPr>
          <w:sz w:val="20"/>
        </w:rPr>
        <w:t>Displayed edit: 7 November 2012. Free travel and historical repair services, including Barrows and Nex equipment. Service totals do not replace partial-degradation rules.</w:t>
      </w:r>
    </w:p>
    <w:p>
      <w:bookmarkStart w:id="53" w:name="src_S25"/>
      <w:pPr>
        <w:keepNext/>
        <w:spacing w:before="160" w:after="60"/>
      </w:pPr>
      <w:bookmarkEnd w:id="53"/>
      <w:hyperlink r:id="rId36" w:history="1">
        <w:r>
          <w:rPr>
            <w:rFonts w:ascii="Lato" w:hAnsi="Lato"/>
            <w:color w:val="244E56"/>
            <w:sz w:val="21"/>
            <w:b/>
          </w:rPr>
          <w:t xml:space="preserve">S25 - Darkan-hosted legacy wiki - Void Knights' Outpost</w:t>
        </w:r>
      </w:hyperlink>
    </w:p>
    <w:p>
      <w:pPr>
        <w:spacing w:after="100"/>
      </w:pPr>
      <w:r>
        <w:rPr>
          <w:sz w:val="20"/>
        </w:rPr>
        <w:t>Legacy location/service account. Bank, shops, quest and Conquest connections, familiar route and music. Exact 727 NPC placements were not extracted from this prose.</w:t>
      </w:r>
    </w:p>
    <w:p>
      <w:bookmarkStart w:id="54" w:name="src_S26"/>
      <w:pPr>
        <w:keepNext/>
        <w:spacing w:before="160" w:after="60"/>
      </w:pPr>
      <w:bookmarkEnd w:id="54"/>
      <w:hyperlink r:id="rId37" w:history="1">
        <w:r>
          <w:rPr>
            <w:rFonts w:ascii="Lato" w:hAnsi="Lato"/>
            <w:color w:val="244E56"/>
            <w:sz w:val="21"/>
            <w:b/>
          </w:rPr>
          <w:t xml:space="preserve">S26 - Darkan-hosted legacy wiki - Void Knight General Store</w:t>
        </w:r>
      </w:hyperlink>
    </w:p>
    <w:p>
      <w:pPr>
        <w:spacing w:after="100"/>
      </w:pPr>
      <w:r>
        <w:rPr>
          <w:sz w:val="20"/>
        </w:rPr>
        <w:t>Legacy shop table. Reported stock quantities and coin prices. Unusual values remain source candidates rather than silently corrected guesses.</w:t>
      </w:r>
    </w:p>
    <w:p>
      <w:bookmarkStart w:id="55" w:name="src_S27"/>
      <w:pPr>
        <w:keepNext/>
        <w:spacing w:before="160" w:after="60"/>
      </w:pPr>
      <w:bookmarkEnd w:id="55"/>
      <w:hyperlink r:id="rId38" w:history="1">
        <w:r>
          <w:rPr>
            <w:rFonts w:ascii="Lato" w:hAnsi="Lato"/>
            <w:color w:val="244E56"/>
            <w:sz w:val="21"/>
            <w:b/>
          </w:rPr>
          <w:t xml:space="preserve">S27 - Darkan-hosted legacy wiki - Void Knight Archery Store</w:t>
        </w:r>
      </w:hyperlink>
    </w:p>
    <w:p>
      <w:pPr>
        <w:spacing w:after="100"/>
      </w:pPr>
      <w:r>
        <w:rPr>
          <w:sz w:val="20"/>
        </w:rPr>
        <w:t>Legacy shop table. Reported javelin and arrowhead stock/price catalogue. Restock cadence and stock-dependent price adjustment are not recovered.</w:t>
      </w:r>
    </w:p>
    <w:p>
      <w:bookmarkStart w:id="56" w:name="src_S28"/>
      <w:pPr>
        <w:keepNext/>
        <w:spacing w:before="160" w:after="60"/>
      </w:pPr>
      <w:bookmarkEnd w:id="56"/>
      <w:hyperlink r:id="rId39" w:history="1">
        <w:r>
          <w:rPr>
            <w:rFonts w:ascii="Lato" w:hAnsi="Lato"/>
            <w:color w:val="244E56"/>
            <w:sz w:val="21"/>
            <w:b/>
          </w:rPr>
          <w:t xml:space="preserve">S28 - Darkan-hosted legacy wiki - Void Knight Magic Store</w:t>
        </w:r>
      </w:hyperlink>
    </w:p>
    <w:p>
      <w:pPr>
        <w:spacing w:after="100"/>
      </w:pPr>
      <w:r>
        <w:rPr>
          <w:sz w:val="20"/>
        </w:rPr>
        <w:t>Legacy shop table. Rune stock/price catalogue. The death-rune stock discrepancy between prose and table is retained.</w:t>
      </w:r>
    </w:p>
    <w:p>
      <w:bookmarkStart w:id="57" w:name="src_S29"/>
      <w:pPr>
        <w:keepNext/>
        <w:spacing w:before="160" w:after="60"/>
      </w:pPr>
      <w:bookmarkEnd w:id="57"/>
      <w:hyperlink r:id="rId40" w:history="1">
        <w:r>
          <w:rPr>
            <w:rFonts w:ascii="Lato" w:hAnsi="Lato"/>
            <w:color w:val="244E56"/>
            <w:sz w:val="21"/>
            <w:b/>
          </w:rPr>
          <w:t xml:space="preserve">S29 - Darkan-hosted legacy wiki - Field ration</w:t>
        </w:r>
      </w:hyperlink>
    </w:p>
    <w:p>
      <w:pPr>
        <w:spacing w:after="100"/>
      </w:pPr>
      <w:r>
        <w:rPr>
          <w:sz w:val="20"/>
        </w:rPr>
        <w:t>Legacy item account. Reported 100-LP food, coin price and interaction history. Does not establish a July knight-healing use.</w:t>
      </w:r>
    </w:p>
    <w:p>
      <w:bookmarkStart w:id="58" w:name="src_S30"/>
      <w:pPr>
        <w:keepNext/>
        <w:spacing w:before="160" w:after="60"/>
      </w:pPr>
      <w:bookmarkEnd w:id="58"/>
      <w:hyperlink r:id="rId41" w:history="1">
        <w:r>
          <w:rPr>
            <w:rFonts w:ascii="Lato" w:hAnsi="Lato"/>
            <w:color w:val="244E56"/>
            <w:sz w:val="21"/>
            <w:b/>
          </w:rPr>
          <w:t xml:space="preserve">S30 - Tip.It - Pest Control</w:t>
        </w:r>
      </w:hyperlink>
    </w:p>
    <w:p>
      <w:pPr>
        <w:spacing w:after="100"/>
      </w:pPr>
      <w:r>
        <w:rPr>
          <w:sz w:val="20"/>
        </w:rPr>
        <w:t>Long-lived guide with post-2014 content. Used narrowly for portal-order constraints and a derived six-order candidate set. Later level, queue and reward values are excluded; order applicability to July remains provisional.</w:t>
      </w:r>
    </w:p>
    <w:p>
      <w:bookmarkStart w:id="59" w:name="src_S31"/>
      <w:pPr>
        <w:keepNext/>
        <w:spacing w:before="160" w:after="60"/>
      </w:pPr>
      <w:bookmarkEnd w:id="59"/>
      <w:hyperlink r:id="rId42" w:history="1">
        <w:r>
          <w:rPr>
            <w:rFonts w:ascii="Lato" w:hAnsi="Lato"/>
            <w:color w:val="244E56"/>
            <w:sz w:val="21"/>
            <w:b/>
          </w:rPr>
          <w:t xml:space="preserve">S31 - Darkan-hosted legacy wiki - Maximum ranged hit</w:t>
        </w:r>
      </w:hyperlink>
    </w:p>
    <w:p>
      <w:pPr>
        <w:spacing w:after="100"/>
      </w:pPr>
      <w:r>
        <w:rPr>
          <w:sz w:val="20"/>
        </w:rPr>
        <w:t>Displayed edit: 8 October 2012. Player-derived effective-level formula used to expose the Void ranged-damage conflict. Original forum derivations were not independently authenticated; no production combat formula is certified.</w:t>
      </w:r>
    </w:p>
    <w:p>
      <w:r>
        <w:br w:type="page"/>
      </w:r>
    </w:p>
    <w:p>
      <w:pPr>
        <w:pStyle w:val="Heading1"/>
      </w:pPr>
      <w:r>
        <w:t>Cache evidence groups</w:t>
      </w:r>
    </w:p>
    <w:p>
      <w:r>
        <w:rPr>
          <w:sz w:val="20"/>
        </w:rPr>
        <w:t>Repository: darkanrs/cache-unpacked. Reads were made through the public GitLab repository/API on branch dev at the observed head below. The links pin paths to that head for reproducibility. They do not imply that every byte in this actively maintained tree is original July 2012 data.</w:t>
      </w:r>
    </w:p>
    <w:p>
      <w:hyperlink r:id="rId43" w:history="1">
        <w:r>
          <w:rPr>
            <w:rFonts w:ascii="Lato" w:hAnsi="Lato"/>
            <w:color w:val="244E56"/>
            <w:sz w:val="20"/>
          </w:rPr>
          <w:t xml:space="preserve">https://gitlab.com/darkanrs/cache-unpacked</w:t>
        </w:r>
      </w:hyperlink>
    </w:p>
    <w:p>
      <w:r>
        <w:rPr>
          <w:sz w:val="18"/>
        </w:rPr>
        <w:t>Observed head: f05ba1e700c7e6b810c451b2f5cbc792d1057372</w:t>
      </w:r>
    </w:p>
    <w:p>
      <w:r>
        <w:rPr>
          <w:sz w:val="20"/>
        </w:rPr>
        <w:t>Each group lists the files supporting a claim and the limits of the inspection. Git blob IDs for the two map-location files are object identifiers, not independently computed SHA-256 manifests. No complete local archive was created.</w:t>
      </w:r>
    </w:p>
    <w:p>
      <w:pPr>
        <w:keepNext/>
        <w:spacing w:before="160" w:after="60"/>
      </w:pPr>
      <w:bookmarkStart w:id="60" w:name="src_K01"/>
      <w:hyperlink w:anchor="src_K01" w:history="1">
        <w:r>
          <w:rPr>
            <w:rFonts w:ascii="Lato" w:hAnsi="Lato"/>
            <w:color w:val="244E56"/>
            <w:sz w:val="21"/>
            <w:b/>
          </w:rPr>
          <w:t xml:space="preserve">K01</w:t>
        </w:r>
      </w:hyperlink>
      <w:r>
        <w:rPr>
          <w:b/>
          <w:sz w:val="21"/>
        </w:rPr>
        <w:t xml:space="preserve"> - Repository manifest and project metadata</w:t>
      </w:r>
      <w:bookmarkEnd w:id="60"/>
    </w:p>
    <w:p>
      <w:pPr>
        <w:keepNext/>
        <w:spacing w:after="60"/>
      </w:pPr>
      <w:r>
        <w:rPr>
          <w:sz w:val="20"/>
        </w:rPr>
        <w:t>Observed branch dev and head dated 23 September 2026. Manifest declares format 1, revision 727 and 37 indices. README repacking claims were not independently tested.</w:t>
      </w:r>
    </w:p>
    <w:p>
      <w:pPr>
        <w:spacing w:after="120" w:line="252" w:lineRule="auto"/>
      </w:pPr>
      <w:hyperlink r:id="rId44" w:history="1">
        <w:r>
          <w:rPr>
            <w:rFonts w:ascii="Lato" w:hAnsi="Lato"/>
            <w:color w:val="244E56"/>
            <w:sz w:val="18"/>
          </w:rPr>
          <w:t xml:space="preserve">cache.json</w:t>
        </w:r>
      </w:hyperlink>
      <w:r>
        <w:rPr>
          <w:sz w:val="18"/>
        </w:rPr>
        <w:t xml:space="preserve">  |  </w:t>
      </w:r>
      <w:hyperlink r:id="rId45" w:history="1">
        <w:r>
          <w:rPr>
            <w:rFonts w:ascii="Lato" w:hAnsi="Lato"/>
            <w:color w:val="244E56"/>
            <w:sz w:val="18"/>
          </w:rPr>
          <w:t xml:space="preserve">README.md</w:t>
        </w:r>
      </w:hyperlink>
    </w:p>
    <w:p>
      <w:pPr>
        <w:keepNext/>
        <w:spacing w:before="160" w:after="60"/>
      </w:pPr>
      <w:bookmarkStart w:id="61" w:name="src_K02"/>
      <w:hyperlink w:anchor="src_K02" w:history="1">
        <w:r>
          <w:rPr>
            <w:rFonts w:ascii="Lato" w:hAnsi="Lato"/>
            <w:color w:val="244E56"/>
            <w:sz w:val="21"/>
            <w:b/>
          </w:rPr>
          <w:t xml:space="preserve">K02</w:t>
        </w:r>
      </w:hyperlink>
      <w:r>
        <w:rPr>
          <w:b/>
          <w:sz w:val="21"/>
        </w:rPr>
        <w:t xml:space="preserve"> - Gameval naming contract</w:t>
      </w:r>
      <w:bookmarkEnd w:id="61"/>
    </w:p>
    <w:p>
      <w:pPr>
        <w:keepNext/>
        <w:spacing w:after="60"/>
      </w:pPr>
      <w:r>
        <w:rPr>
          <w:sz w:val="20"/>
        </w:rPr>
        <w:t>Revision-949 names mapped onto revision-727 identifiers. Treat names as a crosswalk, not original 727 server symbols.</w:t>
      </w:r>
    </w:p>
    <w:p>
      <w:pPr>
        <w:spacing w:after="120" w:line="252" w:lineRule="auto"/>
      </w:pPr>
      <w:hyperlink r:id="rId46" w:history="1">
        <w:r>
          <w:rPr>
            <w:rFonts w:ascii="Lato" w:hAnsi="Lato"/>
            <w:color w:val="244E56"/>
            <w:sz w:val="18"/>
          </w:rPr>
          <w:t xml:space="preserve">gamevals/CONTRACT.md</w:t>
        </w:r>
      </w:hyperlink>
    </w:p>
    <w:p>
      <w:pPr>
        <w:keepNext/>
        <w:spacing w:before="160" w:after="60"/>
      </w:pPr>
      <w:bookmarkStart w:id="62" w:name="src_K03"/>
      <w:hyperlink w:anchor="src_K03" w:history="1">
        <w:r>
          <w:rPr>
            <w:rFonts w:ascii="Lato" w:hAnsi="Lato"/>
            <w:color w:val="244E56"/>
            <w:sz w:val="21"/>
            <w:b/>
          </w:rPr>
          <w:t xml:space="preserve">K03</w:t>
        </w:r>
      </w:hyperlink>
      <w:r>
        <w:rPr>
          <w:b/>
          <w:sz w:val="21"/>
        </w:rPr>
        <w:t xml:space="preserve"> - Parameter-name crosswalk</w:t>
      </w:r>
      <w:bookmarkEnd w:id="62"/>
    </w:p>
    <w:p>
      <w:pPr>
        <w:keepNext/>
        <w:spacing w:after="60"/>
      </w:pPr>
      <w:r>
        <w:rPr>
          <w:sz w:val="20"/>
        </w:rPr>
        <w:t>Attack/defence, prayer, attack-rate and other parameter names. Param 417 remains separately qualified rather than claimed as fully traced.</w:t>
      </w:r>
    </w:p>
    <w:p>
      <w:pPr>
        <w:spacing w:after="120" w:line="252" w:lineRule="auto"/>
      </w:pPr>
      <w:hyperlink r:id="rId47" w:history="1">
        <w:r>
          <w:rPr>
            <w:rFonts w:ascii="Lato" w:hAnsi="Lato"/>
            <w:color w:val="244E56"/>
            <w:sz w:val="18"/>
          </w:rPr>
          <w:t xml:space="preserve">gamevals/param.json</w:t>
        </w:r>
      </w:hyperlink>
    </w:p>
    <w:p>
      <w:pPr>
        <w:keepNext/>
        <w:spacing w:before="160" w:after="60"/>
      </w:pPr>
      <w:bookmarkStart w:id="63" w:name="src_K04"/>
      <w:hyperlink w:anchor="src_K04" w:history="1">
        <w:r>
          <w:rPr>
            <w:rFonts w:ascii="Lato" w:hAnsi="Lato"/>
            <w:color w:val="244E56"/>
            <w:sz w:val="21"/>
            <w:b/>
          </w:rPr>
          <w:t xml:space="preserve">K04</w:t>
        </w:r>
      </w:hyperlink>
      <w:r>
        <w:rPr>
          <w:b/>
          <w:sz w:val="21"/>
        </w:rPr>
        <w:t xml:space="preserve"> - History of portal NPC 6144</w:t>
      </w:r>
      <w:bookmarkEnd w:id="63"/>
    </w:p>
    <w:p>
      <w:pPr>
        <w:keepNext/>
        <w:spacing w:after="60"/>
      </w:pPr>
      <w:r>
        <w:rPr>
          <w:sz w:val="20"/>
        </w:rPr>
        <w:t>Path history inspected via GitLab commits API. Initial unpack and decoder-vocabulary/moveSpeed changes were visible. This is a narrow history check, not authentication of the entire initial cache.</w:t>
      </w:r>
    </w:p>
    <w:p>
      <w:pPr>
        <w:spacing w:after="120" w:line="252" w:lineRule="auto"/>
      </w:pPr>
      <w:hyperlink r:id="rId48" w:history="1">
        <w:r>
          <w:rPr>
            <w:rFonts w:ascii="Lato" w:hAnsi="Lato"/>
            <w:color w:val="244E56"/>
            <w:sz w:val="18"/>
          </w:rPr>
          <w:t xml:space="preserve">config_npc/6144.json</w:t>
        </w:r>
      </w:hyperlink>
    </w:p>
    <w:p>
      <w:pPr>
        <w:spacing w:after="120"/>
      </w:pPr>
      <w:hyperlink r:id="rId49" w:history="1">
        <w:r>
          <w:rPr>
            <w:rFonts w:ascii="Lato" w:hAnsi="Lato"/>
            <w:color w:val="244E56"/>
            <w:sz w:val="18"/>
          </w:rPr>
          <w:t xml:space="preserve">Path-history API query</w:t>
        </w:r>
      </w:hyperlink>
    </w:p>
    <w:p>
      <w:pPr>
        <w:keepNext/>
        <w:spacing w:before="160" w:after="60"/>
      </w:pPr>
      <w:bookmarkStart w:id="64" w:name="src_K05"/>
      <w:hyperlink w:anchor="src_K05" w:history="1">
        <w:r>
          <w:rPr>
            <w:rFonts w:ascii="Lato" w:hAnsi="Lato"/>
            <w:color w:val="244E56"/>
            <w:sz w:val="21"/>
            <w:b/>
          </w:rPr>
          <w:t xml:space="preserve">K05</w:t>
        </w:r>
      </w:hyperlink>
      <w:r>
        <w:rPr>
          <w:b/>
          <w:sz w:val="21"/>
        </w:rPr>
        <w:t xml:space="preserve"> - NPC gameval catalogue</w:t>
      </w:r>
      <w:bookmarkEnd w:id="64"/>
    </w:p>
    <w:p>
      <w:pPr>
        <w:keepNext/>
        <w:spacing w:after="60"/>
      </w:pPr>
      <w:r>
        <w:rPr>
          <w:sz w:val="20"/>
        </w:rPr>
        <w:t>Family membership, service-NPC leads and reused-ID warnings. Catalogue membership does not mean every listed definition or server spawn was inspected.</w:t>
      </w:r>
    </w:p>
    <w:p>
      <w:pPr>
        <w:spacing w:after="120" w:line="252" w:lineRule="auto"/>
      </w:pPr>
      <w:hyperlink r:id="rId50" w:history="1">
        <w:r>
          <w:rPr>
            <w:rFonts w:ascii="Lato" w:hAnsi="Lato"/>
            <w:color w:val="244E56"/>
            <w:sz w:val="18"/>
          </w:rPr>
          <w:t xml:space="preserve">gamevals/npc.json</w:t>
        </w:r>
      </w:hyperlink>
    </w:p>
    <w:p>
      <w:pPr>
        <w:keepNext/>
        <w:spacing w:before="160" w:after="60"/>
      </w:pPr>
      <w:bookmarkStart w:id="65" w:name="src_K06"/>
      <w:hyperlink w:anchor="src_K06" w:history="1">
        <w:r>
          <w:rPr>
            <w:rFonts w:ascii="Lato" w:hAnsi="Lato"/>
            <w:color w:val="244E56"/>
            <w:sz w:val="21"/>
            <w:b/>
          </w:rPr>
          <w:t xml:space="preserve">K06</w:t>
        </w:r>
      </w:hyperlink>
      <w:r>
        <w:rPr>
          <w:b/>
          <w:sz w:val="21"/>
        </w:rPr>
        <w:t xml:space="preserve"> - Reused identifier: Doomsayer</w:t>
      </w:r>
      <w:bookmarkEnd w:id="65"/>
    </w:p>
    <w:p>
      <w:pPr>
        <w:keepNext/>
        <w:spacing w:after="60"/>
      </w:pPr>
      <w:r>
        <w:rPr>
          <w:sz w:val="20"/>
        </w:rPr>
        <w:t>Direct definition identifies Doomsayer, not a Pest Control entity; models, BAS and warning interactions support the distinction.</w:t>
      </w:r>
    </w:p>
    <w:p>
      <w:pPr>
        <w:spacing w:after="120" w:line="252" w:lineRule="auto"/>
      </w:pPr>
      <w:hyperlink r:id="rId51" w:history="1">
        <w:r>
          <w:rPr>
            <w:rFonts w:ascii="Lato" w:hAnsi="Lato"/>
            <w:color w:val="244E56"/>
            <w:sz w:val="18"/>
          </w:rPr>
          <w:t xml:space="preserve">config_npc/3777.json</w:t>
        </w:r>
      </w:hyperlink>
    </w:p>
    <w:p>
      <w:pPr>
        <w:keepNext/>
        <w:spacing w:before="160" w:after="60"/>
      </w:pPr>
      <w:bookmarkStart w:id="66" w:name="src_K07"/>
      <w:hyperlink w:anchor="src_K07" w:history="1">
        <w:r>
          <w:rPr>
            <w:rFonts w:ascii="Lato" w:hAnsi="Lato"/>
            <w:color w:val="244E56"/>
            <w:sz w:val="21"/>
            <w:b/>
          </w:rPr>
          <w:t xml:space="preserve">K07</w:t>
        </w:r>
      </w:hyperlink>
      <w:r>
        <w:rPr>
          <w:b/>
          <w:sz w:val="21"/>
        </w:rPr>
        <w:t xml:space="preserve"> - Varp and varbit name catalogues</w:t>
      </w:r>
      <w:bookmarkEnd w:id="66"/>
    </w:p>
    <w:p>
      <w:pPr>
        <w:keepNext/>
        <w:spacing w:after="60"/>
      </w:pPr>
      <w:r>
        <w:rPr>
          <w:sz w:val="20"/>
        </w:rPr>
        <w:t>Semantic leads for the packed state and the otherwise unresolved second Pest Control variable.</w:t>
      </w:r>
    </w:p>
    <w:p>
      <w:pPr>
        <w:spacing w:after="120" w:line="252" w:lineRule="auto"/>
      </w:pPr>
      <w:hyperlink r:id="rId52" w:history="1">
        <w:r>
          <w:rPr>
            <w:rFonts w:ascii="Lato" w:hAnsi="Lato"/>
            <w:color w:val="244E56"/>
            <w:sz w:val="18"/>
          </w:rPr>
          <w:t xml:space="preserve">gamevals/varp.json</w:t>
        </w:r>
      </w:hyperlink>
      <w:r>
        <w:rPr>
          <w:sz w:val="18"/>
        </w:rPr>
        <w:t xml:space="preserve">  |  </w:t>
      </w:r>
      <w:hyperlink r:id="rId53" w:history="1">
        <w:r>
          <w:rPr>
            <w:rFonts w:ascii="Lato" w:hAnsi="Lato"/>
            <w:color w:val="244E56"/>
            <w:sz w:val="18"/>
          </w:rPr>
          <w:t xml:space="preserve">gamevals/varbit.json</w:t>
        </w:r>
      </w:hyperlink>
    </w:p>
    <w:p>
      <w:pPr>
        <w:keepNext/>
        <w:spacing w:before="160" w:after="60"/>
      </w:pPr>
      <w:bookmarkStart w:id="67" w:name="src_K08"/>
      <w:hyperlink w:anchor="src_K08" w:history="1">
        <w:r>
          <w:rPr>
            <w:rFonts w:ascii="Lato" w:hAnsi="Lato"/>
            <w:color w:val="244E56"/>
            <w:sz w:val="21"/>
            <w:b/>
          </w:rPr>
          <w:t xml:space="preserve">K08</w:t>
        </w:r>
      </w:hyperlink>
      <w:r>
        <w:rPr>
          <w:b/>
          <w:sz w:val="21"/>
        </w:rPr>
        <w:t xml:space="preserve"> - Eight packed varbit definitions</w:t>
      </w:r>
      <w:bookmarkEnd w:id="67"/>
    </w:p>
    <w:p>
      <w:pPr>
        <w:keepNext/>
        <w:spacing w:after="60"/>
      </w:pPr>
      <w:r>
        <w:rPr>
          <w:sz w:val="20"/>
        </w:rPr>
        <w:t>Direct ranges on varp 719 cover bits 0-31. Field names and range evidence are separate; display scale and server reset policy remain unverified.</w:t>
      </w:r>
    </w:p>
    <w:p>
      <w:pPr>
        <w:spacing w:after="120" w:line="252" w:lineRule="auto"/>
      </w:pPr>
      <w:hyperlink r:id="rId54" w:history="1">
        <w:r>
          <w:rPr>
            <w:rFonts w:ascii="Lato" w:hAnsi="Lato"/>
            <w:color w:val="244E56"/>
            <w:sz w:val="18"/>
          </w:rPr>
          <w:t xml:space="preserve">config_varbit/2086.json</w:t>
        </w:r>
      </w:hyperlink>
      <w:r>
        <w:rPr>
          <w:sz w:val="18"/>
        </w:rPr>
        <w:t xml:space="preserve">  |  </w:t>
      </w:r>
      <w:hyperlink r:id="rId55" w:history="1">
        <w:r>
          <w:rPr>
            <w:rFonts w:ascii="Lato" w:hAnsi="Lato"/>
            <w:color w:val="244E56"/>
            <w:sz w:val="18"/>
          </w:rPr>
          <w:t xml:space="preserve">config_varbit/2092.json</w:t>
        </w:r>
      </w:hyperlink>
      <w:r>
        <w:rPr>
          <w:sz w:val="18"/>
        </w:rPr>
        <w:t xml:space="preserve">  |  </w:t>
      </w:r>
      <w:hyperlink r:id="rId56" w:history="1">
        <w:r>
          <w:rPr>
            <w:rFonts w:ascii="Lato" w:hAnsi="Lato"/>
            <w:color w:val="244E56"/>
            <w:sz w:val="18"/>
          </w:rPr>
          <w:t xml:space="preserve">config_varbit/2093.json</w:t>
        </w:r>
      </w:hyperlink>
      <w:r>
        <w:rPr>
          <w:sz w:val="18"/>
        </w:rPr>
        <w:t xml:space="preserve">  |  </w:t>
      </w:r>
      <w:hyperlink r:id="rId57" w:history="1">
        <w:r>
          <w:rPr>
            <w:rFonts w:ascii="Lato" w:hAnsi="Lato"/>
            <w:color w:val="244E56"/>
            <w:sz w:val="18"/>
          </w:rPr>
          <w:t xml:space="preserve">config_varbit/2097.json</w:t>
        </w:r>
      </w:hyperlink>
      <w:r>
        <w:rPr>
          <w:sz w:val="18"/>
        </w:rPr>
        <w:t xml:space="preserve">  |  </w:t>
      </w:r>
      <w:hyperlink r:id="rId58" w:history="1">
        <w:r>
          <w:rPr>
            <w:rFonts w:ascii="Lato" w:hAnsi="Lato"/>
            <w:color w:val="244E56"/>
            <w:sz w:val="18"/>
          </w:rPr>
          <w:t xml:space="preserve">config_varbit/2226.json</w:t>
        </w:r>
      </w:hyperlink>
      <w:r>
        <w:rPr>
          <w:sz w:val="18"/>
        </w:rPr>
        <w:t xml:space="preserve">  |  </w:t>
      </w:r>
      <w:hyperlink r:id="rId59" w:history="1">
        <w:r>
          <w:rPr>
            <w:rFonts w:ascii="Lato" w:hAnsi="Lato"/>
            <w:color w:val="244E56"/>
            <w:sz w:val="18"/>
          </w:rPr>
          <w:t xml:space="preserve">config_varbit/2227.json</w:t>
        </w:r>
      </w:hyperlink>
      <w:r>
        <w:rPr>
          <w:sz w:val="18"/>
        </w:rPr>
        <w:t xml:space="preserve">  |  </w:t>
      </w:r>
      <w:hyperlink r:id="rId60" w:history="1">
        <w:r>
          <w:rPr>
            <w:rFonts w:ascii="Lato" w:hAnsi="Lato"/>
            <w:color w:val="244E56"/>
            <w:sz w:val="18"/>
          </w:rPr>
          <w:t xml:space="preserve">config_varbit/2228.json</w:t>
        </w:r>
      </w:hyperlink>
      <w:r>
        <w:rPr>
          <w:sz w:val="18"/>
        </w:rPr>
        <w:t xml:space="preserve">  |  </w:t>
      </w:r>
      <w:hyperlink r:id="rId61" w:history="1">
        <w:r>
          <w:rPr>
            <w:rFonts w:ascii="Lato" w:hAnsi="Lato"/>
            <w:color w:val="244E56"/>
            <w:sz w:val="18"/>
          </w:rPr>
          <w:t xml:space="preserve">config_varbit/2229.json</w:t>
        </w:r>
      </w:hyperlink>
    </w:p>
    <w:p>
      <w:pPr>
        <w:keepNext/>
        <w:spacing w:before="160" w:after="60"/>
      </w:pPr>
      <w:bookmarkStart w:id="68" w:name="src_K09"/>
      <w:hyperlink w:anchor="src_K09" w:history="1">
        <w:r>
          <w:rPr>
            <w:rFonts w:ascii="Lato" w:hAnsi="Lato"/>
            <w:color w:val="244E56"/>
            <w:sz w:val="21"/>
            <w:b/>
          </w:rPr>
          <w:t xml:space="preserve">K09</w:t>
        </w:r>
      </w:hyperlink>
      <w:r>
        <w:rPr>
          <w:b/>
          <w:sz w:val="21"/>
        </w:rPr>
        <w:t xml:space="preserve"> - Clientscript name catalogue</w:t>
      </w:r>
      <w:bookmarkEnd w:id="68"/>
    </w:p>
    <w:p>
      <w:pPr>
        <w:keepNext/>
        <w:spacing w:after="60"/>
      </w:pPr>
      <w:r>
        <w:rPr>
          <w:sz w:val="20"/>
        </w:rPr>
        <w:t>Navigation/crosswalk for reward projection and nearby scripts. Numerical proximity is not proof of shared function.</w:t>
      </w:r>
    </w:p>
    <w:p>
      <w:pPr>
        <w:spacing w:after="120" w:line="252" w:lineRule="auto"/>
      </w:pPr>
      <w:hyperlink r:id="rId62" w:history="1">
        <w:r>
          <w:rPr>
            <w:rFonts w:ascii="Lato" w:hAnsi="Lato"/>
            <w:color w:val="244E56"/>
            <w:sz w:val="18"/>
          </w:rPr>
          <w:t xml:space="preserve">gamevals/clientscript.json</w:t>
        </w:r>
      </w:hyperlink>
    </w:p>
    <w:p>
      <w:pPr>
        <w:keepNext/>
        <w:spacing w:before="160" w:after="60"/>
      </w:pPr>
      <w:bookmarkStart w:id="69" w:name="src_K10"/>
      <w:hyperlink w:anchor="src_K10" w:history="1">
        <w:r>
          <w:rPr>
            <w:rFonts w:ascii="Lato" w:hAnsi="Lato"/>
            <w:color w:val="244E56"/>
            <w:sz w:val="21"/>
            <w:b/>
          </w:rPr>
          <w:t xml:space="preserve">K10</w:t>
        </w:r>
      </w:hyperlink>
      <w:r>
        <w:rPr>
          <w:b/>
          <w:sz w:val="21"/>
        </w:rPr>
        <w:t xml:space="preserve"> - Battlefield map-location file</w:t>
      </w:r>
      <w:bookmarkEnd w:id="69"/>
    </w:p>
    <w:p>
      <w:pPr>
        <w:keepNext/>
        <w:spacing w:after="60"/>
      </w:pPr>
      <w:r>
        <w:rPr>
          <w:sz w:val="20"/>
        </w:rPr>
        <w:t>Inspected locations: gates, towers, scenery and geometric anchors. Git blob 2fa8c425783699ec8bf6eabe592c41e2308b697c. This is not a decoded NPC spawn schedule or full terrain audit.</w:t>
      </w:r>
    </w:p>
    <w:p>
      <w:pPr>
        <w:spacing w:after="120" w:line="252" w:lineRule="auto"/>
      </w:pPr>
      <w:hyperlink r:id="rId63" w:history="1">
        <w:r>
          <w:rPr>
            <w:rFonts w:ascii="Lato" w:hAnsi="Lato"/>
            <w:color w:val="244E56"/>
            <w:sz w:val="18"/>
          </w:rPr>
          <w:t xml:space="preserve">maps/41_40/locs.json</w:t>
        </w:r>
      </w:hyperlink>
    </w:p>
    <w:p>
      <w:pPr>
        <w:keepNext/>
        <w:spacing w:before="160" w:after="60"/>
      </w:pPr>
      <w:bookmarkStart w:id="70" w:name="src_K11"/>
      <w:hyperlink w:anchor="src_K11" w:history="1">
        <w:r>
          <w:rPr>
            <w:rFonts w:ascii="Lato" w:hAnsi="Lato"/>
            <w:color w:val="244E56"/>
            <w:sz w:val="21"/>
            <w:b/>
          </w:rPr>
          <w:t xml:space="preserve">K11</w:t>
        </w:r>
      </w:hyperlink>
      <w:r>
        <w:rPr>
          <w:b/>
          <w:sz w:val="21"/>
        </w:rPr>
        <w:t xml:space="preserve"> - Outpost map-location file</w:t>
      </w:r>
      <w:bookmarkEnd w:id="70"/>
    </w:p>
    <w:p>
      <w:pPr>
        <w:keepNext/>
        <w:spacing w:after="60"/>
      </w:pPr>
      <w:r>
        <w:rPr>
          <w:sz w:val="20"/>
        </w:rPr>
        <w:t>Partial inspection of the outpost scenery file. Git blob 62201076597f550bd7275918e1be9b01ae973593. NPC spawn placements were not extracted.</w:t>
      </w:r>
    </w:p>
    <w:p>
      <w:pPr>
        <w:spacing w:after="120" w:line="252" w:lineRule="auto"/>
      </w:pPr>
      <w:hyperlink r:id="rId64" w:history="1">
        <w:r>
          <w:rPr>
            <w:rFonts w:ascii="Lato" w:hAnsi="Lato"/>
            <w:color w:val="244E56"/>
            <w:sz w:val="18"/>
          </w:rPr>
          <w:t xml:space="preserve">maps/41_41/locs.json</w:t>
        </w:r>
      </w:hyperlink>
    </w:p>
    <w:p>
      <w:pPr>
        <w:keepNext/>
        <w:spacing w:before="160" w:after="60"/>
      </w:pPr>
      <w:bookmarkStart w:id="71" w:name="src_K12"/>
      <w:hyperlink w:anchor="src_K12" w:history="1">
        <w:r>
          <w:rPr>
            <w:rFonts w:ascii="Lato" w:hAnsi="Lato"/>
            <w:color w:val="244E56"/>
            <w:sz w:val="21"/>
            <w:b/>
          </w:rPr>
          <w:t xml:space="preserve">K12</w:t>
        </w:r>
      </w:hyperlink>
      <w:r>
        <w:rPr>
          <w:b/>
          <w:sz w:val="21"/>
        </w:rPr>
        <w:t xml:space="preserve"> - Closed paired-gate definitions</w:t>
      </w:r>
      <w:bookmarkEnd w:id="71"/>
    </w:p>
    <w:p>
      <w:pPr>
        <w:keepNext/>
        <w:spacing w:after="60"/>
      </w:pPr>
      <w:r>
        <w:rPr>
          <w:sz w:val="20"/>
        </w:rPr>
        <w:t>Names, options, model, mirrored state and raw clipping-related fields inspected; complete open/damage/repair chain not traced.</w:t>
      </w:r>
    </w:p>
    <w:p>
      <w:pPr>
        <w:spacing w:after="120" w:line="252" w:lineRule="auto"/>
      </w:pPr>
      <w:hyperlink r:id="rId65" w:history="1">
        <w:r>
          <w:rPr>
            <w:rFonts w:ascii="Lato" w:hAnsi="Lato"/>
            <w:color w:val="244E56"/>
            <w:sz w:val="18"/>
          </w:rPr>
          <w:t xml:space="preserve">config_loc/14233.json</w:t>
        </w:r>
      </w:hyperlink>
      <w:r>
        <w:rPr>
          <w:sz w:val="18"/>
        </w:rPr>
        <w:t xml:space="preserve">  |  </w:t>
      </w:r>
      <w:hyperlink r:id="rId66" w:history="1">
        <w:r>
          <w:rPr>
            <w:rFonts w:ascii="Lato" w:hAnsi="Lato"/>
            <w:color w:val="244E56"/>
            <w:sz w:val="18"/>
          </w:rPr>
          <w:t xml:space="preserve">config_loc/14235.json</w:t>
        </w:r>
      </w:hyperlink>
    </w:p>
    <w:p>
      <w:pPr>
        <w:keepNext/>
        <w:spacing w:before="160" w:after="60"/>
      </w:pPr>
      <w:bookmarkStart w:id="72" w:name="src_K13"/>
      <w:hyperlink w:anchor="src_K13" w:history="1">
        <w:r>
          <w:rPr>
            <w:rFonts w:ascii="Lato" w:hAnsi="Lato"/>
            <w:color w:val="244E56"/>
            <w:sz w:val="21"/>
            <w:b/>
          </w:rPr>
          <w:t xml:space="preserve">K13</w:t>
        </w:r>
      </w:hyperlink>
      <w:r>
        <w:rPr>
          <w:b/>
          <w:sz w:val="21"/>
        </w:rPr>
        <w:t xml:space="preserve"> - Ground ladder and upper decoration</w:t>
      </w:r>
      <w:bookmarkEnd w:id="72"/>
    </w:p>
    <w:p>
      <w:pPr>
        <w:keepNext/>
        <w:spacing w:after="60"/>
      </w:pPr>
      <w:r>
        <w:rPr>
          <w:sz w:val="20"/>
        </w:rPr>
        <w:t>14296 supplies Climb; 14297 is an optionless upper decoration in the inspected definitions. Do not treat both as interchangeable operations.</w:t>
      </w:r>
    </w:p>
    <w:p>
      <w:pPr>
        <w:spacing w:after="120" w:line="252" w:lineRule="auto"/>
      </w:pPr>
      <w:hyperlink r:id="rId67" w:history="1">
        <w:r>
          <w:rPr>
            <w:rFonts w:ascii="Lato" w:hAnsi="Lato"/>
            <w:color w:val="244E56"/>
            <w:sz w:val="18"/>
          </w:rPr>
          <w:t xml:space="preserve">config_loc/14296.json</w:t>
        </w:r>
      </w:hyperlink>
      <w:r>
        <w:rPr>
          <w:sz w:val="18"/>
        </w:rPr>
        <w:t xml:space="preserve">  |  </w:t>
      </w:r>
      <w:hyperlink r:id="rId68" w:history="1">
        <w:r>
          <w:rPr>
            <w:rFonts w:ascii="Lato" w:hAnsi="Lato"/>
            <w:color w:val="244E56"/>
            <w:sz w:val="18"/>
          </w:rPr>
          <w:t xml:space="preserve">config_loc/14297.json</w:t>
        </w:r>
      </w:hyperlink>
    </w:p>
    <w:p>
      <w:pPr>
        <w:keepNext/>
        <w:spacing w:before="160" w:after="60"/>
      </w:pPr>
      <w:bookmarkStart w:id="73" w:name="src_K14"/>
      <w:hyperlink w:anchor="src_K14" w:history="1">
        <w:r>
          <w:rPr>
            <w:rFonts w:ascii="Lato" w:hAnsi="Lato"/>
            <w:color w:val="244E56"/>
            <w:sz w:val="21"/>
            <w:b/>
          </w:rPr>
          <w:t xml:space="preserve">K14</w:t>
        </w:r>
      </w:hyperlink>
      <w:r>
        <w:rPr>
          <w:b/>
          <w:sz w:val="21"/>
        </w:rPr>
        <w:t xml:space="preserve"> - Four active portal representatives</w:t>
      </w:r>
      <w:bookmarkEnd w:id="73"/>
    </w:p>
    <w:p>
      <w:pPr>
        <w:keepNext/>
        <w:spacing w:after="60"/>
      </w:pPr>
      <w:r>
        <w:rPr>
          <w:sz w:val="20"/>
        </w:rPr>
        <w:t>Direct models, BAS, size, options and five defence parameters. These parameters conflict with some historical weakness descriptions; production server overrides were not inspected.</w:t>
      </w:r>
    </w:p>
    <w:p>
      <w:pPr>
        <w:spacing w:after="120" w:line="252" w:lineRule="auto"/>
      </w:pPr>
      <w:hyperlink r:id="rId69" w:history="1">
        <w:r>
          <w:rPr>
            <w:rFonts w:ascii="Lato" w:hAnsi="Lato"/>
            <w:color w:val="244E56"/>
            <w:sz w:val="18"/>
          </w:rPr>
          <w:t xml:space="preserve">config_npc/6142.json</w:t>
        </w:r>
      </w:hyperlink>
      <w:r>
        <w:rPr>
          <w:sz w:val="18"/>
        </w:rPr>
        <w:t xml:space="preserve">  |  </w:t>
      </w:r>
      <w:hyperlink r:id="rId70" w:history="1">
        <w:r>
          <w:rPr>
            <w:rFonts w:ascii="Lato" w:hAnsi="Lato"/>
            <w:color w:val="244E56"/>
            <w:sz w:val="18"/>
          </w:rPr>
          <w:t xml:space="preserve">config_npc/6143.json</w:t>
        </w:r>
      </w:hyperlink>
      <w:r>
        <w:rPr>
          <w:sz w:val="18"/>
        </w:rPr>
        <w:t xml:space="preserve">  |  </w:t>
      </w:r>
      <w:hyperlink r:id="rId48" w:history="1">
        <w:r>
          <w:rPr>
            <w:rFonts w:ascii="Lato" w:hAnsi="Lato"/>
            <w:color w:val="244E56"/>
            <w:sz w:val="18"/>
          </w:rPr>
          <w:t xml:space="preserve">config_npc/6144.json</w:t>
        </w:r>
      </w:hyperlink>
      <w:r>
        <w:rPr>
          <w:sz w:val="18"/>
        </w:rPr>
        <w:t xml:space="preserve">  |  </w:t>
      </w:r>
      <w:hyperlink r:id="rId71" w:history="1">
        <w:r>
          <w:rPr>
            <w:rFonts w:ascii="Lato" w:hAnsi="Lato"/>
            <w:color w:val="244E56"/>
            <w:sz w:val="18"/>
          </w:rPr>
          <w:t xml:space="preserve">config_npc/6145.json</w:t>
        </w:r>
      </w:hyperlink>
    </w:p>
    <w:p>
      <w:pPr>
        <w:keepNext/>
        <w:spacing w:before="160" w:after="60"/>
      </w:pPr>
      <w:bookmarkStart w:id="74" w:name="src_K15"/>
      <w:hyperlink w:anchor="src_K15" w:history="1">
        <w:r>
          <w:rPr>
            <w:rFonts w:ascii="Lato" w:hAnsi="Lato"/>
            <w:color w:val="244E56"/>
            <w:sz w:val="21"/>
            <w:b/>
          </w:rPr>
          <w:t xml:space="preserve">K15</w:t>
        </w:r>
      </w:hyperlink>
      <w:r>
        <w:rPr>
          <w:b/>
          <w:sz w:val="21"/>
        </w:rPr>
        <w:t xml:space="preserve"> - Shield and lower-defence portal representatives</w:t>
      </w:r>
      <w:bookmarkEnd w:id="74"/>
    </w:p>
    <w:p>
      <w:pPr>
        <w:keepNext/>
        <w:spacing w:after="60"/>
      </w:pPr>
      <w:r>
        <w:rPr>
          <w:sz w:val="20"/>
        </w:rPr>
        <w:t>6146 adds the shield model and lacks Attack. 6152/6153 demonstrate the lower-defence family. Other family members were catalogued, not all individually audited.</w:t>
      </w:r>
    </w:p>
    <w:p>
      <w:pPr>
        <w:spacing w:after="120" w:line="252" w:lineRule="auto"/>
      </w:pPr>
      <w:hyperlink r:id="rId72" w:history="1">
        <w:r>
          <w:rPr>
            <w:rFonts w:ascii="Lato" w:hAnsi="Lato"/>
            <w:color w:val="244E56"/>
            <w:sz w:val="18"/>
          </w:rPr>
          <w:t xml:space="preserve">config_npc/6146.json</w:t>
        </w:r>
      </w:hyperlink>
      <w:r>
        <w:rPr>
          <w:sz w:val="18"/>
        </w:rPr>
        <w:t xml:space="preserve">  |  </w:t>
      </w:r>
      <w:hyperlink r:id="rId73" w:history="1">
        <w:r>
          <w:rPr>
            <w:rFonts w:ascii="Lato" w:hAnsi="Lato"/>
            <w:color w:val="244E56"/>
            <w:sz w:val="18"/>
          </w:rPr>
          <w:t xml:space="preserve">config_npc/6152.json</w:t>
        </w:r>
      </w:hyperlink>
      <w:r>
        <w:rPr>
          <w:sz w:val="18"/>
        </w:rPr>
        <w:t xml:space="preserve">  |  </w:t>
      </w:r>
      <w:hyperlink r:id="rId74" w:history="1">
        <w:r>
          <w:rPr>
            <w:rFonts w:ascii="Lato" w:hAnsi="Lato"/>
            <w:color w:val="244E56"/>
            <w:sz w:val="18"/>
          </w:rPr>
          <w:t xml:space="preserve">config_npc/6153.json</w:t>
        </w:r>
      </w:hyperlink>
    </w:p>
    <w:p>
      <w:pPr>
        <w:keepNext/>
        <w:spacing w:before="160" w:after="60"/>
      </w:pPr>
      <w:bookmarkStart w:id="75" w:name="src_K16"/>
      <w:hyperlink w:anchor="src_K16" w:history="1">
        <w:r>
          <w:rPr>
            <w:rFonts w:ascii="Lato" w:hAnsi="Lato"/>
            <w:color w:val="244E56"/>
            <w:sz w:val="21"/>
            <w:b/>
          </w:rPr>
          <w:t xml:space="preserve">K16</w:t>
        </w:r>
      </w:hyperlink>
      <w:r>
        <w:rPr>
          <w:b/>
          <w:sz w:val="21"/>
        </w:rPr>
        <w:t xml:space="preserve"> - Splatter level representatives</w:t>
      </w:r>
      <w:bookmarkEnd w:id="75"/>
    </w:p>
    <w:p>
      <w:pPr>
        <w:keepNext/>
        <w:spacing w:after="60"/>
      </w:pPr>
      <w:r>
        <w:rPr>
          <w:sz w:val="20"/>
        </w:rPr>
        <w:t>All five definitions inspected: levels 22,33,44,54,65, with model/BAS/size. Server LP and max-hit values were not recovered from these definitions.</w:t>
      </w:r>
    </w:p>
    <w:p>
      <w:pPr>
        <w:spacing w:after="120" w:line="252" w:lineRule="auto"/>
      </w:pPr>
      <w:hyperlink r:id="rId75" w:history="1">
        <w:r>
          <w:rPr>
            <w:rFonts w:ascii="Lato" w:hAnsi="Lato"/>
            <w:color w:val="244E56"/>
            <w:sz w:val="18"/>
          </w:rPr>
          <w:t xml:space="preserve">config_npc/3727.json</w:t>
        </w:r>
      </w:hyperlink>
      <w:r>
        <w:rPr>
          <w:sz w:val="18"/>
        </w:rPr>
        <w:t xml:space="preserve">  |  </w:t>
      </w:r>
      <w:hyperlink r:id="rId76" w:history="1">
        <w:r>
          <w:rPr>
            <w:rFonts w:ascii="Lato" w:hAnsi="Lato"/>
            <w:color w:val="244E56"/>
            <w:sz w:val="18"/>
          </w:rPr>
          <w:t xml:space="preserve">config_npc/3728.json</w:t>
        </w:r>
      </w:hyperlink>
      <w:r>
        <w:rPr>
          <w:sz w:val="18"/>
        </w:rPr>
        <w:t xml:space="preserve">  |  </w:t>
      </w:r>
      <w:hyperlink r:id="rId77" w:history="1">
        <w:r>
          <w:rPr>
            <w:rFonts w:ascii="Lato" w:hAnsi="Lato"/>
            <w:color w:val="244E56"/>
            <w:sz w:val="18"/>
          </w:rPr>
          <w:t xml:space="preserve">config_npc/3729.json</w:t>
        </w:r>
      </w:hyperlink>
      <w:r>
        <w:rPr>
          <w:sz w:val="18"/>
        </w:rPr>
        <w:t xml:space="preserve">  |  </w:t>
      </w:r>
      <w:hyperlink r:id="rId78" w:history="1">
        <w:r>
          <w:rPr>
            <w:rFonts w:ascii="Lato" w:hAnsi="Lato"/>
            <w:color w:val="244E56"/>
            <w:sz w:val="18"/>
          </w:rPr>
          <w:t xml:space="preserve">config_npc/3730.json</w:t>
        </w:r>
      </w:hyperlink>
      <w:r>
        <w:rPr>
          <w:sz w:val="18"/>
        </w:rPr>
        <w:t xml:space="preserve">  |  </w:t>
      </w:r>
      <w:hyperlink r:id="rId79" w:history="1">
        <w:r>
          <w:rPr>
            <w:rFonts w:ascii="Lato" w:hAnsi="Lato"/>
            <w:color w:val="244E56"/>
            <w:sz w:val="18"/>
          </w:rPr>
          <w:t xml:space="preserve">config_npc/3731.json</w:t>
        </w:r>
      </w:hyperlink>
    </w:p>
    <w:p>
      <w:pPr>
        <w:keepNext/>
        <w:spacing w:before="160" w:after="60"/>
      </w:pPr>
      <w:bookmarkStart w:id="76" w:name="src_K17"/>
      <w:hyperlink w:anchor="src_K17" w:history="1">
        <w:r>
          <w:rPr>
            <w:rFonts w:ascii="Lato" w:hAnsi="Lato"/>
            <w:color w:val="244E56"/>
            <w:sz w:val="21"/>
            <w:b/>
          </w:rPr>
          <w:t xml:space="preserve">K17</w:t>
        </w:r>
      </w:hyperlink>
      <w:r>
        <w:rPr>
          <w:b/>
          <w:sz w:val="21"/>
        </w:rPr>
        <w:t xml:space="preserve"> - Shifter level representatives</w:t>
      </w:r>
      <w:bookmarkEnd w:id="76"/>
    </w:p>
    <w:p>
      <w:pPr>
        <w:keepNext/>
        <w:spacing w:after="60"/>
      </w:pPr>
      <w:r>
        <w:rPr>
          <w:sz w:val="20"/>
        </w:rPr>
        <w:t>Representative levels 38,57,76,90,104. Adjacent paired forms are catalogue leads, not independently assigned distinct AI modes.</w:t>
      </w:r>
    </w:p>
    <w:p>
      <w:pPr>
        <w:spacing w:after="120" w:line="252" w:lineRule="auto"/>
      </w:pPr>
      <w:hyperlink r:id="rId80" w:history="1">
        <w:r>
          <w:rPr>
            <w:rFonts w:ascii="Lato" w:hAnsi="Lato"/>
            <w:color w:val="244E56"/>
            <w:sz w:val="18"/>
          </w:rPr>
          <w:t xml:space="preserve">config_npc/3732.json</w:t>
        </w:r>
      </w:hyperlink>
      <w:r>
        <w:rPr>
          <w:sz w:val="18"/>
        </w:rPr>
        <w:t xml:space="preserve">  |  </w:t>
      </w:r>
      <w:hyperlink r:id="rId81" w:history="1">
        <w:r>
          <w:rPr>
            <w:rFonts w:ascii="Lato" w:hAnsi="Lato"/>
            <w:color w:val="244E56"/>
            <w:sz w:val="18"/>
          </w:rPr>
          <w:t xml:space="preserve">config_npc/3734.json</w:t>
        </w:r>
      </w:hyperlink>
      <w:r>
        <w:rPr>
          <w:sz w:val="18"/>
        </w:rPr>
        <w:t xml:space="preserve">  |  </w:t>
      </w:r>
      <w:hyperlink r:id="rId82" w:history="1">
        <w:r>
          <w:rPr>
            <w:rFonts w:ascii="Lato" w:hAnsi="Lato"/>
            <w:color w:val="244E56"/>
            <w:sz w:val="18"/>
          </w:rPr>
          <w:t xml:space="preserve">config_npc/3736.json</w:t>
        </w:r>
      </w:hyperlink>
      <w:r>
        <w:rPr>
          <w:sz w:val="18"/>
        </w:rPr>
        <w:t xml:space="preserve">  |  </w:t>
      </w:r>
      <w:hyperlink r:id="rId83" w:history="1">
        <w:r>
          <w:rPr>
            <w:rFonts w:ascii="Lato" w:hAnsi="Lato"/>
            <w:color w:val="244E56"/>
            <w:sz w:val="18"/>
          </w:rPr>
          <w:t xml:space="preserve">config_npc/3738.json</w:t>
        </w:r>
      </w:hyperlink>
      <w:r>
        <w:rPr>
          <w:sz w:val="18"/>
        </w:rPr>
        <w:t xml:space="preserve">  |  </w:t>
      </w:r>
      <w:hyperlink r:id="rId84" w:history="1">
        <w:r>
          <w:rPr>
            <w:rFonts w:ascii="Lato" w:hAnsi="Lato"/>
            <w:color w:val="244E56"/>
            <w:sz w:val="18"/>
          </w:rPr>
          <w:t xml:space="preserve">config_npc/3740.json</w:t>
        </w:r>
      </w:hyperlink>
    </w:p>
    <w:p>
      <w:pPr>
        <w:keepNext/>
        <w:spacing w:before="160" w:after="60"/>
      </w:pPr>
      <w:bookmarkStart w:id="77" w:name="src_K18"/>
      <w:hyperlink w:anchor="src_K18" w:history="1">
        <w:r>
          <w:rPr>
            <w:rFonts w:ascii="Lato" w:hAnsi="Lato"/>
            <w:color w:val="244E56"/>
            <w:sz w:val="21"/>
            <w:b/>
          </w:rPr>
          <w:t xml:space="preserve">K18</w:t>
        </w:r>
      </w:hyperlink>
      <w:r>
        <w:rPr>
          <w:b/>
          <w:sz w:val="21"/>
        </w:rPr>
        <w:t xml:space="preserve"> - Ravager level representatives</w:t>
      </w:r>
      <w:bookmarkEnd w:id="77"/>
    </w:p>
    <w:p>
      <w:pPr>
        <w:keepNext/>
        <w:spacing w:after="60"/>
      </w:pPr>
      <w:r>
        <w:rPr>
          <w:sz w:val="20"/>
        </w:rPr>
        <w:t>Five inspected definitions: levels 36,53,71,89,106.</w:t>
      </w:r>
    </w:p>
    <w:p>
      <w:pPr>
        <w:spacing w:after="120" w:line="252" w:lineRule="auto"/>
      </w:pPr>
      <w:hyperlink r:id="rId85" w:history="1">
        <w:r>
          <w:rPr>
            <w:rFonts w:ascii="Lato" w:hAnsi="Lato"/>
            <w:color w:val="244E56"/>
            <w:sz w:val="18"/>
          </w:rPr>
          <w:t xml:space="preserve">config_npc/3742.json</w:t>
        </w:r>
      </w:hyperlink>
      <w:r>
        <w:rPr>
          <w:sz w:val="18"/>
        </w:rPr>
        <w:t xml:space="preserve">  |  </w:t>
      </w:r>
      <w:hyperlink r:id="rId86" w:history="1">
        <w:r>
          <w:rPr>
            <w:rFonts w:ascii="Lato" w:hAnsi="Lato"/>
            <w:color w:val="244E56"/>
            <w:sz w:val="18"/>
          </w:rPr>
          <w:t xml:space="preserve">config_npc/3743.json</w:t>
        </w:r>
      </w:hyperlink>
      <w:r>
        <w:rPr>
          <w:sz w:val="18"/>
        </w:rPr>
        <w:t xml:space="preserve">  |  </w:t>
      </w:r>
      <w:hyperlink r:id="rId87" w:history="1">
        <w:r>
          <w:rPr>
            <w:rFonts w:ascii="Lato" w:hAnsi="Lato"/>
            <w:color w:val="244E56"/>
            <w:sz w:val="18"/>
          </w:rPr>
          <w:t xml:space="preserve">config_npc/3744.json</w:t>
        </w:r>
      </w:hyperlink>
      <w:r>
        <w:rPr>
          <w:sz w:val="18"/>
        </w:rPr>
        <w:t xml:space="preserve">  |  </w:t>
      </w:r>
      <w:hyperlink r:id="rId88" w:history="1">
        <w:r>
          <w:rPr>
            <w:rFonts w:ascii="Lato" w:hAnsi="Lato"/>
            <w:color w:val="244E56"/>
            <w:sz w:val="18"/>
          </w:rPr>
          <w:t xml:space="preserve">config_npc/3745.json</w:t>
        </w:r>
      </w:hyperlink>
      <w:r>
        <w:rPr>
          <w:sz w:val="18"/>
        </w:rPr>
        <w:t xml:space="preserve">  |  </w:t>
      </w:r>
      <w:hyperlink r:id="rId89" w:history="1">
        <w:r>
          <w:rPr>
            <w:rFonts w:ascii="Lato" w:hAnsi="Lato"/>
            <w:color w:val="244E56"/>
            <w:sz w:val="18"/>
          </w:rPr>
          <w:t xml:space="preserve">config_npc/3746.json</w:t>
        </w:r>
      </w:hyperlink>
    </w:p>
    <w:p>
      <w:pPr>
        <w:keepNext/>
        <w:spacing w:before="160" w:after="60"/>
      </w:pPr>
      <w:bookmarkStart w:id="78" w:name="src_K19"/>
      <w:hyperlink w:anchor="src_K19" w:history="1">
        <w:r>
          <w:rPr>
            <w:rFonts w:ascii="Lato" w:hAnsi="Lato"/>
            <w:color w:val="244E56"/>
            <w:sz w:val="21"/>
            <w:b/>
          </w:rPr>
          <w:t xml:space="preserve">K19</w:t>
        </w:r>
      </w:hyperlink>
      <w:r>
        <w:rPr>
          <w:b/>
          <w:sz w:val="21"/>
        </w:rPr>
        <w:t xml:space="preserve"> - Spinner level representatives</w:t>
      </w:r>
      <w:bookmarkEnd w:id="78"/>
    </w:p>
    <w:p>
      <w:pPr>
        <w:keepNext/>
        <w:spacing w:after="60"/>
      </w:pPr>
      <w:r>
        <w:rPr>
          <w:sz w:val="20"/>
        </w:rPr>
        <w:t>Inspected ID-order levels 36,55,74,92,88. The nonmonotonic order is retained rather than sorted into an invented allocation.</w:t>
      </w:r>
    </w:p>
    <w:p>
      <w:pPr>
        <w:spacing w:after="120" w:line="252" w:lineRule="auto"/>
      </w:pPr>
      <w:hyperlink r:id="rId90" w:history="1">
        <w:r>
          <w:rPr>
            <w:rFonts w:ascii="Lato" w:hAnsi="Lato"/>
            <w:color w:val="244E56"/>
            <w:sz w:val="18"/>
          </w:rPr>
          <w:t xml:space="preserve">config_npc/3747.json</w:t>
        </w:r>
      </w:hyperlink>
      <w:r>
        <w:rPr>
          <w:sz w:val="18"/>
        </w:rPr>
        <w:t xml:space="preserve">  |  </w:t>
      </w:r>
      <w:hyperlink r:id="rId91" w:history="1">
        <w:r>
          <w:rPr>
            <w:rFonts w:ascii="Lato" w:hAnsi="Lato"/>
            <w:color w:val="244E56"/>
            <w:sz w:val="18"/>
          </w:rPr>
          <w:t xml:space="preserve">config_npc/3748.json</w:t>
        </w:r>
      </w:hyperlink>
      <w:r>
        <w:rPr>
          <w:sz w:val="18"/>
        </w:rPr>
        <w:t xml:space="preserve">  |  </w:t>
      </w:r>
      <w:hyperlink r:id="rId92" w:history="1">
        <w:r>
          <w:rPr>
            <w:rFonts w:ascii="Lato" w:hAnsi="Lato"/>
            <w:color w:val="244E56"/>
            <w:sz w:val="18"/>
          </w:rPr>
          <w:t xml:space="preserve">config_npc/3749.json</w:t>
        </w:r>
      </w:hyperlink>
      <w:r>
        <w:rPr>
          <w:sz w:val="18"/>
        </w:rPr>
        <w:t xml:space="preserve">  |  </w:t>
      </w:r>
      <w:hyperlink r:id="rId93" w:history="1">
        <w:r>
          <w:rPr>
            <w:rFonts w:ascii="Lato" w:hAnsi="Lato"/>
            <w:color w:val="244E56"/>
            <w:sz w:val="18"/>
          </w:rPr>
          <w:t xml:space="preserve">config_npc/3750.json</w:t>
        </w:r>
      </w:hyperlink>
      <w:r>
        <w:rPr>
          <w:sz w:val="18"/>
        </w:rPr>
        <w:t xml:space="preserve">  |  </w:t>
      </w:r>
      <w:hyperlink r:id="rId94" w:history="1">
        <w:r>
          <w:rPr>
            <w:rFonts w:ascii="Lato" w:hAnsi="Lato"/>
            <w:color w:val="244E56"/>
            <w:sz w:val="18"/>
          </w:rPr>
          <w:t xml:space="preserve">config_npc/3751.json</w:t>
        </w:r>
      </w:hyperlink>
    </w:p>
    <w:p>
      <w:pPr>
        <w:keepNext/>
        <w:spacing w:before="160" w:after="60"/>
      </w:pPr>
      <w:bookmarkStart w:id="79" w:name="src_K20"/>
      <w:hyperlink w:anchor="src_K20" w:history="1">
        <w:r>
          <w:rPr>
            <w:rFonts w:ascii="Lato" w:hAnsi="Lato"/>
            <w:color w:val="244E56"/>
            <w:sz w:val="21"/>
            <w:b/>
          </w:rPr>
          <w:t xml:space="preserve">K20</w:t>
        </w:r>
      </w:hyperlink>
      <w:r>
        <w:rPr>
          <w:b/>
          <w:sz w:val="21"/>
        </w:rPr>
        <w:t xml:space="preserve"> - Torcher level representatives</w:t>
      </w:r>
      <w:bookmarkEnd w:id="79"/>
    </w:p>
    <w:p>
      <w:pPr>
        <w:keepNext/>
        <w:spacing w:after="60"/>
      </w:pPr>
      <w:r>
        <w:rPr>
          <w:sz w:val="20"/>
        </w:rPr>
        <w:t>Inspected representative levels 33,49,66,79,91; some guide labels differ.</w:t>
      </w:r>
    </w:p>
    <w:p>
      <w:pPr>
        <w:spacing w:after="120" w:line="252" w:lineRule="auto"/>
      </w:pPr>
      <w:hyperlink r:id="rId95" w:history="1">
        <w:r>
          <w:rPr>
            <w:rFonts w:ascii="Lato" w:hAnsi="Lato"/>
            <w:color w:val="244E56"/>
            <w:sz w:val="18"/>
          </w:rPr>
          <w:t xml:space="preserve">config_npc/3752.json</w:t>
        </w:r>
      </w:hyperlink>
      <w:r>
        <w:rPr>
          <w:sz w:val="18"/>
        </w:rPr>
        <w:t xml:space="preserve">  |  </w:t>
      </w:r>
      <w:hyperlink r:id="rId96" w:history="1">
        <w:r>
          <w:rPr>
            <w:rFonts w:ascii="Lato" w:hAnsi="Lato"/>
            <w:color w:val="244E56"/>
            <w:sz w:val="18"/>
          </w:rPr>
          <w:t xml:space="preserve">config_npc/3754.json</w:t>
        </w:r>
      </w:hyperlink>
      <w:r>
        <w:rPr>
          <w:sz w:val="18"/>
        </w:rPr>
        <w:t xml:space="preserve">  |  </w:t>
      </w:r>
      <w:hyperlink r:id="rId97" w:history="1">
        <w:r>
          <w:rPr>
            <w:rFonts w:ascii="Lato" w:hAnsi="Lato"/>
            <w:color w:val="244E56"/>
            <w:sz w:val="18"/>
          </w:rPr>
          <w:t xml:space="preserve">config_npc/3756.json</w:t>
        </w:r>
      </w:hyperlink>
      <w:r>
        <w:rPr>
          <w:sz w:val="18"/>
        </w:rPr>
        <w:t xml:space="preserve">  |  </w:t>
      </w:r>
      <w:hyperlink r:id="rId98" w:history="1">
        <w:r>
          <w:rPr>
            <w:rFonts w:ascii="Lato" w:hAnsi="Lato"/>
            <w:color w:val="244E56"/>
            <w:sz w:val="18"/>
          </w:rPr>
          <w:t xml:space="preserve">config_npc/3758.json</w:t>
        </w:r>
      </w:hyperlink>
      <w:r>
        <w:rPr>
          <w:sz w:val="18"/>
        </w:rPr>
        <w:t xml:space="preserve">  |  </w:t>
      </w:r>
      <w:hyperlink r:id="rId99" w:history="1">
        <w:r>
          <w:rPr>
            <w:rFonts w:ascii="Lato" w:hAnsi="Lato"/>
            <w:color w:val="244E56"/>
            <w:sz w:val="18"/>
          </w:rPr>
          <w:t xml:space="preserve">config_npc/3760.json</w:t>
        </w:r>
      </w:hyperlink>
    </w:p>
    <w:p>
      <w:pPr>
        <w:keepNext/>
        <w:spacing w:before="160" w:after="60"/>
      </w:pPr>
      <w:bookmarkStart w:id="80" w:name="src_K21"/>
      <w:hyperlink w:anchor="src_K21" w:history="1">
        <w:r>
          <w:rPr>
            <w:rFonts w:ascii="Lato" w:hAnsi="Lato"/>
            <w:color w:val="244E56"/>
            <w:sz w:val="21"/>
            <w:b/>
          </w:rPr>
          <w:t xml:space="preserve">K21</w:t>
        </w:r>
      </w:hyperlink>
      <w:r>
        <w:rPr>
          <w:b/>
          <w:sz w:val="21"/>
        </w:rPr>
        <w:t xml:space="preserve"> - Defiler level representatives</w:t>
      </w:r>
      <w:bookmarkEnd w:id="80"/>
    </w:p>
    <w:p>
      <w:pPr>
        <w:keepNext/>
        <w:spacing w:after="60"/>
      </w:pPr>
      <w:r>
        <w:rPr>
          <w:sz w:val="20"/>
        </w:rPr>
        <w:t>Inspected representative levels 33,50,66,80,97.</w:t>
      </w:r>
    </w:p>
    <w:p>
      <w:pPr>
        <w:spacing w:after="120" w:line="252" w:lineRule="auto"/>
      </w:pPr>
      <w:hyperlink r:id="rId100" w:history="1">
        <w:r>
          <w:rPr>
            <w:rFonts w:ascii="Lato" w:hAnsi="Lato"/>
            <w:color w:val="244E56"/>
            <w:sz w:val="18"/>
          </w:rPr>
          <w:t xml:space="preserve">config_npc/3762.json</w:t>
        </w:r>
      </w:hyperlink>
      <w:r>
        <w:rPr>
          <w:sz w:val="18"/>
        </w:rPr>
        <w:t xml:space="preserve">  |  </w:t>
      </w:r>
      <w:hyperlink r:id="rId101" w:history="1">
        <w:r>
          <w:rPr>
            <w:rFonts w:ascii="Lato" w:hAnsi="Lato"/>
            <w:color w:val="244E56"/>
            <w:sz w:val="18"/>
          </w:rPr>
          <w:t xml:space="preserve">config_npc/3764.json</w:t>
        </w:r>
      </w:hyperlink>
      <w:r>
        <w:rPr>
          <w:sz w:val="18"/>
        </w:rPr>
        <w:t xml:space="preserve">  |  </w:t>
      </w:r>
      <w:hyperlink r:id="rId102" w:history="1">
        <w:r>
          <w:rPr>
            <w:rFonts w:ascii="Lato" w:hAnsi="Lato"/>
            <w:color w:val="244E56"/>
            <w:sz w:val="18"/>
          </w:rPr>
          <w:t xml:space="preserve">config_npc/3766.json</w:t>
        </w:r>
      </w:hyperlink>
      <w:r>
        <w:rPr>
          <w:sz w:val="18"/>
        </w:rPr>
        <w:t xml:space="preserve">  |  </w:t>
      </w:r>
      <w:hyperlink r:id="rId103" w:history="1">
        <w:r>
          <w:rPr>
            <w:rFonts w:ascii="Lato" w:hAnsi="Lato"/>
            <w:color w:val="244E56"/>
            <w:sz w:val="18"/>
          </w:rPr>
          <w:t xml:space="preserve">config_npc/3768.json</w:t>
        </w:r>
      </w:hyperlink>
      <w:r>
        <w:rPr>
          <w:sz w:val="18"/>
        </w:rPr>
        <w:t xml:space="preserve">  |  </w:t>
      </w:r>
      <w:hyperlink r:id="rId104" w:history="1">
        <w:r>
          <w:rPr>
            <w:rFonts w:ascii="Lato" w:hAnsi="Lato"/>
            <w:color w:val="244E56"/>
            <w:sz w:val="18"/>
          </w:rPr>
          <w:t xml:space="preserve">config_npc/3770.json</w:t>
        </w:r>
      </w:hyperlink>
    </w:p>
    <w:p>
      <w:pPr>
        <w:keepNext/>
        <w:spacing w:before="160" w:after="60"/>
      </w:pPr>
      <w:bookmarkStart w:id="81" w:name="src_K22"/>
      <w:hyperlink w:anchor="src_K22" w:history="1">
        <w:r>
          <w:rPr>
            <w:rFonts w:ascii="Lato" w:hAnsi="Lato"/>
            <w:color w:val="244E56"/>
            <w:sz w:val="21"/>
            <w:b/>
          </w:rPr>
          <w:t xml:space="preserve">K22</w:t>
        </w:r>
      </w:hyperlink>
      <w:r>
        <w:rPr>
          <w:b/>
          <w:sz w:val="21"/>
        </w:rPr>
        <w:t xml:space="preserve"> - Brawler level representatives</w:t>
      </w:r>
      <w:bookmarkEnd w:id="81"/>
    </w:p>
    <w:p>
      <w:pPr>
        <w:keepNext/>
        <w:spacing w:after="60"/>
      </w:pPr>
      <w:r>
        <w:rPr>
          <w:sz w:val="20"/>
        </w:rPr>
        <w:t>Inspected levels 51,76,101,129,158 and 2x2 footprint. The level-158 definition does not itself establish a live July boat assignment.</w:t>
      </w:r>
    </w:p>
    <w:p>
      <w:pPr>
        <w:spacing w:after="120" w:line="252" w:lineRule="auto"/>
      </w:pPr>
      <w:hyperlink r:id="rId105" w:history="1">
        <w:r>
          <w:rPr>
            <w:rFonts w:ascii="Lato" w:hAnsi="Lato"/>
            <w:color w:val="244E56"/>
            <w:sz w:val="18"/>
          </w:rPr>
          <w:t xml:space="preserve">config_npc/3772.json</w:t>
        </w:r>
      </w:hyperlink>
      <w:r>
        <w:rPr>
          <w:sz w:val="18"/>
        </w:rPr>
        <w:t xml:space="preserve">  |  </w:t>
      </w:r>
      <w:hyperlink r:id="rId106" w:history="1">
        <w:r>
          <w:rPr>
            <w:rFonts w:ascii="Lato" w:hAnsi="Lato"/>
            <w:color w:val="244E56"/>
            <w:sz w:val="18"/>
          </w:rPr>
          <w:t xml:space="preserve">config_npc/3773.json</w:t>
        </w:r>
      </w:hyperlink>
      <w:r>
        <w:rPr>
          <w:sz w:val="18"/>
        </w:rPr>
        <w:t xml:space="preserve">  |  </w:t>
      </w:r>
      <w:hyperlink r:id="rId107" w:history="1">
        <w:r>
          <w:rPr>
            <w:rFonts w:ascii="Lato" w:hAnsi="Lato"/>
            <w:color w:val="244E56"/>
            <w:sz w:val="18"/>
          </w:rPr>
          <w:t xml:space="preserve">config_npc/3774.json</w:t>
        </w:r>
      </w:hyperlink>
      <w:r>
        <w:rPr>
          <w:sz w:val="18"/>
        </w:rPr>
        <w:t xml:space="preserve">  |  </w:t>
      </w:r>
      <w:hyperlink r:id="rId108" w:history="1">
        <w:r>
          <w:rPr>
            <w:rFonts w:ascii="Lato" w:hAnsi="Lato"/>
            <w:color w:val="244E56"/>
            <w:sz w:val="18"/>
          </w:rPr>
          <w:t xml:space="preserve">config_npc/3775.json</w:t>
        </w:r>
      </w:hyperlink>
      <w:r>
        <w:rPr>
          <w:sz w:val="18"/>
        </w:rPr>
        <w:t xml:space="preserve">  |  </w:t>
      </w:r>
      <w:hyperlink r:id="rId109" w:history="1">
        <w:r>
          <w:rPr>
            <w:rFonts w:ascii="Lato" w:hAnsi="Lato"/>
            <w:color w:val="244E56"/>
            <w:sz w:val="18"/>
          </w:rPr>
          <w:t xml:space="preserve">config_npc/3776.json</w:t>
        </w:r>
      </w:hyperlink>
    </w:p>
    <w:p>
      <w:pPr>
        <w:keepNext/>
        <w:spacing w:before="160" w:after="60"/>
      </w:pPr>
      <w:bookmarkStart w:id="82" w:name="src_K23"/>
      <w:hyperlink w:anchor="src_K23" w:history="1">
        <w:r>
          <w:rPr>
            <w:rFonts w:ascii="Lato" w:hAnsi="Lato"/>
            <w:color w:val="244E56"/>
            <w:sz w:val="21"/>
            <w:b/>
          </w:rPr>
          <w:t xml:space="preserve">K23</w:t>
        </w:r>
      </w:hyperlink>
      <w:r>
        <w:rPr>
          <w:b/>
          <w:sz w:val="21"/>
        </w:rPr>
        <w:t xml:space="preserve"> - Reward balance and seven XP preview scripts</w:t>
      </w:r>
      <w:bookmarkEnd w:id="82"/>
    </w:p>
    <w:p>
      <w:pPr>
        <w:keepNext/>
        <w:spacing w:after="60"/>
      </w:pPr>
      <w:r>
        <w:rPr>
          <w:sz w:val="20"/>
        </w:rPr>
        <w:t>Integer division precedes multiplication; preview checks base level and points. Script 458 projects the shared balance. These scripts establish client calculations, not an inspected server payout function.</w:t>
      </w:r>
    </w:p>
    <w:p>
      <w:pPr>
        <w:spacing w:after="120" w:line="252" w:lineRule="auto"/>
      </w:pPr>
      <w:hyperlink r:id="rId110" w:history="1">
        <w:r>
          <w:rPr>
            <w:rFonts w:ascii="Lato" w:hAnsi="Lato"/>
            <w:color w:val="244E56"/>
            <w:sz w:val="18"/>
          </w:rPr>
          <w:t xml:space="preserve">clientscripts/cs2/cs2_459.ts</w:t>
        </w:r>
      </w:hyperlink>
      <w:r>
        <w:rPr>
          <w:sz w:val="18"/>
        </w:rPr>
        <w:t xml:space="preserve">  |  </w:t>
      </w:r>
      <w:hyperlink r:id="rId111" w:history="1">
        <w:r>
          <w:rPr>
            <w:rFonts w:ascii="Lato" w:hAnsi="Lato"/>
            <w:color w:val="244E56"/>
            <w:sz w:val="18"/>
          </w:rPr>
          <w:t xml:space="preserve">clientscripts/cs2/cs2_460.ts</w:t>
        </w:r>
      </w:hyperlink>
      <w:r>
        <w:rPr>
          <w:sz w:val="18"/>
        </w:rPr>
        <w:t xml:space="preserve">  |  </w:t>
      </w:r>
      <w:hyperlink r:id="rId112" w:history="1">
        <w:r>
          <w:rPr>
            <w:rFonts w:ascii="Lato" w:hAnsi="Lato"/>
            <w:color w:val="244E56"/>
            <w:sz w:val="18"/>
          </w:rPr>
          <w:t xml:space="preserve">clientscripts/cs2/cs2_462.ts</w:t>
        </w:r>
      </w:hyperlink>
      <w:r>
        <w:rPr>
          <w:sz w:val="18"/>
        </w:rPr>
        <w:t xml:space="preserve">  |  </w:t>
      </w:r>
      <w:hyperlink r:id="rId113" w:history="1">
        <w:r>
          <w:rPr>
            <w:rFonts w:ascii="Lato" w:hAnsi="Lato"/>
            <w:color w:val="244E56"/>
            <w:sz w:val="18"/>
          </w:rPr>
          <w:t xml:space="preserve">clientscripts/cs2/cs2_463.ts</w:t>
        </w:r>
      </w:hyperlink>
      <w:r>
        <w:rPr>
          <w:sz w:val="18"/>
        </w:rPr>
        <w:t xml:space="preserve">  |  </w:t>
      </w:r>
      <w:hyperlink r:id="rId114" w:history="1">
        <w:r>
          <w:rPr>
            <w:rFonts w:ascii="Lato" w:hAnsi="Lato"/>
            <w:color w:val="244E56"/>
            <w:sz w:val="18"/>
          </w:rPr>
          <w:t xml:space="preserve">clientscripts/cs2/cs2_464.ts</w:t>
        </w:r>
      </w:hyperlink>
      <w:r>
        <w:rPr>
          <w:sz w:val="18"/>
        </w:rPr>
        <w:t xml:space="preserve">  |  </w:t>
      </w:r>
      <w:hyperlink r:id="rId115" w:history="1">
        <w:r>
          <w:rPr>
            <w:rFonts w:ascii="Lato" w:hAnsi="Lato"/>
            <w:color w:val="244E56"/>
            <w:sz w:val="18"/>
          </w:rPr>
          <w:t xml:space="preserve">clientscripts/cs2/cs2_466.ts</w:t>
        </w:r>
      </w:hyperlink>
      <w:r>
        <w:rPr>
          <w:sz w:val="18"/>
        </w:rPr>
        <w:t xml:space="preserve">  |  </w:t>
      </w:r>
      <w:hyperlink r:id="rId116" w:history="1">
        <w:r>
          <w:rPr>
            <w:rFonts w:ascii="Lato" w:hAnsi="Lato"/>
            <w:color w:val="244E56"/>
            <w:sz w:val="18"/>
          </w:rPr>
          <w:t xml:space="preserve">clientscripts/cs2/cs2_467.ts</w:t>
        </w:r>
      </w:hyperlink>
      <w:r>
        <w:rPr>
          <w:sz w:val="18"/>
        </w:rPr>
        <w:t xml:space="preserve">  |  </w:t>
      </w:r>
      <w:hyperlink r:id="rId117" w:history="1">
        <w:r>
          <w:rPr>
            <w:rFonts w:ascii="Lato" w:hAnsi="Lato"/>
            <w:color w:val="244E56"/>
            <w:sz w:val="18"/>
          </w:rPr>
          <w:t xml:space="preserve">clientscripts/clientscript/conq_reward_update_points.ts</w:t>
        </w:r>
      </w:hyperlink>
    </w:p>
    <w:p>
      <w:pPr>
        <w:keepNext/>
        <w:spacing w:before="160" w:after="60"/>
      </w:pPr>
      <w:bookmarkStart w:id="83" w:name="src_K24"/>
      <w:hyperlink w:anchor="src_K24" w:history="1">
        <w:r>
          <w:rPr>
            <w:rFonts w:ascii="Lato" w:hAnsi="Lato"/>
            <w:color w:val="244E56"/>
            <w:sz w:val="21"/>
            <w:b/>
          </w:rPr>
          <w:t xml:space="preserve">K24</w:t>
        </w:r>
      </w:hyperlink>
      <w:r>
        <w:rPr>
          <w:b/>
          <w:sz w:val="21"/>
        </w:rPr>
        <w:t xml:space="preserve"> - Equipment-price eligibility script</w:t>
      </w:r>
      <w:bookmarkEnd w:id="83"/>
    </w:p>
    <w:p>
      <w:pPr>
        <w:keepNext/>
        <w:spacing w:after="60"/>
      </w:pPr>
      <w:r>
        <w:rPr>
          <w:sz w:val="20"/>
        </w:rPr>
        <w:t>Checks seven base stats, available points and the special 1011:265/varp1875 rating condition. Client colour/display logic is not server authorization.</w:t>
      </w:r>
    </w:p>
    <w:p>
      <w:pPr>
        <w:spacing w:after="120" w:line="252" w:lineRule="auto"/>
      </w:pPr>
      <w:hyperlink r:id="rId118" w:history="1">
        <w:r>
          <w:rPr>
            <w:rFonts w:ascii="Lato" w:hAnsi="Lato"/>
            <w:color w:val="244E56"/>
            <w:sz w:val="18"/>
          </w:rPr>
          <w:t xml:space="preserve">clientscripts/cs2/cs2_468.ts</w:t>
        </w:r>
      </w:hyperlink>
    </w:p>
    <w:p>
      <w:pPr>
        <w:keepNext/>
        <w:spacing w:before="160" w:after="60"/>
      </w:pPr>
      <w:bookmarkStart w:id="84" w:name="src_K25"/>
      <w:hyperlink w:anchor="src_K25" w:history="1">
        <w:r>
          <w:rPr>
            <w:rFonts w:ascii="Lato" w:hAnsi="Lato"/>
            <w:color w:val="244E56"/>
            <w:sz w:val="21"/>
            <w:b/>
          </w:rPr>
          <w:t xml:space="preserve">K25</w:t>
        </w:r>
      </w:hyperlink>
      <w:r>
        <w:rPr>
          <w:b/>
          <w:sz w:val="21"/>
        </w:rPr>
        <w:t xml:space="preserve"> - Deflector price component</w:t>
      </w:r>
      <w:bookmarkEnd w:id="84"/>
    </w:p>
    <w:p>
      <w:pPr>
        <w:keepNext/>
        <w:spacing w:after="60"/>
      </w:pPr>
      <w:r>
        <w:rPr>
          <w:sz w:val="20"/>
        </w:rPr>
        <w:t>150-point argument, script468 calls, parent257, stat/varp triggers. Its explicit varp filter lists719, not1875; the full interface tree was not traced.</w:t>
      </w:r>
    </w:p>
    <w:p>
      <w:pPr>
        <w:spacing w:after="120" w:line="252" w:lineRule="auto"/>
      </w:pPr>
      <w:hyperlink r:id="rId119" w:history="1">
        <w:r>
          <w:rPr>
            <w:rFonts w:ascii="Lato" w:hAnsi="Lato"/>
            <w:color w:val="244E56"/>
            <w:sz w:val="18"/>
          </w:rPr>
          <w:t xml:space="preserve">interfaces/1011/265.json</w:t>
        </w:r>
      </w:hyperlink>
    </w:p>
    <w:p>
      <w:pPr>
        <w:keepNext/>
        <w:spacing w:before="160" w:after="60"/>
      </w:pPr>
      <w:bookmarkStart w:id="85" w:name="src_K26"/>
      <w:hyperlink w:anchor="src_K26" w:history="1">
        <w:r>
          <w:rPr>
            <w:rFonts w:ascii="Lato" w:hAnsi="Lato"/>
            <w:color w:val="244E56"/>
            <w:sz w:val="21"/>
            <w:b/>
          </w:rPr>
          <w:t xml:space="preserve">K26</w:t>
        </w:r>
      </w:hyperlink>
      <w:r>
        <w:rPr>
          <w:b/>
          <w:sz w:val="21"/>
        </w:rPr>
        <w:t xml:space="preserve"> - Ordinary reward-item representatives</w:t>
      </w:r>
      <w:bookmarkEnd w:id="85"/>
    </w:p>
    <w:p>
      <w:pPr>
        <w:keepNext/>
        <w:spacing w:after="60"/>
      </w:pPr>
      <w:r>
        <w:rPr>
          <w:sz w:val="20"/>
        </w:rPr>
        <w:t>Direct ordinary top, robe, mace, gloves and ranger helm definitions. Mage/melee helm numbers in the catalogue remain candidates rather than individually inspected stat tables.</w:t>
      </w:r>
    </w:p>
    <w:p>
      <w:pPr>
        <w:spacing w:after="120" w:line="252" w:lineRule="auto"/>
      </w:pPr>
      <w:hyperlink r:id="rId120" w:history="1">
        <w:r>
          <w:rPr>
            <w:rFonts w:ascii="Lato" w:hAnsi="Lato"/>
            <w:color w:val="244E56"/>
            <w:sz w:val="18"/>
          </w:rPr>
          <w:t xml:space="preserve">config_obj/8839.json</w:t>
        </w:r>
      </w:hyperlink>
      <w:r>
        <w:rPr>
          <w:sz w:val="18"/>
        </w:rPr>
        <w:t xml:space="preserve">  |  </w:t>
      </w:r>
      <w:hyperlink r:id="rId121" w:history="1">
        <w:r>
          <w:rPr>
            <w:rFonts w:ascii="Lato" w:hAnsi="Lato"/>
            <w:color w:val="244E56"/>
            <w:sz w:val="18"/>
          </w:rPr>
          <w:t xml:space="preserve">config_obj/8840.json</w:t>
        </w:r>
      </w:hyperlink>
      <w:r>
        <w:rPr>
          <w:sz w:val="18"/>
        </w:rPr>
        <w:t xml:space="preserve">  |  </w:t>
      </w:r>
      <w:hyperlink r:id="rId122" w:history="1">
        <w:r>
          <w:rPr>
            <w:rFonts w:ascii="Lato" w:hAnsi="Lato"/>
            <w:color w:val="244E56"/>
            <w:sz w:val="18"/>
          </w:rPr>
          <w:t xml:space="preserve">config_obj/8841.json</w:t>
        </w:r>
      </w:hyperlink>
      <w:r>
        <w:rPr>
          <w:sz w:val="18"/>
        </w:rPr>
        <w:t xml:space="preserve">  |  </w:t>
      </w:r>
      <w:hyperlink r:id="rId123" w:history="1">
        <w:r>
          <w:rPr>
            <w:rFonts w:ascii="Lato" w:hAnsi="Lato"/>
            <w:color w:val="244E56"/>
            <w:sz w:val="18"/>
          </w:rPr>
          <w:t xml:space="preserve">config_obj/8842.json</w:t>
        </w:r>
      </w:hyperlink>
      <w:r>
        <w:rPr>
          <w:sz w:val="18"/>
        </w:rPr>
        <w:t xml:space="preserve">  |  </w:t>
      </w:r>
      <w:hyperlink r:id="rId124" w:history="1">
        <w:r>
          <w:rPr>
            <w:rFonts w:ascii="Lato" w:hAnsi="Lato"/>
            <w:color w:val="244E56"/>
            <w:sz w:val="18"/>
          </w:rPr>
          <w:t xml:space="preserve">config_obj/11664.json</w:t>
        </w:r>
      </w:hyperlink>
    </w:p>
    <w:p>
      <w:pPr>
        <w:keepNext/>
        <w:spacing w:before="160" w:after="60"/>
      </w:pPr>
      <w:bookmarkStart w:id="86" w:name="src_K27"/>
      <w:hyperlink w:anchor="src_K27" w:history="1">
        <w:r>
          <w:rPr>
            <w:rFonts w:ascii="Lato" w:hAnsi="Lato"/>
            <w:color w:val="244E56"/>
            <w:sz w:val="21"/>
            <w:b/>
          </w:rPr>
          <w:t xml:space="preserve">K27</w:t>
        </w:r>
      </w:hyperlink>
      <w:r>
        <w:rPr>
          <w:b/>
          <w:sz w:val="21"/>
        </w:rPr>
        <w:t xml:space="preserve"> - Eight-charge seal and deflector</w:t>
      </w:r>
      <w:bookmarkEnd w:id="86"/>
    </w:p>
    <w:p>
      <w:pPr>
        <w:keepNext/>
        <w:spacing w:after="60"/>
      </w:pPr>
      <w:r>
        <w:rPr>
          <w:sz w:val="20"/>
        </w:rPr>
        <w:t>Slots, options and parameters inspected. Item cost fields are not the commendation prices. Remaining seal charge states were not individually audited.</w:t>
      </w:r>
    </w:p>
    <w:p>
      <w:pPr>
        <w:spacing w:after="120" w:line="252" w:lineRule="auto"/>
      </w:pPr>
      <w:hyperlink r:id="rId125" w:history="1">
        <w:r>
          <w:rPr>
            <w:rFonts w:ascii="Lato" w:hAnsi="Lato"/>
            <w:color w:val="244E56"/>
            <w:sz w:val="18"/>
          </w:rPr>
          <w:t xml:space="preserve">config_obj/11666.json</w:t>
        </w:r>
      </w:hyperlink>
      <w:r>
        <w:rPr>
          <w:sz w:val="18"/>
        </w:rPr>
        <w:t xml:space="preserve">  |  </w:t>
      </w:r>
      <w:hyperlink r:id="rId126" w:history="1">
        <w:r>
          <w:rPr>
            <w:rFonts w:ascii="Lato" w:hAnsi="Lato"/>
            <w:color w:val="244E56"/>
            <w:sz w:val="18"/>
          </w:rPr>
          <w:t xml:space="preserve">config_obj/19712.json</w:t>
        </w:r>
      </w:hyperlink>
    </w:p>
    <w:p>
      <w:pPr>
        <w:keepNext/>
        <w:spacing w:before="160" w:after="60"/>
      </w:pPr>
      <w:bookmarkStart w:id="87" w:name="src_K28"/>
      <w:hyperlink w:anchor="src_K28" w:history="1">
        <w:r>
          <w:rPr>
            <w:rFonts w:ascii="Lato" w:hAnsi="Lato"/>
            <w:color w:val="244E56"/>
            <w:sz w:val="21"/>
            <w:b/>
          </w:rPr>
          <w:t xml:space="preserve">K28</w:t>
        </w:r>
      </w:hyperlink>
      <w:r>
        <w:rPr>
          <w:b/>
          <w:sz w:val="21"/>
        </w:rPr>
        <w:t xml:space="preserve"> - Elite reward-item representatives</w:t>
      </w:r>
      <w:bookmarkEnd w:id="87"/>
    </w:p>
    <w:p>
      <w:pPr>
        <w:keepNext/>
        <w:spacing w:after="60"/>
      </w:pPr>
      <w:r>
        <w:rPr>
          <w:sz w:val="20"/>
        </w:rPr>
        <w:t>Full top/robe parameters inspected for 19785/19786; identity/model-level inspection for 19787/19788. No unverified style-to-ID mapping is assigned.</w:t>
      </w:r>
    </w:p>
    <w:p>
      <w:pPr>
        <w:spacing w:after="120" w:line="252" w:lineRule="auto"/>
      </w:pPr>
      <w:hyperlink r:id="rId127" w:history="1">
        <w:r>
          <w:rPr>
            <w:rFonts w:ascii="Lato" w:hAnsi="Lato"/>
            <w:color w:val="244E56"/>
            <w:sz w:val="18"/>
          </w:rPr>
          <w:t xml:space="preserve">config_obj/19785.json</w:t>
        </w:r>
      </w:hyperlink>
      <w:r>
        <w:rPr>
          <w:sz w:val="18"/>
        </w:rPr>
        <w:t xml:space="preserve">  |  </w:t>
      </w:r>
      <w:hyperlink r:id="rId128" w:history="1">
        <w:r>
          <w:rPr>
            <w:rFonts w:ascii="Lato" w:hAnsi="Lato"/>
            <w:color w:val="244E56"/>
            <w:sz w:val="18"/>
          </w:rPr>
          <w:t xml:space="preserve">config_obj/19786.json</w:t>
        </w:r>
      </w:hyperlink>
      <w:r>
        <w:rPr>
          <w:sz w:val="18"/>
        </w:rPr>
        <w:t xml:space="preserve">  |  </w:t>
      </w:r>
      <w:hyperlink r:id="rId129" w:history="1">
        <w:r>
          <w:rPr>
            <w:rFonts w:ascii="Lato" w:hAnsi="Lato"/>
            <w:color w:val="244E56"/>
            <w:sz w:val="18"/>
          </w:rPr>
          <w:t xml:space="preserve">config_obj/19787.json</w:t>
        </w:r>
      </w:hyperlink>
      <w:r>
        <w:rPr>
          <w:sz w:val="18"/>
        </w:rPr>
        <w:t xml:space="preserve">  |  </w:t>
      </w:r>
      <w:hyperlink r:id="rId130" w:history="1">
        <w:r>
          <w:rPr>
            <w:rFonts w:ascii="Lato" w:hAnsi="Lato"/>
            <w:color w:val="244E56"/>
            <w:sz w:val="18"/>
          </w:rPr>
          <w:t xml:space="preserve">config_obj/19788.json</w:t>
        </w:r>
      </w:hyperlink>
    </w:p>
    <w:p>
      <w:pPr>
        <w:keepNext/>
        <w:spacing w:before="160" w:after="60"/>
      </w:pPr>
      <w:bookmarkStart w:id="88" w:name="src_K29"/>
      <w:hyperlink w:anchor="src_K29" w:history="1">
        <w:r>
          <w:rPr>
            <w:rFonts w:ascii="Lato" w:hAnsi="Lato"/>
            <w:color w:val="244E56"/>
            <w:sz w:val="21"/>
            <w:b/>
          </w:rPr>
          <w:t xml:space="preserve">K29</w:t>
        </w:r>
      </w:hyperlink>
      <w:r>
        <w:rPr>
          <w:b/>
          <w:sz w:val="21"/>
        </w:rPr>
        <w:t xml:space="preserve"> - Candidate HUD 408: sampled components</w:t>
      </w:r>
      <w:bookmarkEnd w:id="88"/>
    </w:p>
    <w:p>
      <w:pPr>
        <w:keepNext/>
        <w:spacing w:after="60"/>
      </w:pPr>
      <w:r>
        <w:rPr>
          <w:sz w:val="20"/>
        </w:rPr>
        <w:t>Selected component JSON and tree listing only. Does not establish a complete scoreboard, timer or packet mapping.</w:t>
      </w:r>
    </w:p>
    <w:p>
      <w:pPr>
        <w:spacing w:after="120" w:line="252" w:lineRule="auto"/>
      </w:pPr>
      <w:hyperlink r:id="rId131" w:history="1">
        <w:r>
          <w:rPr>
            <w:rFonts w:ascii="Lato" w:hAnsi="Lato"/>
            <w:color w:val="244E56"/>
            <w:sz w:val="18"/>
          </w:rPr>
          <w:t xml:space="preserve">interfaces/408/0.json</w:t>
        </w:r>
      </w:hyperlink>
      <w:r>
        <w:rPr>
          <w:sz w:val="18"/>
        </w:rPr>
        <w:t xml:space="preserve">  |  </w:t>
      </w:r>
      <w:hyperlink r:id="rId132" w:history="1">
        <w:r>
          <w:rPr>
            <w:rFonts w:ascii="Lato" w:hAnsi="Lato"/>
            <w:color w:val="244E56"/>
            <w:sz w:val="18"/>
          </w:rPr>
          <w:t xml:space="preserve">interfaces/408/1.json</w:t>
        </w:r>
      </w:hyperlink>
      <w:r>
        <w:rPr>
          <w:sz w:val="18"/>
        </w:rPr>
        <w:t xml:space="preserve">  |  </w:t>
      </w:r>
      <w:hyperlink r:id="rId133" w:history="1">
        <w:r>
          <w:rPr>
            <w:rFonts w:ascii="Lato" w:hAnsi="Lato"/>
            <w:color w:val="244E56"/>
            <w:sz w:val="18"/>
          </w:rPr>
          <w:t xml:space="preserve">interfaces/408/2.json</w:t>
        </w:r>
      </w:hyperlink>
    </w:p>
    <w:p>
      <w:pPr>
        <w:keepNext/>
        <w:spacing w:before="160" w:after="60"/>
      </w:pPr>
      <w:bookmarkStart w:id="89" w:name="src_K30"/>
      <w:hyperlink w:anchor="src_K30" w:history="1">
        <w:r>
          <w:rPr>
            <w:rFonts w:ascii="Lato" w:hAnsi="Lato"/>
            <w:color w:val="244E56"/>
            <w:sz w:val="21"/>
            <w:b/>
          </w:rPr>
          <w:t xml:space="preserve">K30</w:t>
        </w:r>
      </w:hyperlink>
      <w:r>
        <w:rPr>
          <w:b/>
          <w:sz w:val="21"/>
        </w:rPr>
        <w:t xml:space="preserve"> - Other candidate HUD components</w:t>
      </w:r>
      <w:bookmarkEnd w:id="89"/>
    </w:p>
    <w:p>
      <w:pPr>
        <w:keepNext/>
        <w:spacing w:after="60"/>
      </w:pPr>
      <w:r>
        <w:rPr>
          <w:sz w:val="20"/>
        </w:rPr>
        <w:t>Sparse rectangle/sprite findings only. These candidate IDs are not promoted to a fully decoded battle/waiting HUD contract.</w:t>
      </w:r>
    </w:p>
    <w:p>
      <w:pPr>
        <w:spacing w:after="120" w:line="252" w:lineRule="auto"/>
      </w:pPr>
      <w:hyperlink r:id="rId134" w:history="1">
        <w:r>
          <w:rPr>
            <w:rFonts w:ascii="Lato" w:hAnsi="Lato"/>
            <w:color w:val="244E56"/>
            <w:sz w:val="18"/>
          </w:rPr>
          <w:t xml:space="preserve">interfaces/407/0.json</w:t>
        </w:r>
      </w:hyperlink>
      <w:r>
        <w:rPr>
          <w:sz w:val="18"/>
        </w:rPr>
        <w:t xml:space="preserve">  |  </w:t>
      </w:r>
      <w:hyperlink r:id="rId135" w:history="1">
        <w:r>
          <w:rPr>
            <w:rFonts w:ascii="Lato" w:hAnsi="Lato"/>
            <w:color w:val="244E56"/>
            <w:sz w:val="18"/>
          </w:rPr>
          <w:t xml:space="preserve">interfaces/267/0.json</w:t>
        </w:r>
      </w:hyperlink>
      <w:r>
        <w:rPr>
          <w:sz w:val="18"/>
        </w:rPr>
        <w:t xml:space="preserve">  |  </w:t>
      </w:r>
      <w:hyperlink r:id="rId136" w:history="1">
        <w:r>
          <w:rPr>
            <w:rFonts w:ascii="Lato" w:hAnsi="Lato"/>
            <w:color w:val="244E56"/>
            <w:sz w:val="18"/>
          </w:rPr>
          <w:t xml:space="preserve">interfaces/267/1.json</w:t>
        </w:r>
      </w:hyperlink>
    </w:p>
    <w:p>
      <w:pPr>
        <w:pStyle w:val="Heading2"/>
      </w:pPr>
      <w:r>
        <w:t>Coverage and source limits</w:t>
      </w:r>
    </w:p>
    <w:p>
      <w:r>
        <w:rPr>
          <w:sz w:val="20"/>
        </w:rPr>
        <w:t>The reference combines dated announcements, surviving player guides, legacy mirrors and direct client-data inspection. Repeated agreement between mirrors is not automatically independent corroboration. A later-edited page can preserve an older rule while also importing a later one, so applicability is evaluated claim by claim.</w:t>
      </w:r>
    </w:p>
    <w:p>
      <w:r>
        <w:rPr>
          <w:sz w:val="20"/>
        </w:rPr>
        <w:t>No authenticated Jagex production-server leak was established. Exact spawn weights, several combat/special-action constants, reward-server rounding and queue race behaviour remain unresolved. The specification preserves those limits alongside the numerical findings so that implementation decisions cannot silently become historical claims.</w:t>
      </w:r>
    </w:p>
    <w:sectPr w:rsidR="00FC693F" w:rsidRPr="0006063C" w:rsidSect="00034616">
      <w:headerReference w:type="default" r:id="rId9"/>
      <w:footerReference w:type="default" r:id="rId10"/>
      <w:footerReference w:type="first" r:id="rId11"/>
      <w:pgSz w:w="12240" w:h="15840"/>
      <w:pgMar w:top="950" w:right="1008" w:bottom="950" w:left="1008" w:header="403"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pPr>
    <w:r>
      <w:t>July 2012 target  |  Mechanics reference</w:t>
    </w:r>
    <w:r>
      <w:tab/>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pPr>
    <w:r>
      <w:t>July 2012 target  |  Mechanics reference</w:t>
    </w:r>
    <w: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24" w:val="right"/>
      </w:tabs>
    </w:pPr>
    <w:r>
      <w:t>PEST CONTROL  /  HISTORICAL MECHANICS</w:t>
    </w:r>
    <w:r>
      <w:tab/>
      <w:t>REVISION 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ato" w:hAnsi="Lato"/>
      <w:color w:val="29383C"/>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ato" w:hAnsi="Lato"/>
      <w:color w:val="64727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ato" w:hAnsi="Lato"/>
      <w:color w:val="64727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ato" w:hAnsi="Lato"/>
      <w:b/>
      <w:bCs/>
      <w:color w:val="244E5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244E5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ato" w:hAnsi="Lato"/>
      <w:b/>
      <w:bCs/>
      <w:color w:val="244E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244E5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6472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secure.runescape.com/m=news/pest-control" TargetMode="External"/><Relationship Id="rId13" Type="http://schemas.openxmlformats.org/officeDocument/2006/relationships/hyperlink" Target="https://secure.runescape.com/m=news/pest-control-update" TargetMode="External"/><Relationship Id="rId14" Type="http://schemas.openxmlformats.org/officeDocument/2006/relationships/hyperlink" Target="https://secure.runescape.com/m=news/conquest" TargetMode="External"/><Relationship Id="rId15" Type="http://schemas.openxmlformats.org/officeDocument/2006/relationships/hyperlink" Target="https://secure.runescape.com/m=news/the-void-stares-back" TargetMode="External"/><Relationship Id="rId16" Type="http://schemas.openxmlformats.org/officeDocument/2006/relationships/hyperlink" Target="https://secure.runescape.com/m=news/new-rewards-for-minigames" TargetMode="External"/><Relationship Id="rId17" Type="http://schemas.openxmlformats.org/officeDocument/2006/relationships/hyperlink" Target="https://secure.runescape.com/m=news/pest-control---improved-rewards" TargetMode="External"/><Relationship Id="rId18" Type="http://schemas.openxmlformats.org/officeDocument/2006/relationships/hyperlink" Target="https://secure.runescape.com/m=news/a=248/pest-control--open-weekend?oldschool=1" TargetMode="External"/><Relationship Id="rId19" Type="http://schemas.openxmlformats.org/officeDocument/2006/relationships/hyperlink" Target="https://wiki.darkan.org/Pest_Control" TargetMode="External"/><Relationship Id="rId20" Type="http://schemas.openxmlformats.org/officeDocument/2006/relationships/hyperlink" Target="https://www.2011.rs/kb/pest_control" TargetMode="External"/><Relationship Id="rId21" Type="http://schemas.openxmlformats.org/officeDocument/2006/relationships/hyperlink" Target="https://wiki.darkan.org/Portal_(Pest_Control)" TargetMode="External"/><Relationship Id="rId22" Type="http://schemas.openxmlformats.org/officeDocument/2006/relationships/hyperlink" Target="https://wiki.darkan.org/Splatter" TargetMode="External"/><Relationship Id="rId23" Type="http://schemas.openxmlformats.org/officeDocument/2006/relationships/hyperlink" Target="https://wiki.darkan.org/Shifter" TargetMode="External"/><Relationship Id="rId24" Type="http://schemas.openxmlformats.org/officeDocument/2006/relationships/hyperlink" Target="https://wiki.darkan.org/Ravager" TargetMode="External"/><Relationship Id="rId25" Type="http://schemas.openxmlformats.org/officeDocument/2006/relationships/hyperlink" Target="https://wiki.darkan.org/Spinner" TargetMode="External"/><Relationship Id="rId26" Type="http://schemas.openxmlformats.org/officeDocument/2006/relationships/hyperlink" Target="https://wiki.darkan.org/Torcher" TargetMode="External"/><Relationship Id="rId27" Type="http://schemas.openxmlformats.org/officeDocument/2006/relationships/hyperlink" Target="https://wiki.darkan.org/Defiler" TargetMode="External"/><Relationship Id="rId28" Type="http://schemas.openxmlformats.org/officeDocument/2006/relationships/hyperlink" Target="https://wiki.darkan.org/Brawler" TargetMode="External"/><Relationship Id="rId29" Type="http://schemas.openxmlformats.org/officeDocument/2006/relationships/hyperlink" Target="https://wiki.darkan.org/Void_Knight_commendation_points" TargetMode="External"/><Relationship Id="rId30" Type="http://schemas.openxmlformats.org/officeDocument/2006/relationships/hyperlink" Target="https://wiki.darkan.org/Void_Knight_equipment" TargetMode="External"/><Relationship Id="rId31" Type="http://schemas.openxmlformats.org/officeDocument/2006/relationships/hyperlink" Target="https://wiki.darkan.org/Void_knight_deflector" TargetMode="External"/><Relationship Id="rId32" Type="http://schemas.openxmlformats.org/officeDocument/2006/relationships/hyperlink" Target="https://wiki.darkan.org/Elite_Void_Knight_equipment" TargetMode="External"/><Relationship Id="rId33" Type="http://schemas.openxmlformats.org/officeDocument/2006/relationships/hyperlink" Target="https://wiki.darkan.org/Void_knight_seal" TargetMode="External"/><Relationship Id="rId34" Type="http://schemas.openxmlformats.org/officeDocument/2006/relationships/hyperlink" Target="https://wiki.darkan.org/Hybrid_armour" TargetMode="External"/><Relationship Id="rId35" Type="http://schemas.openxmlformats.org/officeDocument/2006/relationships/hyperlink" Target="https://wiki.darkan.org/Squire_(Void_Knights)" TargetMode="External"/><Relationship Id="rId36" Type="http://schemas.openxmlformats.org/officeDocument/2006/relationships/hyperlink" Target="https://wiki.darkan.org/Void_Knights%27_Outpost" TargetMode="External"/><Relationship Id="rId37" Type="http://schemas.openxmlformats.org/officeDocument/2006/relationships/hyperlink" Target="https://wiki.darkan.org/Void_Knight_General_Store" TargetMode="External"/><Relationship Id="rId38" Type="http://schemas.openxmlformats.org/officeDocument/2006/relationships/hyperlink" Target="https://wiki.darkan.org/Void_Knight_Archery_Store" TargetMode="External"/><Relationship Id="rId39" Type="http://schemas.openxmlformats.org/officeDocument/2006/relationships/hyperlink" Target="https://wiki.darkan.org/Void_Knight_Magic_Store" TargetMode="External"/><Relationship Id="rId40" Type="http://schemas.openxmlformats.org/officeDocument/2006/relationships/hyperlink" Target="https://wiki.darkan.org/Field_ration" TargetMode="External"/><Relationship Id="rId41" Type="http://schemas.openxmlformats.org/officeDocument/2006/relationships/hyperlink" Target="https://www.tip.it/runescape/pages/view/pest_control.htm" TargetMode="External"/><Relationship Id="rId42" Type="http://schemas.openxmlformats.org/officeDocument/2006/relationships/hyperlink" Target="https://wiki.darkan.org/Maximum_ranged_hit" TargetMode="External"/><Relationship Id="rId43" Type="http://schemas.openxmlformats.org/officeDocument/2006/relationships/hyperlink" Target="https://gitlab.com/darkanrs/cache-unpacked" TargetMode="External"/><Relationship Id="rId44" Type="http://schemas.openxmlformats.org/officeDocument/2006/relationships/hyperlink" Target="https://gitlab.com/darkanrs/cache-unpacked/-/blob/f05ba1e700c7e6b810c451b2f5cbc792d1057372/cache.json" TargetMode="External"/><Relationship Id="rId45" Type="http://schemas.openxmlformats.org/officeDocument/2006/relationships/hyperlink" Target="https://gitlab.com/darkanrs/cache-unpacked/-/blob/f05ba1e700c7e6b810c451b2f5cbc792d1057372/README.md" TargetMode="External"/><Relationship Id="rId46" Type="http://schemas.openxmlformats.org/officeDocument/2006/relationships/hyperlink" Target="https://gitlab.com/darkanrs/cache-unpacked/-/blob/f05ba1e700c7e6b810c451b2f5cbc792d1057372/gamevals/CONTRACT.md" TargetMode="External"/><Relationship Id="rId47" Type="http://schemas.openxmlformats.org/officeDocument/2006/relationships/hyperlink" Target="https://gitlab.com/darkanrs/cache-unpacked/-/blob/f05ba1e700c7e6b810c451b2f5cbc792d1057372/gamevals/param.json" TargetMode="External"/><Relationship Id="rId48" Type="http://schemas.openxmlformats.org/officeDocument/2006/relationships/hyperlink" Target="https://gitlab.com/darkanrs/cache-unpacked/-/blob/f05ba1e700c7e6b810c451b2f5cbc792d1057372/config_npc/6144.json" TargetMode="External"/><Relationship Id="rId49" Type="http://schemas.openxmlformats.org/officeDocument/2006/relationships/hyperlink" Target="https://gitlab.com/api/v4/projects/86047720/repository/commits?path=config_npc%2F6144.json&amp;ref_name=dev&amp;per_page=10" TargetMode="External"/><Relationship Id="rId50" Type="http://schemas.openxmlformats.org/officeDocument/2006/relationships/hyperlink" Target="https://gitlab.com/darkanrs/cache-unpacked/-/blob/f05ba1e700c7e6b810c451b2f5cbc792d1057372/gamevals/npc.json" TargetMode="External"/><Relationship Id="rId51" Type="http://schemas.openxmlformats.org/officeDocument/2006/relationships/hyperlink" Target="https://gitlab.com/darkanrs/cache-unpacked/-/blob/f05ba1e700c7e6b810c451b2f5cbc792d1057372/config_npc/3777.json" TargetMode="External"/><Relationship Id="rId52" Type="http://schemas.openxmlformats.org/officeDocument/2006/relationships/hyperlink" Target="https://gitlab.com/darkanrs/cache-unpacked/-/blob/f05ba1e700c7e6b810c451b2f5cbc792d1057372/gamevals/varp.json" TargetMode="External"/><Relationship Id="rId53" Type="http://schemas.openxmlformats.org/officeDocument/2006/relationships/hyperlink" Target="https://gitlab.com/darkanrs/cache-unpacked/-/blob/f05ba1e700c7e6b810c451b2f5cbc792d1057372/gamevals/varbit.json" TargetMode="External"/><Relationship Id="rId54" Type="http://schemas.openxmlformats.org/officeDocument/2006/relationships/hyperlink" Target="https://gitlab.com/darkanrs/cache-unpacked/-/blob/f05ba1e700c7e6b810c451b2f5cbc792d1057372/config_varbit/2086.json" TargetMode="External"/><Relationship Id="rId55" Type="http://schemas.openxmlformats.org/officeDocument/2006/relationships/hyperlink" Target="https://gitlab.com/darkanrs/cache-unpacked/-/blob/f05ba1e700c7e6b810c451b2f5cbc792d1057372/config_varbit/2092.json" TargetMode="External"/><Relationship Id="rId56" Type="http://schemas.openxmlformats.org/officeDocument/2006/relationships/hyperlink" Target="https://gitlab.com/darkanrs/cache-unpacked/-/blob/f05ba1e700c7e6b810c451b2f5cbc792d1057372/config_varbit/2093.json" TargetMode="External"/><Relationship Id="rId57" Type="http://schemas.openxmlformats.org/officeDocument/2006/relationships/hyperlink" Target="https://gitlab.com/darkanrs/cache-unpacked/-/blob/f05ba1e700c7e6b810c451b2f5cbc792d1057372/config_varbit/2097.json" TargetMode="External"/><Relationship Id="rId58" Type="http://schemas.openxmlformats.org/officeDocument/2006/relationships/hyperlink" Target="https://gitlab.com/darkanrs/cache-unpacked/-/blob/f05ba1e700c7e6b810c451b2f5cbc792d1057372/config_varbit/2226.json" TargetMode="External"/><Relationship Id="rId59" Type="http://schemas.openxmlformats.org/officeDocument/2006/relationships/hyperlink" Target="https://gitlab.com/darkanrs/cache-unpacked/-/blob/f05ba1e700c7e6b810c451b2f5cbc792d1057372/config_varbit/2227.json" TargetMode="External"/><Relationship Id="rId60" Type="http://schemas.openxmlformats.org/officeDocument/2006/relationships/hyperlink" Target="https://gitlab.com/darkanrs/cache-unpacked/-/blob/f05ba1e700c7e6b810c451b2f5cbc792d1057372/config_varbit/2228.json" TargetMode="External"/><Relationship Id="rId61" Type="http://schemas.openxmlformats.org/officeDocument/2006/relationships/hyperlink" Target="https://gitlab.com/darkanrs/cache-unpacked/-/blob/f05ba1e700c7e6b810c451b2f5cbc792d1057372/config_varbit/2229.json" TargetMode="External"/><Relationship Id="rId62" Type="http://schemas.openxmlformats.org/officeDocument/2006/relationships/hyperlink" Target="https://gitlab.com/darkanrs/cache-unpacked/-/blob/f05ba1e700c7e6b810c451b2f5cbc792d1057372/gamevals/clientscript.json" TargetMode="External"/><Relationship Id="rId63" Type="http://schemas.openxmlformats.org/officeDocument/2006/relationships/hyperlink" Target="https://gitlab.com/darkanrs/cache-unpacked/-/blob/f05ba1e700c7e6b810c451b2f5cbc792d1057372/maps/41_40/locs.json" TargetMode="External"/><Relationship Id="rId64" Type="http://schemas.openxmlformats.org/officeDocument/2006/relationships/hyperlink" Target="https://gitlab.com/darkanrs/cache-unpacked/-/blob/f05ba1e700c7e6b810c451b2f5cbc792d1057372/maps/41_41/locs.json" TargetMode="External"/><Relationship Id="rId65" Type="http://schemas.openxmlformats.org/officeDocument/2006/relationships/hyperlink" Target="https://gitlab.com/darkanrs/cache-unpacked/-/blob/f05ba1e700c7e6b810c451b2f5cbc792d1057372/config_loc/14233.json" TargetMode="External"/><Relationship Id="rId66" Type="http://schemas.openxmlformats.org/officeDocument/2006/relationships/hyperlink" Target="https://gitlab.com/darkanrs/cache-unpacked/-/blob/f05ba1e700c7e6b810c451b2f5cbc792d1057372/config_loc/14235.json" TargetMode="External"/><Relationship Id="rId67" Type="http://schemas.openxmlformats.org/officeDocument/2006/relationships/hyperlink" Target="https://gitlab.com/darkanrs/cache-unpacked/-/blob/f05ba1e700c7e6b810c451b2f5cbc792d1057372/config_loc/14296.json" TargetMode="External"/><Relationship Id="rId68" Type="http://schemas.openxmlformats.org/officeDocument/2006/relationships/hyperlink" Target="https://gitlab.com/darkanrs/cache-unpacked/-/blob/f05ba1e700c7e6b810c451b2f5cbc792d1057372/config_loc/14297.json" TargetMode="External"/><Relationship Id="rId69" Type="http://schemas.openxmlformats.org/officeDocument/2006/relationships/hyperlink" Target="https://gitlab.com/darkanrs/cache-unpacked/-/blob/f05ba1e700c7e6b810c451b2f5cbc792d1057372/config_npc/6142.json" TargetMode="External"/><Relationship Id="rId70" Type="http://schemas.openxmlformats.org/officeDocument/2006/relationships/hyperlink" Target="https://gitlab.com/darkanrs/cache-unpacked/-/blob/f05ba1e700c7e6b810c451b2f5cbc792d1057372/config_npc/6143.json" TargetMode="External"/><Relationship Id="rId71" Type="http://schemas.openxmlformats.org/officeDocument/2006/relationships/hyperlink" Target="https://gitlab.com/darkanrs/cache-unpacked/-/blob/f05ba1e700c7e6b810c451b2f5cbc792d1057372/config_npc/6145.json" TargetMode="External"/><Relationship Id="rId72" Type="http://schemas.openxmlformats.org/officeDocument/2006/relationships/hyperlink" Target="https://gitlab.com/darkanrs/cache-unpacked/-/blob/f05ba1e700c7e6b810c451b2f5cbc792d1057372/config_npc/6146.json" TargetMode="External"/><Relationship Id="rId73" Type="http://schemas.openxmlformats.org/officeDocument/2006/relationships/hyperlink" Target="https://gitlab.com/darkanrs/cache-unpacked/-/blob/f05ba1e700c7e6b810c451b2f5cbc792d1057372/config_npc/6152.json" TargetMode="External"/><Relationship Id="rId74" Type="http://schemas.openxmlformats.org/officeDocument/2006/relationships/hyperlink" Target="https://gitlab.com/darkanrs/cache-unpacked/-/blob/f05ba1e700c7e6b810c451b2f5cbc792d1057372/config_npc/6153.json" TargetMode="External"/><Relationship Id="rId75" Type="http://schemas.openxmlformats.org/officeDocument/2006/relationships/hyperlink" Target="https://gitlab.com/darkanrs/cache-unpacked/-/blob/f05ba1e700c7e6b810c451b2f5cbc792d1057372/config_npc/3727.json" TargetMode="External"/><Relationship Id="rId76" Type="http://schemas.openxmlformats.org/officeDocument/2006/relationships/hyperlink" Target="https://gitlab.com/darkanrs/cache-unpacked/-/blob/f05ba1e700c7e6b810c451b2f5cbc792d1057372/config_npc/3728.json" TargetMode="External"/><Relationship Id="rId77" Type="http://schemas.openxmlformats.org/officeDocument/2006/relationships/hyperlink" Target="https://gitlab.com/darkanrs/cache-unpacked/-/blob/f05ba1e700c7e6b810c451b2f5cbc792d1057372/config_npc/3729.json" TargetMode="External"/><Relationship Id="rId78" Type="http://schemas.openxmlformats.org/officeDocument/2006/relationships/hyperlink" Target="https://gitlab.com/darkanrs/cache-unpacked/-/blob/f05ba1e700c7e6b810c451b2f5cbc792d1057372/config_npc/3730.json" TargetMode="External"/><Relationship Id="rId79" Type="http://schemas.openxmlformats.org/officeDocument/2006/relationships/hyperlink" Target="https://gitlab.com/darkanrs/cache-unpacked/-/blob/f05ba1e700c7e6b810c451b2f5cbc792d1057372/config_npc/3731.json" TargetMode="External"/><Relationship Id="rId80" Type="http://schemas.openxmlformats.org/officeDocument/2006/relationships/hyperlink" Target="https://gitlab.com/darkanrs/cache-unpacked/-/blob/f05ba1e700c7e6b810c451b2f5cbc792d1057372/config_npc/3732.json" TargetMode="External"/><Relationship Id="rId81" Type="http://schemas.openxmlformats.org/officeDocument/2006/relationships/hyperlink" Target="https://gitlab.com/darkanrs/cache-unpacked/-/blob/f05ba1e700c7e6b810c451b2f5cbc792d1057372/config_npc/3734.json" TargetMode="External"/><Relationship Id="rId82" Type="http://schemas.openxmlformats.org/officeDocument/2006/relationships/hyperlink" Target="https://gitlab.com/darkanrs/cache-unpacked/-/blob/f05ba1e700c7e6b810c451b2f5cbc792d1057372/config_npc/3736.json" TargetMode="External"/><Relationship Id="rId83" Type="http://schemas.openxmlformats.org/officeDocument/2006/relationships/hyperlink" Target="https://gitlab.com/darkanrs/cache-unpacked/-/blob/f05ba1e700c7e6b810c451b2f5cbc792d1057372/config_npc/3738.json" TargetMode="External"/><Relationship Id="rId84" Type="http://schemas.openxmlformats.org/officeDocument/2006/relationships/hyperlink" Target="https://gitlab.com/darkanrs/cache-unpacked/-/blob/f05ba1e700c7e6b810c451b2f5cbc792d1057372/config_npc/3740.json" TargetMode="External"/><Relationship Id="rId85" Type="http://schemas.openxmlformats.org/officeDocument/2006/relationships/hyperlink" Target="https://gitlab.com/darkanrs/cache-unpacked/-/blob/f05ba1e700c7e6b810c451b2f5cbc792d1057372/config_npc/3742.json" TargetMode="External"/><Relationship Id="rId86" Type="http://schemas.openxmlformats.org/officeDocument/2006/relationships/hyperlink" Target="https://gitlab.com/darkanrs/cache-unpacked/-/blob/f05ba1e700c7e6b810c451b2f5cbc792d1057372/config_npc/3743.json" TargetMode="External"/><Relationship Id="rId87" Type="http://schemas.openxmlformats.org/officeDocument/2006/relationships/hyperlink" Target="https://gitlab.com/darkanrs/cache-unpacked/-/blob/f05ba1e700c7e6b810c451b2f5cbc792d1057372/config_npc/3744.json" TargetMode="External"/><Relationship Id="rId88" Type="http://schemas.openxmlformats.org/officeDocument/2006/relationships/hyperlink" Target="https://gitlab.com/darkanrs/cache-unpacked/-/blob/f05ba1e700c7e6b810c451b2f5cbc792d1057372/config_npc/3745.json" TargetMode="External"/><Relationship Id="rId89" Type="http://schemas.openxmlformats.org/officeDocument/2006/relationships/hyperlink" Target="https://gitlab.com/darkanrs/cache-unpacked/-/blob/f05ba1e700c7e6b810c451b2f5cbc792d1057372/config_npc/3746.json" TargetMode="External"/><Relationship Id="rId90" Type="http://schemas.openxmlformats.org/officeDocument/2006/relationships/hyperlink" Target="https://gitlab.com/darkanrs/cache-unpacked/-/blob/f05ba1e700c7e6b810c451b2f5cbc792d1057372/config_npc/3747.json" TargetMode="External"/><Relationship Id="rId91" Type="http://schemas.openxmlformats.org/officeDocument/2006/relationships/hyperlink" Target="https://gitlab.com/darkanrs/cache-unpacked/-/blob/f05ba1e700c7e6b810c451b2f5cbc792d1057372/config_npc/3748.json" TargetMode="External"/><Relationship Id="rId92" Type="http://schemas.openxmlformats.org/officeDocument/2006/relationships/hyperlink" Target="https://gitlab.com/darkanrs/cache-unpacked/-/blob/f05ba1e700c7e6b810c451b2f5cbc792d1057372/config_npc/3749.json" TargetMode="External"/><Relationship Id="rId93" Type="http://schemas.openxmlformats.org/officeDocument/2006/relationships/hyperlink" Target="https://gitlab.com/darkanrs/cache-unpacked/-/blob/f05ba1e700c7e6b810c451b2f5cbc792d1057372/config_npc/3750.json" TargetMode="External"/><Relationship Id="rId94" Type="http://schemas.openxmlformats.org/officeDocument/2006/relationships/hyperlink" Target="https://gitlab.com/darkanrs/cache-unpacked/-/blob/f05ba1e700c7e6b810c451b2f5cbc792d1057372/config_npc/3751.json" TargetMode="External"/><Relationship Id="rId95" Type="http://schemas.openxmlformats.org/officeDocument/2006/relationships/hyperlink" Target="https://gitlab.com/darkanrs/cache-unpacked/-/blob/f05ba1e700c7e6b810c451b2f5cbc792d1057372/config_npc/3752.json" TargetMode="External"/><Relationship Id="rId96" Type="http://schemas.openxmlformats.org/officeDocument/2006/relationships/hyperlink" Target="https://gitlab.com/darkanrs/cache-unpacked/-/blob/f05ba1e700c7e6b810c451b2f5cbc792d1057372/config_npc/3754.json" TargetMode="External"/><Relationship Id="rId97" Type="http://schemas.openxmlformats.org/officeDocument/2006/relationships/hyperlink" Target="https://gitlab.com/darkanrs/cache-unpacked/-/blob/f05ba1e700c7e6b810c451b2f5cbc792d1057372/config_npc/3756.json" TargetMode="External"/><Relationship Id="rId98" Type="http://schemas.openxmlformats.org/officeDocument/2006/relationships/hyperlink" Target="https://gitlab.com/darkanrs/cache-unpacked/-/blob/f05ba1e700c7e6b810c451b2f5cbc792d1057372/config_npc/3758.json" TargetMode="External"/><Relationship Id="rId99" Type="http://schemas.openxmlformats.org/officeDocument/2006/relationships/hyperlink" Target="https://gitlab.com/darkanrs/cache-unpacked/-/blob/f05ba1e700c7e6b810c451b2f5cbc792d1057372/config_npc/3760.json" TargetMode="External"/><Relationship Id="rId100" Type="http://schemas.openxmlformats.org/officeDocument/2006/relationships/hyperlink" Target="https://gitlab.com/darkanrs/cache-unpacked/-/blob/f05ba1e700c7e6b810c451b2f5cbc792d1057372/config_npc/3762.json" TargetMode="External"/><Relationship Id="rId101" Type="http://schemas.openxmlformats.org/officeDocument/2006/relationships/hyperlink" Target="https://gitlab.com/darkanrs/cache-unpacked/-/blob/f05ba1e700c7e6b810c451b2f5cbc792d1057372/config_npc/3764.json" TargetMode="External"/><Relationship Id="rId102" Type="http://schemas.openxmlformats.org/officeDocument/2006/relationships/hyperlink" Target="https://gitlab.com/darkanrs/cache-unpacked/-/blob/f05ba1e700c7e6b810c451b2f5cbc792d1057372/config_npc/3766.json" TargetMode="External"/><Relationship Id="rId103" Type="http://schemas.openxmlformats.org/officeDocument/2006/relationships/hyperlink" Target="https://gitlab.com/darkanrs/cache-unpacked/-/blob/f05ba1e700c7e6b810c451b2f5cbc792d1057372/config_npc/3768.json" TargetMode="External"/><Relationship Id="rId104" Type="http://schemas.openxmlformats.org/officeDocument/2006/relationships/hyperlink" Target="https://gitlab.com/darkanrs/cache-unpacked/-/blob/f05ba1e700c7e6b810c451b2f5cbc792d1057372/config_npc/3770.json" TargetMode="External"/><Relationship Id="rId105" Type="http://schemas.openxmlformats.org/officeDocument/2006/relationships/hyperlink" Target="https://gitlab.com/darkanrs/cache-unpacked/-/blob/f05ba1e700c7e6b810c451b2f5cbc792d1057372/config_npc/3772.json" TargetMode="External"/><Relationship Id="rId106" Type="http://schemas.openxmlformats.org/officeDocument/2006/relationships/hyperlink" Target="https://gitlab.com/darkanrs/cache-unpacked/-/blob/f05ba1e700c7e6b810c451b2f5cbc792d1057372/config_npc/3773.json" TargetMode="External"/><Relationship Id="rId107" Type="http://schemas.openxmlformats.org/officeDocument/2006/relationships/hyperlink" Target="https://gitlab.com/darkanrs/cache-unpacked/-/blob/f05ba1e700c7e6b810c451b2f5cbc792d1057372/config_npc/3774.json" TargetMode="External"/><Relationship Id="rId108" Type="http://schemas.openxmlformats.org/officeDocument/2006/relationships/hyperlink" Target="https://gitlab.com/darkanrs/cache-unpacked/-/blob/f05ba1e700c7e6b810c451b2f5cbc792d1057372/config_npc/3775.json" TargetMode="External"/><Relationship Id="rId109" Type="http://schemas.openxmlformats.org/officeDocument/2006/relationships/hyperlink" Target="https://gitlab.com/darkanrs/cache-unpacked/-/blob/f05ba1e700c7e6b810c451b2f5cbc792d1057372/config_npc/3776.json" TargetMode="External"/><Relationship Id="rId110" Type="http://schemas.openxmlformats.org/officeDocument/2006/relationships/hyperlink" Target="https://gitlab.com/darkanrs/cache-unpacked/-/blob/f05ba1e700c7e6b810c451b2f5cbc792d1057372/clientscripts/cs2/cs2_459.ts" TargetMode="External"/><Relationship Id="rId111" Type="http://schemas.openxmlformats.org/officeDocument/2006/relationships/hyperlink" Target="https://gitlab.com/darkanrs/cache-unpacked/-/blob/f05ba1e700c7e6b810c451b2f5cbc792d1057372/clientscripts/cs2/cs2_460.ts" TargetMode="External"/><Relationship Id="rId112" Type="http://schemas.openxmlformats.org/officeDocument/2006/relationships/hyperlink" Target="https://gitlab.com/darkanrs/cache-unpacked/-/blob/f05ba1e700c7e6b810c451b2f5cbc792d1057372/clientscripts/cs2/cs2_462.ts" TargetMode="External"/><Relationship Id="rId113" Type="http://schemas.openxmlformats.org/officeDocument/2006/relationships/hyperlink" Target="https://gitlab.com/darkanrs/cache-unpacked/-/blob/f05ba1e700c7e6b810c451b2f5cbc792d1057372/clientscripts/cs2/cs2_463.ts" TargetMode="External"/><Relationship Id="rId114" Type="http://schemas.openxmlformats.org/officeDocument/2006/relationships/hyperlink" Target="https://gitlab.com/darkanrs/cache-unpacked/-/blob/f05ba1e700c7e6b810c451b2f5cbc792d1057372/clientscripts/cs2/cs2_464.ts" TargetMode="External"/><Relationship Id="rId115" Type="http://schemas.openxmlformats.org/officeDocument/2006/relationships/hyperlink" Target="https://gitlab.com/darkanrs/cache-unpacked/-/blob/f05ba1e700c7e6b810c451b2f5cbc792d1057372/clientscripts/cs2/cs2_466.ts" TargetMode="External"/><Relationship Id="rId116" Type="http://schemas.openxmlformats.org/officeDocument/2006/relationships/hyperlink" Target="https://gitlab.com/darkanrs/cache-unpacked/-/blob/f05ba1e700c7e6b810c451b2f5cbc792d1057372/clientscripts/cs2/cs2_467.ts" TargetMode="External"/><Relationship Id="rId117" Type="http://schemas.openxmlformats.org/officeDocument/2006/relationships/hyperlink" Target="https://gitlab.com/darkanrs/cache-unpacked/-/blob/f05ba1e700c7e6b810c451b2f5cbc792d1057372/clientscripts/clientscript/conq_reward_update_points.ts" TargetMode="External"/><Relationship Id="rId118" Type="http://schemas.openxmlformats.org/officeDocument/2006/relationships/hyperlink" Target="https://gitlab.com/darkanrs/cache-unpacked/-/blob/f05ba1e700c7e6b810c451b2f5cbc792d1057372/clientscripts/cs2/cs2_468.ts" TargetMode="External"/><Relationship Id="rId119" Type="http://schemas.openxmlformats.org/officeDocument/2006/relationships/hyperlink" Target="https://gitlab.com/darkanrs/cache-unpacked/-/blob/f05ba1e700c7e6b810c451b2f5cbc792d1057372/interfaces/1011/265.json" TargetMode="External"/><Relationship Id="rId120" Type="http://schemas.openxmlformats.org/officeDocument/2006/relationships/hyperlink" Target="https://gitlab.com/darkanrs/cache-unpacked/-/blob/f05ba1e700c7e6b810c451b2f5cbc792d1057372/config_obj/8839.json" TargetMode="External"/><Relationship Id="rId121" Type="http://schemas.openxmlformats.org/officeDocument/2006/relationships/hyperlink" Target="https://gitlab.com/darkanrs/cache-unpacked/-/blob/f05ba1e700c7e6b810c451b2f5cbc792d1057372/config_obj/8840.json" TargetMode="External"/><Relationship Id="rId122" Type="http://schemas.openxmlformats.org/officeDocument/2006/relationships/hyperlink" Target="https://gitlab.com/darkanrs/cache-unpacked/-/blob/f05ba1e700c7e6b810c451b2f5cbc792d1057372/config_obj/8841.json" TargetMode="External"/><Relationship Id="rId123" Type="http://schemas.openxmlformats.org/officeDocument/2006/relationships/hyperlink" Target="https://gitlab.com/darkanrs/cache-unpacked/-/blob/f05ba1e700c7e6b810c451b2f5cbc792d1057372/config_obj/8842.json" TargetMode="External"/><Relationship Id="rId124" Type="http://schemas.openxmlformats.org/officeDocument/2006/relationships/hyperlink" Target="https://gitlab.com/darkanrs/cache-unpacked/-/blob/f05ba1e700c7e6b810c451b2f5cbc792d1057372/config_obj/11664.json" TargetMode="External"/><Relationship Id="rId125" Type="http://schemas.openxmlformats.org/officeDocument/2006/relationships/hyperlink" Target="https://gitlab.com/darkanrs/cache-unpacked/-/blob/f05ba1e700c7e6b810c451b2f5cbc792d1057372/config_obj/11666.json" TargetMode="External"/><Relationship Id="rId126" Type="http://schemas.openxmlformats.org/officeDocument/2006/relationships/hyperlink" Target="https://gitlab.com/darkanrs/cache-unpacked/-/blob/f05ba1e700c7e6b810c451b2f5cbc792d1057372/config_obj/19712.json" TargetMode="External"/><Relationship Id="rId127" Type="http://schemas.openxmlformats.org/officeDocument/2006/relationships/hyperlink" Target="https://gitlab.com/darkanrs/cache-unpacked/-/blob/f05ba1e700c7e6b810c451b2f5cbc792d1057372/config_obj/19785.json" TargetMode="External"/><Relationship Id="rId128" Type="http://schemas.openxmlformats.org/officeDocument/2006/relationships/hyperlink" Target="https://gitlab.com/darkanrs/cache-unpacked/-/blob/f05ba1e700c7e6b810c451b2f5cbc792d1057372/config_obj/19786.json" TargetMode="External"/><Relationship Id="rId129" Type="http://schemas.openxmlformats.org/officeDocument/2006/relationships/hyperlink" Target="https://gitlab.com/darkanrs/cache-unpacked/-/blob/f05ba1e700c7e6b810c451b2f5cbc792d1057372/config_obj/19787.json" TargetMode="External"/><Relationship Id="rId130" Type="http://schemas.openxmlformats.org/officeDocument/2006/relationships/hyperlink" Target="https://gitlab.com/darkanrs/cache-unpacked/-/blob/f05ba1e700c7e6b810c451b2f5cbc792d1057372/config_obj/19788.json" TargetMode="External"/><Relationship Id="rId131" Type="http://schemas.openxmlformats.org/officeDocument/2006/relationships/hyperlink" Target="https://gitlab.com/darkanrs/cache-unpacked/-/blob/f05ba1e700c7e6b810c451b2f5cbc792d1057372/interfaces/408/0.json" TargetMode="External"/><Relationship Id="rId132" Type="http://schemas.openxmlformats.org/officeDocument/2006/relationships/hyperlink" Target="https://gitlab.com/darkanrs/cache-unpacked/-/blob/f05ba1e700c7e6b810c451b2f5cbc792d1057372/interfaces/408/1.json" TargetMode="External"/><Relationship Id="rId133" Type="http://schemas.openxmlformats.org/officeDocument/2006/relationships/hyperlink" Target="https://gitlab.com/darkanrs/cache-unpacked/-/blob/f05ba1e700c7e6b810c451b2f5cbc792d1057372/interfaces/408/2.json" TargetMode="External"/><Relationship Id="rId134" Type="http://schemas.openxmlformats.org/officeDocument/2006/relationships/hyperlink" Target="https://gitlab.com/darkanrs/cache-unpacked/-/blob/f05ba1e700c7e6b810c451b2f5cbc792d1057372/interfaces/407/0.json" TargetMode="External"/><Relationship Id="rId135" Type="http://schemas.openxmlformats.org/officeDocument/2006/relationships/hyperlink" Target="https://gitlab.com/darkanrs/cache-unpacked/-/blob/f05ba1e700c7e6b810c451b2f5cbc792d1057372/interfaces/267/0.json" TargetMode="External"/><Relationship Id="rId136" Type="http://schemas.openxmlformats.org/officeDocument/2006/relationships/hyperlink" Target="https://gitlab.com/darkanrs/cache-unpacked/-/blob/f05ba1e700c7e6b810c451b2f5cbc792d1057372/interfaces/267/1.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Pest Control - July 2012 | Revision 727 mechanics reference</dc:title>
  <dc:subject>Historical mechanics reconstruction and supplied-cache audit</dc:subject>
  <dc:creator/>
  <cp:keywords>RuneScape, Pest Control, revision 727, July 2012, Void Knight, historical mechanics</cp:keywords>
  <dc:description>Evidence-bearing reconstruction. Cache provenance and unresolved server-side parameters are explicitly qualified.</dc:description>
  <cp:lastModifiedBy/>
  <cp:revision>1</cp:revision>
  <dcterms:created xsi:type="dcterms:W3CDTF">2013-12-23T23:15:00Z</dcterms:created>
  <dcterms:modified xsi:type="dcterms:W3CDTF">2013-12-23T23:15:00Z</dcterms:modified>
  <cp:category/>
</cp:coreProperties>
</file>