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3.wmf" ContentType="image/x-wmf"/>
  <Override PartName="/word/media/image4.png" ContentType="image/png"/>
  <Override PartName="/word/media/image6.png" ContentType="image/png"/>
  <Override PartName="/word/media/image5.png" ContentType="image/png"/>
  <Override PartName="/word/media/image7.jpeg" ContentType="image/jpeg"/>
  <Override PartName="/word/media/image8.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0" allowOverlap="1" relativeHeight="23">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w:t>
      </w:r>
      <w:bookmarkStart w:id="2" w:name="__DdeLink__1712_2716533413"/>
      <w:bookmarkEnd w:id="2"/>
      <w:r>
        <w:rPr>
          <w:rFonts w:cs="Times New Roman"/>
          <w:b/>
          <w:sz w:val="28"/>
          <w:szCs w:val="24"/>
        </w:rPr>
        <w:t xml:space="preserve"> 2021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0" allowOverlap="1" relativeHeight="11">
                <wp:simplePos x="0" y="0"/>
                <wp:positionH relativeFrom="margin">
                  <wp:align>right</wp:align>
                </wp:positionH>
                <wp:positionV relativeFrom="paragraph">
                  <wp:posOffset>208915</wp:posOffset>
                </wp:positionV>
                <wp:extent cx="3318510" cy="1868170"/>
                <wp:effectExtent l="0" t="0" r="3175" b="3810"/>
                <wp:wrapNone/>
                <wp:docPr id="2" name="Caixa de texto 2"/>
                <a:graphic xmlns:a="http://schemas.openxmlformats.org/drawingml/2006/main">
                  <a:graphicData uri="http://schemas.microsoft.com/office/word/2010/wordprocessingShape">
                    <wps:wsp>
                      <wps:cNvSpPr/>
                      <wps:spPr>
                        <a:xfrm>
                          <a:off x="0" y="0"/>
                          <a:ext cx="331776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163.65pt;margin-top:16.45pt;width:261.2pt;height:147pt;mso-wrap-style:square;v-text-anchor:top;mso-position-horizontal:right;mso-position-horizontal-relative:margin">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w10:wrap type="none"/>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0" allowOverlap="1" relativeHeight="6" wp14:anchorId="46EAE03D">
                <wp:simplePos x="0" y="0"/>
                <wp:positionH relativeFrom="margin">
                  <wp:posOffset>4055110</wp:posOffset>
                </wp:positionH>
                <wp:positionV relativeFrom="paragraph">
                  <wp:posOffset>-372110</wp:posOffset>
                </wp:positionV>
                <wp:extent cx="1845310" cy="441325"/>
                <wp:effectExtent l="0" t="0" r="27940" b="21590"/>
                <wp:wrapNone/>
                <wp:docPr id="4"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19.3pt;margin-top:-29.3pt;width:145.2pt;height:34.65pt;mso-wrap-style:square;v-text-anchor:top;mso-position-horizontal-relative:margin" wp14:anchorId="46EAE03D">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w10:wrap type="none"/>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0" allowOverlap="1" relativeHeight="12" wp14:anchorId="7C901A29">
                <wp:simplePos x="0" y="0"/>
                <wp:positionH relativeFrom="margin">
                  <wp:posOffset>4110355</wp:posOffset>
                </wp:positionH>
                <wp:positionV relativeFrom="paragraph">
                  <wp:posOffset>-322580</wp:posOffset>
                </wp:positionV>
                <wp:extent cx="1845310" cy="441325"/>
                <wp:effectExtent l="0" t="0" r="27940" b="21590"/>
                <wp:wrapNone/>
                <wp:docPr id="6"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23.65pt;margin-top:-25.4pt;width:145.2pt;height:34.65pt;mso-wrap-style:square;v-text-anchor:top;mso-position-horizontal-relative:margin" wp14:anchorId="7C901A29">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w10:wrap type="none"/>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 mestre com carinho;</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0" allowOverlap="1" relativeHeight="13" wp14:anchorId="130EAC62">
                <wp:simplePos x="0" y="0"/>
                <wp:positionH relativeFrom="margin">
                  <wp:posOffset>4229100</wp:posOffset>
                </wp:positionH>
                <wp:positionV relativeFrom="paragraph">
                  <wp:posOffset>-244475</wp:posOffset>
                </wp:positionV>
                <wp:extent cx="1845310" cy="441325"/>
                <wp:effectExtent l="0" t="0" r="27940" b="21590"/>
                <wp:wrapNone/>
                <wp:docPr id="8"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33pt;margin-top:-19.25pt;width:145.2pt;height:34.65pt;mso-wrap-style:square;v-text-anchor:top;mso-position-horizontal-relative:margin" wp14:anchorId="130EAC62">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w10:wrap type="none"/>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0" allowOverlap="1" relativeHeight="7" wp14:anchorId="6652C1CF">
                <wp:simplePos x="0" y="0"/>
                <wp:positionH relativeFrom="margin">
                  <wp:posOffset>4191635</wp:posOffset>
                </wp:positionH>
                <wp:positionV relativeFrom="paragraph">
                  <wp:posOffset>-146685</wp:posOffset>
                </wp:positionV>
                <wp:extent cx="1845310" cy="441325"/>
                <wp:effectExtent l="0" t="0" r="27940" b="21590"/>
                <wp:wrapNone/>
                <wp:docPr id="10"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30.05pt;margin-top:-11.55pt;width:145.2pt;height:34.65pt;mso-wrap-style:square;v-text-anchor:top;mso-position-horizontal-relative:margin" wp14:anchorId="6652C1CF">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w10:wrap type="none"/>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40 p. 2018. Trabalho de Conclusão de Curso (Licenciado em Filosofia). Universidade Federal de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 Palavra cantada não é falada e sim declamada</w:t>
      </w:r>
    </w:p>
    <w:p>
      <w:pPr>
        <w:pStyle w:val="Normal"/>
        <w:spacing w:lineRule="auto" w:line="240"/>
        <w:ind w:hanging="0"/>
        <w:rPr/>
      </w:pPr>
      <w:r>
        <w:rPr>
          <w:rFonts w:cs="Times New Roman"/>
          <w:szCs w:val="24"/>
        </w:rPr>
        <w:t xml:space="preserve"> </w:t>
      </w:r>
      <w:r>
        <w:rPr>
          <w:rFonts w:cs="Times New Roman"/>
          <w:szCs w:val="24"/>
        </w:rPr>
        <w:t>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Clinica. filosofia. tratamento.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0" allowOverlap="1" relativeHeight="8" wp14:anchorId="1AB8F4AE">
                <wp:simplePos x="0" y="0"/>
                <wp:positionH relativeFrom="margin">
                  <wp:posOffset>4135755</wp:posOffset>
                </wp:positionH>
                <wp:positionV relativeFrom="paragraph">
                  <wp:posOffset>-162560</wp:posOffset>
                </wp:positionV>
                <wp:extent cx="1845310" cy="441325"/>
                <wp:effectExtent l="0" t="0" r="27940" b="21590"/>
                <wp:wrapNone/>
                <wp:docPr id="12"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25.65pt;margin-top:-12.8pt;width:145.2pt;height:34.65pt;mso-wrap-style:square;v-text-anchor:top;mso-position-horizontal-relative:margin" wp14:anchorId="1AB8F4A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w10:wrap type="none"/>
              </v:rect>
            </w:pict>
          </mc:Fallback>
        </mc:AlternateContent>
      </w:r>
    </w:p>
    <w:p>
      <w:pPr>
        <w:pStyle w:val="Normal"/>
        <w:spacing w:lineRule="auto" w:line="240"/>
        <w:ind w:hanging="0"/>
        <w:jc w:val="center"/>
        <w:rPr/>
      </w:pPr>
      <w:r>
        <w:rPr>
          <w:rFonts w:cs="Times New Roman"/>
          <w:b/>
          <w:szCs w:val="24"/>
        </w:rPr>
        <w:t>ABSTRACT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Federal University of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Clinical. Philosophy.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0" allowOverlap="1" relativeHeight="9" wp14:anchorId="4F3B99BE">
                <wp:simplePos x="0" y="0"/>
                <wp:positionH relativeFrom="margin">
                  <wp:posOffset>4165600</wp:posOffset>
                </wp:positionH>
                <wp:positionV relativeFrom="paragraph">
                  <wp:posOffset>-200660</wp:posOffset>
                </wp:positionV>
                <wp:extent cx="1845310" cy="441325"/>
                <wp:effectExtent l="0" t="0" r="27940" b="21590"/>
                <wp:wrapNone/>
                <wp:docPr id="14"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28pt;margin-top:-15.8pt;width:145.2pt;height:34.65pt;mso-wrap-style:square;v-text-anchor:top;mso-position-horizontal-relative:margin" wp14:anchorId="4F3B99B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w10:wrap type="none"/>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Normal"/>
        <w:tabs>
          <w:tab w:val="clear" w:pos="709"/>
          <w:tab w:val="left" w:pos="2830" w:leader="none"/>
        </w:tabs>
        <w:ind w:hanging="0"/>
        <w:jc w:val="left"/>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0" allowOverlap="1" relativeHeight="15" wp14:anchorId="42A02718">
                <wp:simplePos x="0" y="0"/>
                <wp:positionH relativeFrom="column">
                  <wp:posOffset>-140335</wp:posOffset>
                </wp:positionH>
                <wp:positionV relativeFrom="paragraph">
                  <wp:posOffset>709930</wp:posOffset>
                </wp:positionV>
                <wp:extent cx="5880100" cy="1384935"/>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9520" cy="138420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path="m0,0l-2147483645,0l-2147483645,-2147483646l0,-2147483646xe" fillcolor="white" stroked="t" style="position:absolute;margin-left:-11.05pt;margin-top:55.9pt;width:462.9pt;height:108.95pt;mso-wrap-style:square;v-text-anchor:top" wp14:anchorId="42A02718">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w10:wrap type="square"/>
              </v:rect>
            </w:pict>
          </mc:Fallback>
        </mc:AlternateContent>
      </w:r>
      <w:r>
        <w:br w:type="page"/>
      </w:r>
    </w:p>
    <w:p>
      <w:pPr>
        <w:pStyle w:val="Normal"/>
        <w:jc w:val="center"/>
        <w:rPr/>
      </w:pPr>
      <w:r>
        <mc:AlternateContent>
          <mc:Choice Requires="wps">
            <w:drawing>
              <wp:anchor behindDoc="0" distT="0" distB="0" distL="0" distR="0" simplePos="0" locked="0" layoutInCell="0" allowOverlap="1" relativeHeight="14" wp14:anchorId="5A81104F">
                <wp:simplePos x="0" y="0"/>
                <wp:positionH relativeFrom="margin">
                  <wp:posOffset>4165600</wp:posOffset>
                </wp:positionH>
                <wp:positionV relativeFrom="paragraph">
                  <wp:posOffset>-370205</wp:posOffset>
                </wp:positionV>
                <wp:extent cx="1845310" cy="441325"/>
                <wp:effectExtent l="0" t="0" r="27940" b="21590"/>
                <wp:wrapNone/>
                <wp:docPr id="18"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path="m0,0l-2147483645,0l-2147483645,-2147483646l0,-2147483646xe" fillcolor="white" stroked="f" style="position:absolute;margin-left:328pt;margin-top:-29.15pt;width:145.2pt;height:34.65pt;mso-wrap-style:square;v-text-anchor:top;mso-position-horizontal-relative:margin" wp14:anchorId="5A81104F">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w10:wrap type="none"/>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0" allowOverlap="1" relativeHeight="16" wp14:anchorId="6ABFD42E">
                <wp:simplePos x="0" y="0"/>
                <wp:positionH relativeFrom="margin">
                  <wp:posOffset>4165600</wp:posOffset>
                </wp:positionH>
                <wp:positionV relativeFrom="paragraph">
                  <wp:posOffset>-187960</wp:posOffset>
                </wp:positionV>
                <wp:extent cx="1845310" cy="441325"/>
                <wp:effectExtent l="0" t="0" r="27940" b="21590"/>
                <wp:wrapNone/>
                <wp:docPr id="20"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28pt;margin-top:-14.8pt;width:145.2pt;height:34.65pt;mso-wrap-style:square;v-text-anchor:top;mso-position-horizontal-relative:margin" wp14:anchorId="6ABFD42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w10:wrap type="none"/>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0" allowOverlap="1" relativeHeight="17" wp14:anchorId="7C474B96">
                <wp:simplePos x="0" y="0"/>
                <wp:positionH relativeFrom="margin">
                  <wp:posOffset>4359275</wp:posOffset>
                </wp:positionH>
                <wp:positionV relativeFrom="paragraph">
                  <wp:posOffset>-203200</wp:posOffset>
                </wp:positionV>
                <wp:extent cx="1845310" cy="441325"/>
                <wp:effectExtent l="0" t="0" r="27940" b="21590"/>
                <wp:wrapNone/>
                <wp:docPr id="22" name="Caixa de Texto 2"/>
                <a:graphic xmlns:a="http://schemas.openxmlformats.org/drawingml/2006/main">
                  <a:graphicData uri="http://schemas.microsoft.com/office/word/2010/wordprocessingShape">
                    <wps:wsp>
                      <wps:cNvSpPr/>
                      <wps:spPr>
                        <a:xfrm>
                          <a:off x="0" y="0"/>
                          <a:ext cx="1844640" cy="44064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path="m0,0l-2147483645,0l-2147483645,-2147483646l0,-2147483646xe" fillcolor="white" stroked="f" style="position:absolute;margin-left:343.25pt;margin-top:-16pt;width:145.2pt;height:34.65pt;mso-wrap-style:square;v-text-anchor:top;mso-position-horizontal-relative:margin" wp14:anchorId="7C474B96">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w10:wrap type="none"/>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0" allowOverlap="1" relativeHeight="18" wp14:anchorId="2C8F0446">
                <wp:simplePos x="0" y="0"/>
                <wp:positionH relativeFrom="margin">
                  <wp:align>left</wp:align>
                </wp:positionH>
                <wp:positionV relativeFrom="paragraph">
                  <wp:posOffset>365760</wp:posOffset>
                </wp:positionV>
                <wp:extent cx="5748655" cy="516255"/>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8120" cy="51552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path="m0,0l-2147483645,0l-2147483645,-2147483646l0,-2147483646xe" fillcolor="white" stroked="t" style="position:absolute;margin-left:0pt;margin-top:28.8pt;width:452.55pt;height:40.55pt;mso-wrap-style:square;v-text-anchor:top;mso-position-horizontal:left;mso-position-horizontal-relative:margin" wp14:anchorId="2C8F0446">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w10:wrap type="square"/>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0" allowOverlap="1" relativeHeight="10" wp14:anchorId="7B027996">
                <wp:simplePos x="0" y="0"/>
                <wp:positionH relativeFrom="margin">
                  <wp:posOffset>4089400</wp:posOffset>
                </wp:positionH>
                <wp:positionV relativeFrom="paragraph">
                  <wp:posOffset>-301625</wp:posOffset>
                </wp:positionV>
                <wp:extent cx="1845310" cy="266065"/>
                <wp:effectExtent l="0" t="0" r="27940" b="21590"/>
                <wp:wrapNone/>
                <wp:docPr id="26" name="Caixa de Texto 2"/>
                <a:graphic xmlns:a="http://schemas.openxmlformats.org/drawingml/2006/main">
                  <a:graphicData uri="http://schemas.microsoft.com/office/word/2010/wordprocessingShape">
                    <wps:wsp>
                      <wps:cNvSpPr/>
                      <wps:spPr>
                        <a:xfrm>
                          <a:off x="0" y="0"/>
                          <a:ext cx="1844640" cy="2653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path="m0,0l-2147483645,0l-2147483645,-2147483646l0,-2147483646xe" fillcolor="white" stroked="f" style="position:absolute;margin-left:322pt;margin-top:-23.75pt;width:145.2pt;height:20.85pt;mso-wrap-style:square;v-text-anchor:top;mso-position-horizontal-relative:margin" wp14:anchorId="7B027996">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w10:wrap type="none"/>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1820424367"/>
      </w:sdtPr>
      <w:sdtContent>
        <w:p>
          <w:pPr>
            <w:pStyle w:val="Contents1"/>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r>
            <w:rPr>
              <w:rStyle w:val="IndexLink"/>
              <w:sz w:val="24"/>
              <w:szCs w:val="24"/>
              <w:vanish w:val="false"/>
              <w:rFonts w:cs="Times New Roman"/>
            </w:rPr>
            <w:fldChar w:fldCharType="end"/>
          </w:r>
        </w:p>
      </w:sdtContent>
    </w:sdt>
    <w:p>
      <w:pPr>
        <w:pStyle w:val="TOCHeading"/>
        <w:tabs>
          <w:tab w:val="left" w:pos="567" w:leader="none"/>
          <w:tab w:val="left" w:pos="1134" w:leader="none"/>
          <w:tab w:val="left" w:pos="1200" w:leader="none"/>
          <w:tab w:val="right" w:pos="8494" w:leader="dot"/>
        </w:tabs>
        <w:ind w:firstLine="709"/>
        <w:rPr/>
      </w:pPr>
      <w:r>
        <w:rPr/>
      </w:r>
    </w:p>
    <w:p>
      <w:pPr>
        <w:sectPr>
          <w:type w:val="continuous"/>
          <w:pgSz w:w="11906" w:h="16838"/>
          <w:pgMar w:left="1701" w:right="1701" w:header="0" w:top="1418" w:footer="709" w:bottom="1418" w:gutter="0"/>
          <w:formProt w:val="false"/>
          <w:textDirection w:val="lrTb"/>
          <w:docGrid w:type="default" w:linePitch="360" w:charSpace="0"/>
        </w:sectPr>
      </w:pPr>
    </w:p>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544832"/>
      <w:bookmarkStart w:id="4" w:name="_Toc508544987"/>
      <w:bookmarkStart w:id="5" w:name="_Toc508545122"/>
      <w:bookmarkStart w:id="6" w:name="_Toc508545385"/>
      <w:bookmarkStart w:id="7" w:name="_Toc508545543"/>
      <w:bookmarkStart w:id="8" w:name="_Toc508545774"/>
      <w:bookmarkStart w:id="9" w:name="_Toc508809408"/>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544833"/>
      <w:bookmarkStart w:id="11" w:name="_Toc508544988"/>
      <w:bookmarkStart w:id="12" w:name="_Toc508545123"/>
      <w:bookmarkStart w:id="13" w:name="_Toc508545386"/>
      <w:bookmarkStart w:id="14" w:name="_Toc508545544"/>
      <w:bookmarkStart w:id="15" w:name="_Toc508545775"/>
      <w:bookmarkStart w:id="16" w:name="_Toc508809409"/>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8544834"/>
      <w:bookmarkStart w:id="18" w:name="_Toc508544989"/>
      <w:bookmarkStart w:id="19" w:name="_Toc508545124"/>
      <w:bookmarkStart w:id="20" w:name="_Toc508545387"/>
      <w:bookmarkStart w:id="21" w:name="_Toc508545545"/>
      <w:bookmarkStart w:id="22" w:name="_Toc508545776"/>
      <w:bookmarkStart w:id="23" w:name="_Toc508809410"/>
      <w:bookmarkStart w:id="24" w:name="_Toc507357438"/>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0" allowOverlap="1" relativeHeight="19">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8544835"/>
      <w:bookmarkStart w:id="27" w:name="_Toc508544990"/>
      <w:bookmarkStart w:id="28" w:name="_Toc508545125"/>
      <w:bookmarkStart w:id="29" w:name="_Toc508545388"/>
      <w:bookmarkStart w:id="30" w:name="_Toc508545546"/>
      <w:bookmarkStart w:id="31" w:name="_Toc508545777"/>
      <w:bookmarkStart w:id="32" w:name="_Toc508809411"/>
      <w:bookmarkStart w:id="33" w:name="_Toc507357439"/>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0" allowOverlap="1" relativeHeight="5">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7357440"/>
      <w:bookmarkStart w:id="36" w:name="_Toc508544836"/>
      <w:bookmarkStart w:id="37" w:name="_Toc508544991"/>
      <w:bookmarkStart w:id="38" w:name="_Toc508545126"/>
      <w:bookmarkStart w:id="39" w:name="_Toc508545389"/>
      <w:bookmarkStart w:id="40" w:name="_Toc508545547"/>
      <w:bookmarkStart w:id="41" w:name="_Toc508545778"/>
      <w:bookmarkStart w:id="42" w:name="_Toc508809412"/>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0" allowOverlap="1" relativeHeight="20">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9"/>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0"/>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544837"/>
      <w:bookmarkStart w:id="50" w:name="_Toc508544992"/>
      <w:bookmarkStart w:id="51" w:name="_Toc508545127"/>
      <w:bookmarkStart w:id="52" w:name="_Toc508545390"/>
      <w:bookmarkStart w:id="53" w:name="_Toc508545548"/>
      <w:bookmarkStart w:id="54" w:name="_Toc508545779"/>
      <w:bookmarkStart w:id="55" w:name="_Toc508809416"/>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544838"/>
      <w:bookmarkStart w:id="57" w:name="_Toc508544993"/>
      <w:bookmarkStart w:id="58" w:name="_Toc508545128"/>
      <w:bookmarkStart w:id="59" w:name="_Toc508545391"/>
      <w:bookmarkStart w:id="60" w:name="_Toc508545549"/>
      <w:bookmarkStart w:id="61" w:name="_Toc508545780"/>
      <w:bookmarkStart w:id="62" w:name="_Toc508809417"/>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0" allowOverlap="1" relativeHeight="21">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1"/>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Layout w:type="fixed"/>
        <w:tblCellMar>
          <w:top w:w="0" w:type="dxa"/>
          <w:left w:w="113" w:type="dxa"/>
          <w:bottom w:w="0" w:type="dxa"/>
          <w:right w:w="108" w:type="dxa"/>
        </w:tblCellMar>
        <w:tblLook w:val="04a0" w:noVBand="1" w:noHBand="0" w:lastColumn="0" w:firstColumn="1" w:lastRow="0" w:firstRow="1"/>
      </w:tblPr>
      <w:tblGrid>
        <w:gridCol w:w="2576"/>
        <w:gridCol w:w="2377"/>
        <w:gridCol w:w="2277"/>
      </w:tblGrid>
      <w:tr>
        <w:trPr/>
        <w:tc>
          <w:tcPr>
            <w:tcW w:w="2576" w:type="dxa"/>
            <w:tcBorders>
              <w:left w:val="nil"/>
              <w:right w:val="nil"/>
            </w:tcBorders>
            <w:shd w:color="auto" w:fill="auto" w:val="clear"/>
          </w:tcPr>
          <w:p>
            <w:pPr>
              <w:pStyle w:val="Normal"/>
              <w:widowControl w:val="false"/>
              <w:spacing w:lineRule="auto" w:line="240" w:before="0" w:after="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7" w:type="dxa"/>
            <w:tcBorders>
              <w:left w:val="nil"/>
              <w:right w:val="nil"/>
            </w:tcBorders>
            <w:shd w:color="auto" w:fill="auto" w:val="clear"/>
          </w:tcPr>
          <w:p>
            <w:pPr>
              <w:pStyle w:val="Normal"/>
              <w:widowControl w:val="false"/>
              <w:spacing w:lineRule="auto" w:line="240" w:before="0" w:after="0"/>
              <w:jc w:val="center"/>
              <w:rPr>
                <w:rFonts w:cs="Times New Roman"/>
                <w:b/>
                <w:b/>
                <w:szCs w:val="24"/>
                <w:lang w:val="en-US"/>
              </w:rPr>
            </w:pPr>
            <w:r>
              <w:rPr>
                <w:rFonts w:cs="Times New Roman"/>
                <w:b/>
                <w:szCs w:val="24"/>
                <w:lang w:val="en-US"/>
              </w:rPr>
              <w:t>Amostras</w:t>
            </w:r>
          </w:p>
        </w:tc>
        <w:tc>
          <w:tcPr>
            <w:tcW w:w="2277" w:type="dxa"/>
            <w:tcBorders>
              <w:left w:val="nil"/>
              <w:right w:val="nil"/>
            </w:tcBorders>
            <w:shd w:color="auto" w:fill="auto" w:val="clear"/>
          </w:tcPr>
          <w:p>
            <w:pPr>
              <w:pStyle w:val="Normal"/>
              <w:widowControl w:val="false"/>
              <w:spacing w:lineRule="auto" w:line="240" w:before="0" w:after="0"/>
              <w:jc w:val="center"/>
              <w:rPr>
                <w:rFonts w:cs="Times New Roman"/>
                <w:b/>
                <w:b/>
                <w:szCs w:val="24"/>
                <w:lang w:val="en-US"/>
              </w:rPr>
            </w:pPr>
            <w:r>
              <w:rPr>
                <w:rFonts w:cs="Times New Roman"/>
                <w:b/>
                <w:szCs w:val="24"/>
                <w:lang w:val="en-US"/>
              </w:rPr>
              <w:t>Valores</w:t>
            </w:r>
          </w:p>
        </w:tc>
      </w:tr>
      <w:tr>
        <w:trPr/>
        <w:tc>
          <w:tcPr>
            <w:tcW w:w="2576"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50</w:t>
            </w:r>
          </w:p>
        </w:tc>
        <w:tc>
          <w:tcPr>
            <w:tcW w:w="22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69,4%</w:t>
            </w:r>
          </w:p>
        </w:tc>
      </w:tr>
      <w:tr>
        <w:trPr/>
        <w:tc>
          <w:tcPr>
            <w:tcW w:w="2576"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5,0 até 10,0</w:t>
            </w:r>
          </w:p>
        </w:tc>
        <w:tc>
          <w:tcPr>
            <w:tcW w:w="23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9</w:t>
            </w:r>
          </w:p>
        </w:tc>
        <w:tc>
          <w:tcPr>
            <w:tcW w:w="22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12,5%</w:t>
            </w:r>
          </w:p>
        </w:tc>
      </w:tr>
      <w:tr>
        <w:trPr/>
        <w:tc>
          <w:tcPr>
            <w:tcW w:w="2576"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10,0 até 20,0</w:t>
            </w:r>
          </w:p>
        </w:tc>
        <w:tc>
          <w:tcPr>
            <w:tcW w:w="23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3</w:t>
            </w:r>
          </w:p>
        </w:tc>
        <w:tc>
          <w:tcPr>
            <w:tcW w:w="22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4,2%</w:t>
            </w:r>
          </w:p>
        </w:tc>
      </w:tr>
      <w:tr>
        <w:trPr/>
        <w:tc>
          <w:tcPr>
            <w:tcW w:w="2576"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10</w:t>
            </w:r>
          </w:p>
        </w:tc>
        <w:tc>
          <w:tcPr>
            <w:tcW w:w="2277" w:type="dxa"/>
            <w:tcBorders>
              <w:top w:val="nil"/>
              <w:left w:val="nil"/>
              <w:bottom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13,8%</w:t>
            </w:r>
          </w:p>
        </w:tc>
      </w:tr>
      <w:tr>
        <w:trPr/>
        <w:tc>
          <w:tcPr>
            <w:tcW w:w="2576" w:type="dxa"/>
            <w:tcBorders>
              <w:top w:val="nil"/>
              <w:left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Total</w:t>
            </w:r>
          </w:p>
        </w:tc>
        <w:tc>
          <w:tcPr>
            <w:tcW w:w="2377" w:type="dxa"/>
            <w:tcBorders>
              <w:top w:val="nil"/>
              <w:left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72</w:t>
            </w:r>
          </w:p>
        </w:tc>
        <w:tc>
          <w:tcPr>
            <w:tcW w:w="2277" w:type="dxa"/>
            <w:tcBorders>
              <w:top w:val="nil"/>
              <w:left w:val="nil"/>
              <w:right w:val="nil"/>
            </w:tcBorders>
            <w:shd w:color="auto" w:fill="auto" w:val="clear"/>
          </w:tcPr>
          <w:p>
            <w:pPr>
              <w:pStyle w:val="Normal"/>
              <w:widowControl w:val="false"/>
              <w:spacing w:lineRule="auto" w:line="240" w:before="0" w:after="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544839"/>
      <w:bookmarkStart w:id="65" w:name="_Toc508544994"/>
      <w:bookmarkStart w:id="66" w:name="_Toc508545129"/>
      <w:bookmarkStart w:id="67" w:name="_Toc508545392"/>
      <w:bookmarkStart w:id="68" w:name="_Toc508545550"/>
      <w:bookmarkStart w:id="69" w:name="_Toc508545781"/>
      <w:bookmarkStart w:id="70" w:name="_Toc508809418"/>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544840"/>
      <w:bookmarkStart w:id="72" w:name="_Toc508544995"/>
      <w:bookmarkStart w:id="73" w:name="_Toc508545130"/>
      <w:bookmarkStart w:id="74" w:name="_Toc508545393"/>
      <w:bookmarkStart w:id="75" w:name="_Toc508545551"/>
      <w:bookmarkStart w:id="76" w:name="_Toc508545782"/>
      <w:bookmarkStart w:id="77" w:name="_Toc508809419"/>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0" allowOverlap="1" relativeHeight="22">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2"/>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544841"/>
      <w:bookmarkStart w:id="80" w:name="_Toc508544996"/>
      <w:bookmarkStart w:id="81" w:name="_Toc508545131"/>
      <w:bookmarkStart w:id="82" w:name="_Toc508545394"/>
      <w:bookmarkStart w:id="83" w:name="_Toc508545552"/>
      <w:bookmarkStart w:id="84" w:name="_Toc508545783"/>
      <w:bookmarkStart w:id="85" w:name="_Toc508809420"/>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3">
        <w:r>
          <w:rPr>
            <w:rStyle w:val="InternetLink"/>
          </w:rPr>
          <w:t>https://ufsj.edu.br/cepsj</w:t>
        </w:r>
      </w:hyperlink>
      <w:hyperlink r:id="rId14">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544842"/>
      <w:bookmarkStart w:id="87" w:name="_Toc508544997"/>
      <w:bookmarkStart w:id="88" w:name="_Toc508545132"/>
      <w:bookmarkStart w:id="89" w:name="_Toc508545395"/>
      <w:bookmarkStart w:id="90" w:name="_Toc508545553"/>
      <w:bookmarkStart w:id="91" w:name="_Toc508545784"/>
      <w:bookmarkStart w:id="92" w:name="_Toc508809421"/>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544843"/>
      <w:bookmarkStart w:id="94" w:name="_Toc508544998"/>
      <w:bookmarkStart w:id="95" w:name="_Toc508545133"/>
      <w:bookmarkStart w:id="96" w:name="_Toc508545396"/>
      <w:bookmarkStart w:id="97" w:name="_Toc508545554"/>
      <w:bookmarkStart w:id="98" w:name="_Toc508545785"/>
      <w:bookmarkStart w:id="99" w:name="_Toc508809422"/>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left="0"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544844"/>
      <w:bookmarkStart w:id="101" w:name="_Toc508544999"/>
      <w:bookmarkStart w:id="102" w:name="_Toc508545134"/>
      <w:bookmarkStart w:id="103" w:name="_Toc508545397"/>
      <w:bookmarkStart w:id="104" w:name="_Toc508545555"/>
      <w:bookmarkStart w:id="105" w:name="_Toc508545786"/>
      <w:bookmarkStart w:id="106" w:name="_Toc508809423"/>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544845"/>
      <w:bookmarkStart w:id="108" w:name="_Toc508545000"/>
      <w:bookmarkStart w:id="109" w:name="_Toc508545135"/>
      <w:bookmarkStart w:id="110" w:name="_Toc508545398"/>
      <w:bookmarkStart w:id="111" w:name="_Toc508545556"/>
      <w:bookmarkStart w:id="112" w:name="_Toc508545787"/>
      <w:bookmarkStart w:id="113" w:name="_Toc508809424"/>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544846"/>
      <w:bookmarkStart w:id="115" w:name="_Toc508545001"/>
      <w:bookmarkStart w:id="116" w:name="_Toc508545136"/>
      <w:bookmarkStart w:id="117" w:name="_Toc508545399"/>
      <w:bookmarkStart w:id="118" w:name="_Toc508545557"/>
      <w:bookmarkStart w:id="119" w:name="_Toc508545788"/>
      <w:bookmarkStart w:id="120" w:name="_Toc508809425"/>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t>Kln’F’Nfk</w:t>
      </w:r>
    </w:p>
    <w:p>
      <w:pPr>
        <w:pStyle w:val="Resumo"/>
        <w:snapToGrid w:val="false"/>
        <w:ind w:left="45" w:right="555" w:firstLine="709"/>
        <w:jc w:val="both"/>
        <w:rPr>
          <w:sz w:val="24"/>
          <w:szCs w:val="24"/>
        </w:rPr>
      </w:pPr>
      <w:r>
        <w:rPr>
          <w:sz w:val="24"/>
          <w:szCs w:val="24"/>
        </w:rPr>
        <w:t>ndc</w:t>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5"/>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5924004"/>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9504899"/>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1509123"/>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2"/>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0"/>
        </w:tabs>
        <w:ind w:left="783"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432" w:hanging="432"/>
      </w:pPr>
    </w:lvl>
    <w:lvl w:ilvl="1">
      <w:start w:val="2"/>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before="0" w:after="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VisitedInternet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Hyper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before="0" w:after="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hyperlink" Target="https://ufsj.edu.br/cepsj" TargetMode="External"/><Relationship Id="rId14" Type="http://schemas.openxmlformats.org/officeDocument/2006/relationships/hyperlink" Target="https://ufsj.edu.br/cepsj" TargetMode="Externa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8820</TotalTime>
  <Application>LibreOffice/7.1.0.3$MacOSX_X86_64 LibreOffice_project/f6099ecf3d29644b5008cc8f48f42f4a40986e4c</Application>
  <AppVersion>15.0000</AppVersion>
  <DocSecurity>0</DocSecurity>
  <Pages>35</Pages>
  <Words>4285</Words>
  <Characters>23996</Characters>
  <CharactersWithSpaces>28090</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2021-03-10T15:49:41Z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