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4C8CB070"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137BB6" w:rsidRPr="00137BB6">
        <w:rPr>
          <w:rFonts w:ascii="Sitka Small" w:hAnsi="Sitka Small"/>
          <w:b/>
          <w:bCs/>
          <w:noProof/>
          <w:color w:val="1F4E79" w:themeColor="accent5" w:themeShade="80"/>
          <w:sz w:val="44"/>
          <w:szCs w:val="44"/>
          <w:u w:val="single"/>
        </w:rPr>
        <w:t>I2303348</w:t>
      </w:r>
    </w:p>
    <w:p w14:paraId="7F0953C2" w14:textId="65E1985F"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137BB6">
        <w:rPr>
          <w:rFonts w:ascii="Sitka Small" w:hAnsi="Sitka Small"/>
          <w:i/>
          <w:iCs/>
          <w:color w:val="1F4E79" w:themeColor="accent5" w:themeShade="80"/>
        </w:rPr>
        <w:t>Mark Dell</w:t>
      </w:r>
    </w:p>
    <w:p w14:paraId="23DF3E2D" w14:textId="7740A9AA"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137BB6">
        <w:rPr>
          <w:rFonts w:ascii="Sitka Small" w:hAnsi="Sitka Small"/>
          <w:i/>
          <w:iCs/>
          <w:color w:val="1F4E79" w:themeColor="accent5" w:themeShade="80"/>
        </w:rPr>
        <w:t>July 4</w:t>
      </w:r>
      <w:r w:rsidR="00137BB6" w:rsidRPr="00137BB6">
        <w:rPr>
          <w:rFonts w:ascii="Sitka Small" w:hAnsi="Sitka Small"/>
          <w:i/>
          <w:iCs/>
          <w:color w:val="1F4E79" w:themeColor="accent5" w:themeShade="80"/>
          <w:vertAlign w:val="superscript"/>
        </w:rPr>
        <w:t>th</w:t>
      </w:r>
      <w:r w:rsidR="00137BB6">
        <w:rPr>
          <w:rFonts w:ascii="Sitka Small" w:hAnsi="Sitka Small"/>
          <w:i/>
          <w:iCs/>
          <w:color w:val="1F4E79" w:themeColor="accent5" w:themeShade="80"/>
        </w:rPr>
        <w:t>, 2023</w:t>
      </w:r>
    </w:p>
    <w:p w14:paraId="49499BC3" w14:textId="02799382" w:rsidR="009E6C2D" w:rsidRDefault="00F3288B" w:rsidP="008238CD">
      <w:pPr>
        <w:pStyle w:val="ReviewSectionHeader"/>
      </w:pPr>
      <w:r>
        <w:t>Bugs</w:t>
      </w:r>
    </w:p>
    <w:p w14:paraId="24050097" w14:textId="59B533F3" w:rsidR="00E00D61" w:rsidRDefault="005B22FE" w:rsidP="003D6B4B">
      <w:pPr>
        <w:pStyle w:val="ReviewSectionContent"/>
      </w:pPr>
      <w:r>
        <w:t xml:space="preserve">In </w:t>
      </w:r>
      <w:r w:rsidRPr="003D6B4B">
        <w:rPr>
          <w:noProof/>
        </w:rPr>
        <w:t>frmSalesOrder</w:t>
      </w:r>
      <w:r>
        <w:rPr>
          <w:noProof/>
        </w:rPr>
        <w:t>.vb</w:t>
      </w:r>
      <w:r>
        <w:t>, on line 7507, you added “</w:t>
      </w:r>
      <w:r w:rsidRPr="005734E9">
        <w:rPr>
          <w:rFonts w:ascii="Consolas" w:hAnsi="Consolas" w:cs="Consolas"/>
          <w:noProof/>
          <w:color w:val="000000"/>
          <w:kern w:val="0"/>
          <w:sz w:val="19"/>
          <w:szCs w:val="19"/>
          <w:lang w:val="en-CA"/>
        </w:rPr>
        <w:t>OrderEntryLibrary.ShowWorkbook(</w:t>
      </w:r>
      <w:r w:rsidRPr="005734E9">
        <w:rPr>
          <w:rFonts w:ascii="Consolas" w:hAnsi="Consolas" w:cs="Consolas"/>
          <w:color w:val="000000"/>
          <w:kern w:val="0"/>
          <w:sz w:val="19"/>
          <w:szCs w:val="19"/>
          <w:lang w:val="en-CA"/>
        </w:rPr>
        <w:t>)</w:t>
      </w:r>
      <w:r>
        <w:t>” to the Else block of the “</w:t>
      </w:r>
      <w:r w:rsidRPr="005734E9">
        <w:rPr>
          <w:rFonts w:ascii="Consolas" w:hAnsi="Consolas" w:cs="Consolas"/>
          <w:color w:val="0000FF"/>
          <w:kern w:val="0"/>
          <w:sz w:val="19"/>
          <w:szCs w:val="19"/>
          <w:lang w:val="en-CA"/>
        </w:rPr>
        <w:t>If</w:t>
      </w:r>
      <w:r w:rsidRPr="005734E9">
        <w:rPr>
          <w:rFonts w:ascii="Consolas" w:hAnsi="Consolas" w:cs="Consolas"/>
          <w:color w:val="000000"/>
          <w:kern w:val="0"/>
          <w:sz w:val="19"/>
          <w:szCs w:val="19"/>
          <w:lang w:val="en-CA"/>
        </w:rPr>
        <w:t xml:space="preserve"> </w:t>
      </w:r>
      <w:r w:rsidRPr="005734E9">
        <w:rPr>
          <w:rFonts w:ascii="Consolas" w:hAnsi="Consolas" w:cs="Consolas"/>
          <w:noProof/>
          <w:color w:val="000000"/>
          <w:kern w:val="0"/>
          <w:sz w:val="19"/>
          <w:szCs w:val="19"/>
          <w:lang w:val="en-CA"/>
        </w:rPr>
        <w:t>mnuViewPriceList.Checked</w:t>
      </w:r>
      <w:r w:rsidRPr="005734E9">
        <w:rPr>
          <w:rFonts w:ascii="Consolas" w:hAnsi="Consolas" w:cs="Consolas"/>
          <w:color w:val="000000"/>
          <w:kern w:val="0"/>
          <w:sz w:val="19"/>
          <w:szCs w:val="19"/>
          <w:lang w:val="en-CA"/>
        </w:rPr>
        <w:t xml:space="preserve"> </w:t>
      </w:r>
      <w:r w:rsidRPr="005734E9">
        <w:rPr>
          <w:rFonts w:ascii="Consolas" w:hAnsi="Consolas" w:cs="Consolas"/>
          <w:color w:val="0000FF"/>
          <w:kern w:val="0"/>
          <w:sz w:val="19"/>
          <w:szCs w:val="19"/>
          <w:lang w:val="en-CA"/>
        </w:rPr>
        <w:t>Then</w:t>
      </w:r>
      <w:r>
        <w:t>” statement.  This appears to be contrary to the purpose of the else block of that if statement.</w:t>
      </w:r>
      <w:r w:rsidR="005734E9">
        <w:br/>
      </w:r>
      <w:r w:rsidR="00E00D61" w:rsidRPr="00E00D61">
        <w:drawing>
          <wp:inline distT="0" distB="0" distL="0" distR="0" wp14:anchorId="1D9287F9" wp14:editId="1C7EB15B">
            <wp:extent cx="3467100" cy="1302250"/>
            <wp:effectExtent l="0" t="0" r="0" b="0"/>
            <wp:docPr id="26847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2156" name=""/>
                    <pic:cNvPicPr/>
                  </pic:nvPicPr>
                  <pic:blipFill>
                    <a:blip r:embed="rId6"/>
                    <a:stretch>
                      <a:fillRect/>
                    </a:stretch>
                  </pic:blipFill>
                  <pic:spPr>
                    <a:xfrm>
                      <a:off x="0" y="0"/>
                      <a:ext cx="3510159" cy="1318423"/>
                    </a:xfrm>
                    <a:prstGeom prst="rect">
                      <a:avLst/>
                    </a:prstGeom>
                  </pic:spPr>
                </pic:pic>
              </a:graphicData>
            </a:graphic>
          </wp:inline>
        </w:drawing>
      </w:r>
    </w:p>
    <w:p w14:paraId="0F6A232A" w14:textId="6E4B218F" w:rsidR="00D87F28" w:rsidRDefault="00F9707C" w:rsidP="003D6B4B">
      <w:pPr>
        <w:pStyle w:val="ReviewSectionContent"/>
      </w:pPr>
      <w:r>
        <w:t xml:space="preserve">In </w:t>
      </w:r>
      <w:r>
        <w:rPr>
          <w:noProof/>
        </w:rPr>
        <w:t>OrderEntryLibrary.vb</w:t>
      </w:r>
      <w:r>
        <w:t xml:space="preserve">, on lines 4645-4648, You </w:t>
      </w:r>
      <w:r w:rsidRPr="003D6B4B">
        <w:t>changed</w:t>
      </w:r>
      <w:r>
        <w:t xml:space="preserve"> it from “</w:t>
      </w:r>
      <w:r w:rsidRPr="005734E9">
        <w:rPr>
          <w:rFonts w:ascii="Consolas" w:hAnsi="Consolas" w:cs="Consolas"/>
          <w:noProof/>
          <w:color w:val="000000"/>
          <w:kern w:val="0"/>
          <w:sz w:val="19"/>
          <w:szCs w:val="19"/>
          <w:lang w:val="en-CA"/>
        </w:rPr>
        <w:t>CloseWorkBook(</w:t>
      </w:r>
      <w:r w:rsidRPr="005734E9">
        <w:rPr>
          <w:rFonts w:ascii="Consolas" w:hAnsi="Consolas" w:cs="Consolas"/>
          <w:color w:val="0000FF"/>
          <w:kern w:val="0"/>
          <w:sz w:val="19"/>
          <w:szCs w:val="19"/>
          <w:lang w:val="en-CA"/>
        </w:rPr>
        <w:t>False</w:t>
      </w:r>
      <w:r w:rsidRPr="005734E9">
        <w:rPr>
          <w:rFonts w:ascii="Consolas" w:hAnsi="Consolas" w:cs="Consolas"/>
          <w:color w:val="000000"/>
          <w:kern w:val="0"/>
          <w:sz w:val="19"/>
          <w:szCs w:val="19"/>
          <w:lang w:val="en-CA"/>
        </w:rPr>
        <w:t xml:space="preserve">, </w:t>
      </w:r>
      <w:r w:rsidRPr="005734E9">
        <w:rPr>
          <w:rFonts w:ascii="Consolas" w:hAnsi="Consolas" w:cs="Consolas"/>
          <w:color w:val="0000FF"/>
          <w:kern w:val="0"/>
          <w:sz w:val="19"/>
          <w:szCs w:val="19"/>
          <w:lang w:val="en-CA"/>
        </w:rPr>
        <w:t>True</w:t>
      </w:r>
      <w:r w:rsidRPr="005734E9">
        <w:rPr>
          <w:rFonts w:ascii="Consolas" w:hAnsi="Consolas" w:cs="Consolas"/>
          <w:color w:val="000000"/>
          <w:kern w:val="0"/>
          <w:sz w:val="19"/>
          <w:szCs w:val="19"/>
          <w:lang w:val="en-CA"/>
        </w:rPr>
        <w:t>)</w:t>
      </w:r>
      <w:r>
        <w:t>”</w:t>
      </w:r>
      <w:r w:rsidR="00DC05CD">
        <w:t xml:space="preserve"> to “</w:t>
      </w:r>
      <w:r w:rsidR="00DC05CD" w:rsidRPr="005734E9">
        <w:rPr>
          <w:rFonts w:ascii="Consolas" w:hAnsi="Consolas" w:cs="Consolas"/>
          <w:color w:val="0000FF"/>
          <w:kern w:val="0"/>
          <w:sz w:val="19"/>
          <w:szCs w:val="19"/>
          <w:lang w:val="en-CA"/>
        </w:rPr>
        <w:t>If</w:t>
      </w:r>
      <w:r w:rsidR="00DC05CD" w:rsidRPr="005734E9">
        <w:rPr>
          <w:rFonts w:ascii="Consolas" w:hAnsi="Consolas" w:cs="Consolas"/>
          <w:color w:val="000000"/>
          <w:kern w:val="0"/>
          <w:sz w:val="19"/>
          <w:szCs w:val="19"/>
          <w:lang w:val="en-CA"/>
        </w:rPr>
        <w:t xml:space="preserve"> </w:t>
      </w:r>
      <w:r w:rsidR="00DC05CD" w:rsidRPr="005734E9">
        <w:rPr>
          <w:rFonts w:ascii="Consolas" w:hAnsi="Consolas" w:cs="Consolas"/>
          <w:noProof/>
          <w:color w:val="000000"/>
          <w:kern w:val="0"/>
          <w:sz w:val="19"/>
          <w:szCs w:val="19"/>
          <w:lang w:val="en-CA"/>
        </w:rPr>
        <w:t>sFile.Contains(_ExcelApp.WorkbookName)</w:t>
      </w:r>
      <w:r w:rsidR="00DC05CD" w:rsidRPr="005734E9">
        <w:rPr>
          <w:rFonts w:ascii="Consolas" w:hAnsi="Consolas" w:cs="Consolas"/>
          <w:color w:val="000000"/>
          <w:kern w:val="0"/>
          <w:sz w:val="19"/>
          <w:szCs w:val="19"/>
          <w:lang w:val="en-CA"/>
        </w:rPr>
        <w:t xml:space="preserve"> </w:t>
      </w:r>
      <w:r w:rsidR="00DC05CD" w:rsidRPr="005734E9">
        <w:rPr>
          <w:rFonts w:ascii="Consolas" w:hAnsi="Consolas" w:cs="Consolas"/>
          <w:color w:val="0000FF"/>
          <w:kern w:val="0"/>
          <w:sz w:val="19"/>
          <w:szCs w:val="19"/>
          <w:lang w:val="en-CA"/>
        </w:rPr>
        <w:t>Then</w:t>
      </w:r>
      <w:r w:rsidR="00DC05CD">
        <w:t>”</w:t>
      </w:r>
      <w:r w:rsidR="008D1B03">
        <w:t xml:space="preserve">, which means it </w:t>
      </w:r>
      <w:r w:rsidR="00E00D61">
        <w:t>will</w:t>
      </w:r>
      <w:r w:rsidR="008D1B03">
        <w:t xml:space="preserve"> do a partial match, so if “PriceList.xlsm” was open, it would match if </w:t>
      </w:r>
      <w:r w:rsidR="008D1B03">
        <w:rPr>
          <w:noProof/>
        </w:rPr>
        <w:t>sFile</w:t>
      </w:r>
      <w:r w:rsidR="008D1B03">
        <w:t xml:space="preserve"> was “VendorPriceList.xlsm”, but would fail if there was a case difference in the name, even if the names were otherwise identical.  This could cause it to match when it should not</w:t>
      </w:r>
      <w:r w:rsidR="00BE094B">
        <w:t>,</w:t>
      </w:r>
      <w:r w:rsidR="008D1B03">
        <w:t xml:space="preserve"> and not when it should.</w:t>
      </w:r>
      <w:r w:rsidR="00BE094B">
        <w:t xml:space="preserve">  It also ignores the possibility of the paths being different.</w:t>
      </w:r>
      <w:r w:rsidR="008D1B03">
        <w:t xml:space="preserve">  In addition, I believe that it was previously closing the workbook to address a</w:t>
      </w:r>
      <w:r w:rsidR="001E4CE4">
        <w:t xml:space="preserve"> broken reference</w:t>
      </w:r>
      <w:r w:rsidR="008D1B03">
        <w:t xml:space="preserve"> issue, where the instance of excel was killed or otherwise not accessible, but the code still referenced it.</w:t>
      </w:r>
      <w:r w:rsidR="005734E9">
        <w:br/>
      </w:r>
      <w:r w:rsidR="00D87F28" w:rsidRPr="00D87F28">
        <w:drawing>
          <wp:inline distT="0" distB="0" distL="0" distR="0" wp14:anchorId="64D7D1B8" wp14:editId="1D66732A">
            <wp:extent cx="5372100" cy="957112"/>
            <wp:effectExtent l="0" t="0" r="0" b="0"/>
            <wp:docPr id="48759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91105" name=""/>
                    <pic:cNvPicPr/>
                  </pic:nvPicPr>
                  <pic:blipFill>
                    <a:blip r:embed="rId7"/>
                    <a:stretch>
                      <a:fillRect/>
                    </a:stretch>
                  </pic:blipFill>
                  <pic:spPr>
                    <a:xfrm>
                      <a:off x="0" y="0"/>
                      <a:ext cx="5438354" cy="968916"/>
                    </a:xfrm>
                    <a:prstGeom prst="rect">
                      <a:avLst/>
                    </a:prstGeom>
                  </pic:spPr>
                </pic:pic>
              </a:graphicData>
            </a:graphic>
          </wp:inline>
        </w:drawing>
      </w:r>
    </w:p>
    <w:p w14:paraId="600C8CE6" w14:textId="53536DED" w:rsidR="00E9418A" w:rsidRPr="009E6C2D" w:rsidRDefault="00DC05CD" w:rsidP="003D6B4B">
      <w:pPr>
        <w:pStyle w:val="ReviewSectionContent"/>
      </w:pPr>
      <w:r>
        <w:lastRenderedPageBreak/>
        <w:t>On line 4683, you removed the “</w:t>
      </w:r>
      <w:r w:rsidRPr="005734E9">
        <w:rPr>
          <w:rFonts w:ascii="Consolas" w:hAnsi="Consolas" w:cs="Consolas"/>
          <w:noProof/>
          <w:color w:val="000000"/>
          <w:kern w:val="0"/>
          <w:sz w:val="19"/>
          <w:szCs w:val="19"/>
          <w:lang w:val="en-CA"/>
        </w:rPr>
        <w:t>CloseExcel(</w:t>
      </w:r>
      <w:r w:rsidRPr="005734E9">
        <w:rPr>
          <w:rFonts w:ascii="Consolas" w:hAnsi="Consolas" w:cs="Consolas"/>
          <w:color w:val="000000"/>
          <w:kern w:val="0"/>
          <w:sz w:val="19"/>
          <w:szCs w:val="19"/>
          <w:lang w:val="en-CA"/>
        </w:rPr>
        <w:t>)</w:t>
      </w:r>
      <w:r>
        <w:t>” command, which means</w:t>
      </w:r>
      <w:r w:rsidR="001E4CE4">
        <w:t xml:space="preserve"> that if this opens a new copy of Excel, the previous copy will no longer be closed.  This might be ok if on lines 4651 to 4655 it used the existing instance instead of always creating a new one.</w:t>
      </w:r>
      <w:r w:rsidR="005734E9">
        <w:br/>
      </w:r>
      <w:r w:rsidR="00E9418A" w:rsidRPr="00E9418A">
        <w:drawing>
          <wp:inline distT="0" distB="0" distL="0" distR="0" wp14:anchorId="3D33BDAC" wp14:editId="66173B8A">
            <wp:extent cx="7297178" cy="914400"/>
            <wp:effectExtent l="0" t="0" r="0" b="0"/>
            <wp:docPr id="115439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98093" name=""/>
                    <pic:cNvPicPr/>
                  </pic:nvPicPr>
                  <pic:blipFill>
                    <a:blip r:embed="rId8"/>
                    <a:stretch>
                      <a:fillRect/>
                    </a:stretch>
                  </pic:blipFill>
                  <pic:spPr>
                    <a:xfrm>
                      <a:off x="0" y="0"/>
                      <a:ext cx="7355809" cy="921747"/>
                    </a:xfrm>
                    <a:prstGeom prst="rect">
                      <a:avLst/>
                    </a:prstGeom>
                  </pic:spPr>
                </pic:pic>
              </a:graphicData>
            </a:graphic>
          </wp:inline>
        </w:drawing>
      </w:r>
    </w:p>
    <w:p w14:paraId="53C30646" w14:textId="77777777" w:rsidR="00DE29EB" w:rsidRDefault="007F1F3C" w:rsidP="008238CD">
      <w:pPr>
        <w:pStyle w:val="ReviewSectionHeader"/>
      </w:pPr>
      <w:r>
        <w:t>Preventative Action/Safety</w:t>
      </w:r>
    </w:p>
    <w:p w14:paraId="38A4FAE0" w14:textId="073BC6B2" w:rsidR="00E9418A" w:rsidRDefault="00137BB6" w:rsidP="003D6B4B">
      <w:pPr>
        <w:pStyle w:val="ReviewSectionContent"/>
      </w:pPr>
      <w:r>
        <w:t xml:space="preserve">In </w:t>
      </w:r>
      <w:r>
        <w:rPr>
          <w:noProof/>
        </w:rPr>
        <w:t>frmEstimating</w:t>
      </w:r>
      <w:r w:rsidR="00FD63FA">
        <w:rPr>
          <w:noProof/>
        </w:rPr>
        <w:t>.vb</w:t>
      </w:r>
      <w:r w:rsidR="005B22FE">
        <w:rPr>
          <w:noProof/>
        </w:rPr>
        <w:t>,</w:t>
      </w:r>
      <w:r>
        <w:t xml:space="preserve"> on </w:t>
      </w:r>
      <w:r w:rsidRPr="003D6B4B">
        <w:t>lines</w:t>
      </w:r>
      <w:r>
        <w:t xml:space="preserve"> 285-290</w:t>
      </w:r>
      <w:r w:rsidR="005B22FE">
        <w:t>,</w:t>
      </w:r>
      <w:r>
        <w:t xml:space="preserve"> you changed it to read the value from the registry, put it into a string variable, and then use </w:t>
      </w:r>
      <w:r>
        <w:rPr>
          <w:noProof/>
        </w:rPr>
        <w:t>CInt(</w:t>
      </w:r>
      <w:r>
        <w:t xml:space="preserve">) to set the value for the </w:t>
      </w:r>
      <w:r>
        <w:rPr>
          <w:noProof/>
        </w:rPr>
        <w:t>SetSize</w:t>
      </w:r>
      <w:r>
        <w:t xml:space="preserve"> variable.  It would be simpler and easier to use </w:t>
      </w:r>
      <w:r>
        <w:rPr>
          <w:noProof/>
        </w:rPr>
        <w:t>Integer.TryParse(</w:t>
      </w:r>
      <w:r>
        <w:t xml:space="preserve">) to directly convert the registry value to the expected integer.  </w:t>
      </w:r>
      <w:r>
        <w:rPr>
          <w:noProof/>
        </w:rPr>
        <w:t>E.g.</w:t>
      </w:r>
      <w:r>
        <w:t xml:space="preserve"> </w:t>
      </w:r>
      <w:r w:rsidRPr="005734E9">
        <w:rPr>
          <w:rFonts w:ascii="Consolas" w:hAnsi="Consolas" w:cs="Consolas"/>
          <w:color w:val="0000FF"/>
          <w:kern w:val="0"/>
          <w:sz w:val="19"/>
          <w:szCs w:val="19"/>
          <w:lang w:val="en-CA"/>
        </w:rPr>
        <w:t>Integer</w:t>
      </w:r>
      <w:r w:rsidRPr="005734E9">
        <w:rPr>
          <w:rFonts w:ascii="Consolas" w:hAnsi="Consolas" w:cs="Consolas"/>
          <w:color w:val="000000"/>
          <w:kern w:val="0"/>
          <w:sz w:val="19"/>
          <w:szCs w:val="19"/>
          <w:lang w:val="en-CA"/>
        </w:rPr>
        <w:t>.TryParse(CommonService.LoadSettingFromRegister(</w:t>
      </w:r>
      <w:r w:rsidRPr="005734E9">
        <w:rPr>
          <w:rFonts w:ascii="Consolas" w:hAnsi="Consolas" w:cs="Consolas"/>
          <w:color w:val="A31515"/>
          <w:kern w:val="0"/>
          <w:sz w:val="19"/>
          <w:szCs w:val="19"/>
          <w:lang w:val="en-CA"/>
        </w:rPr>
        <w:t>"Estimate"</w:t>
      </w:r>
      <w:r w:rsidRPr="005734E9">
        <w:rPr>
          <w:rFonts w:ascii="Consolas" w:hAnsi="Consolas" w:cs="Consolas"/>
          <w:color w:val="000000"/>
          <w:kern w:val="0"/>
          <w:sz w:val="19"/>
          <w:szCs w:val="19"/>
          <w:lang w:val="en-CA"/>
        </w:rPr>
        <w:t xml:space="preserve">, </w:t>
      </w:r>
      <w:r w:rsidRPr="005734E9">
        <w:rPr>
          <w:rFonts w:ascii="Consolas" w:hAnsi="Consolas" w:cs="Consolas"/>
          <w:noProof/>
          <w:color w:val="A31515"/>
          <w:kern w:val="0"/>
          <w:sz w:val="19"/>
          <w:szCs w:val="19"/>
          <w:lang w:val="en-CA"/>
        </w:rPr>
        <w:t>"HeaderSpacing"</w:t>
      </w:r>
      <w:r w:rsidRPr="005734E9">
        <w:rPr>
          <w:rFonts w:ascii="Consolas" w:hAnsi="Consolas" w:cs="Consolas"/>
          <w:color w:val="000000"/>
          <w:kern w:val="0"/>
          <w:sz w:val="19"/>
          <w:szCs w:val="19"/>
          <w:lang w:val="en-CA"/>
        </w:rPr>
        <w:t xml:space="preserve">), </w:t>
      </w:r>
      <w:r w:rsidRPr="005734E9">
        <w:rPr>
          <w:rFonts w:ascii="Consolas" w:hAnsi="Consolas" w:cs="Consolas"/>
          <w:noProof/>
          <w:color w:val="000000"/>
          <w:kern w:val="0"/>
          <w:sz w:val="19"/>
          <w:szCs w:val="19"/>
          <w:lang w:val="en-CA"/>
        </w:rPr>
        <w:t>SetSize)</w:t>
      </w:r>
      <w:r w:rsidRPr="005734E9">
        <w:rPr>
          <w:rFonts w:ascii="Consolas" w:hAnsi="Consolas" w:cs="Consolas"/>
          <w:noProof/>
          <w:color w:val="000000"/>
          <w:kern w:val="0"/>
          <w:sz w:val="19"/>
          <w:szCs w:val="19"/>
          <w:lang w:val="en-CA"/>
        </w:rPr>
        <w:br/>
      </w:r>
      <w:r w:rsidR="00E9418A">
        <w:t xml:space="preserve">See: </w:t>
      </w:r>
      <w:hyperlink r:id="rId9" w:anchor="system-int32-tryparse(system-string-system-int32@)" w:history="1">
        <w:r>
          <w:rPr>
            <w:rStyle w:val="Hyperlink"/>
          </w:rPr>
          <w:t>Int32.TryParse Method (System) | Microsoft Learn</w:t>
        </w:r>
      </w:hyperlink>
      <w:r w:rsidR="00447BDB">
        <w:t xml:space="preserve"> (</w:t>
      </w:r>
      <w:r w:rsidR="00447BDB" w:rsidRPr="00447BDB">
        <w:t>Int32</w:t>
      </w:r>
      <w:r w:rsidR="00447BDB">
        <w:t xml:space="preserve"> is Integer)</w:t>
      </w:r>
      <w:r w:rsidR="005734E9">
        <w:rPr>
          <w:rStyle w:val="Hyperlink"/>
        </w:rPr>
        <w:br/>
      </w:r>
      <w:r w:rsidR="00E9418A" w:rsidRPr="00E9418A">
        <w:drawing>
          <wp:inline distT="0" distB="0" distL="0" distR="0" wp14:anchorId="1B23CC0C" wp14:editId="0A7E7B3D">
            <wp:extent cx="7905965" cy="1085850"/>
            <wp:effectExtent l="0" t="0" r="0" b="0"/>
            <wp:docPr id="146321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9486" name=""/>
                    <pic:cNvPicPr/>
                  </pic:nvPicPr>
                  <pic:blipFill>
                    <a:blip r:embed="rId10"/>
                    <a:stretch>
                      <a:fillRect/>
                    </a:stretch>
                  </pic:blipFill>
                  <pic:spPr>
                    <a:xfrm>
                      <a:off x="0" y="0"/>
                      <a:ext cx="7964555" cy="1093897"/>
                    </a:xfrm>
                    <a:prstGeom prst="rect">
                      <a:avLst/>
                    </a:prstGeom>
                  </pic:spPr>
                </pic:pic>
              </a:graphicData>
            </a:graphic>
          </wp:inline>
        </w:drawing>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lastRenderedPageBreak/>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Default="00F3288B" w:rsidP="008238CD">
      <w:pPr>
        <w:pStyle w:val="ReviewSectionHeader"/>
        <w:rPr>
          <w:b w:val="0"/>
          <w:bCs w:val="0"/>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4EBAA497" w14:textId="670E8384" w:rsidR="004A0616" w:rsidRDefault="004A0616" w:rsidP="004A0616">
      <w:pPr>
        <w:pStyle w:val="ReviewSectionContent"/>
      </w:pPr>
      <w:r>
        <w:t xml:space="preserve">In </w:t>
      </w:r>
      <w:r>
        <w:rPr>
          <w:noProof/>
        </w:rPr>
        <w:t>OrderEntryLibrary.vb</w:t>
      </w:r>
      <w:r>
        <w:t>, lines 1442 to 1444, you created a copy of the “</w:t>
      </w:r>
      <w:r>
        <w:rPr>
          <w:rFonts w:ascii="Consolas" w:hAnsi="Consolas" w:cs="Consolas"/>
          <w:noProof/>
          <w:color w:val="000000"/>
          <w:kern w:val="0"/>
          <w:sz w:val="19"/>
          <w:szCs w:val="19"/>
          <w:lang w:val="en-CA"/>
        </w:rPr>
        <w:t>GetUnitCost</w:t>
      </w:r>
      <w:r>
        <w:t>” method, commented out, however that method has no changes when compared to its previous version.  In addition, unless there is a specific documented reason (a comment in the code), we no longer keep old versions of code in the file, commented out.  Having this implies there was a change when there was none, thus hampering readability.</w:t>
      </w:r>
      <w:r w:rsidR="005734E9">
        <w:br/>
      </w:r>
      <w:r w:rsidR="005734E9" w:rsidRPr="005734E9">
        <w:drawing>
          <wp:inline distT="0" distB="0" distL="0" distR="0" wp14:anchorId="32D84CA6" wp14:editId="23F67E7B">
            <wp:extent cx="5593407" cy="1143000"/>
            <wp:effectExtent l="0" t="0" r="7620" b="0"/>
            <wp:docPr id="111652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24186" name=""/>
                    <pic:cNvPicPr/>
                  </pic:nvPicPr>
                  <pic:blipFill>
                    <a:blip r:embed="rId11"/>
                    <a:stretch>
                      <a:fillRect/>
                    </a:stretch>
                  </pic:blipFill>
                  <pic:spPr>
                    <a:xfrm>
                      <a:off x="0" y="0"/>
                      <a:ext cx="5683899" cy="1161492"/>
                    </a:xfrm>
                    <a:prstGeom prst="rect">
                      <a:avLst/>
                    </a:prstGeom>
                  </pic:spPr>
                </pic:pic>
              </a:graphicData>
            </a:graphic>
          </wp:inline>
        </w:drawing>
      </w:r>
    </w:p>
    <w:p w14:paraId="7DF3089B" w14:textId="0985AA42" w:rsidR="000F615A" w:rsidRDefault="000F615A" w:rsidP="004A0616">
      <w:pPr>
        <w:pStyle w:val="ReviewSectionContent"/>
      </w:pPr>
      <w:r>
        <w:t>In the new method created starting at line 4191, you have commented out code in the check-in.  Unless there is a noted reason for this, it should not be included.</w:t>
      </w:r>
      <w:r w:rsidR="006D0498">
        <w:br/>
      </w:r>
      <w:r w:rsidR="006D0498" w:rsidRPr="006D0498">
        <w:drawing>
          <wp:inline distT="0" distB="0" distL="0" distR="0" wp14:anchorId="67E16A3C" wp14:editId="4FA9849F">
            <wp:extent cx="7119085" cy="1457325"/>
            <wp:effectExtent l="0" t="0" r="5715" b="0"/>
            <wp:docPr id="122023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35486" name=""/>
                    <pic:cNvPicPr/>
                  </pic:nvPicPr>
                  <pic:blipFill>
                    <a:blip r:embed="rId12"/>
                    <a:stretch>
                      <a:fillRect/>
                    </a:stretch>
                  </pic:blipFill>
                  <pic:spPr>
                    <a:xfrm>
                      <a:off x="0" y="0"/>
                      <a:ext cx="7171769" cy="1468110"/>
                    </a:xfrm>
                    <a:prstGeom prst="rect">
                      <a:avLst/>
                    </a:prstGeom>
                  </pic:spPr>
                </pic:pic>
              </a:graphicData>
            </a:graphic>
          </wp:inline>
        </w:drawing>
      </w:r>
    </w:p>
    <w:p w14:paraId="48ABACC9" w14:textId="77777777" w:rsidR="006D0498" w:rsidRDefault="006D0498">
      <w:pPr>
        <w:rPr>
          <w:rFonts w:ascii="Sitka Small" w:hAnsi="Sitka Small"/>
          <w:bCs/>
          <w:color w:val="1F4E79" w:themeColor="accent5" w:themeShade="80"/>
          <w:sz w:val="24"/>
          <w:szCs w:val="24"/>
        </w:rPr>
      </w:pPr>
      <w:r>
        <w:br w:type="page"/>
      </w:r>
    </w:p>
    <w:p w14:paraId="50556804" w14:textId="245414B8" w:rsidR="000F615A" w:rsidRDefault="000F615A" w:rsidP="004A0616">
      <w:pPr>
        <w:pStyle w:val="ReviewSectionContent"/>
      </w:pPr>
      <w:r>
        <w:lastRenderedPageBreak/>
        <w:t>In that same method, you have a finally clause that at one time closed the workbook and disposed of the “</w:t>
      </w:r>
      <w:r w:rsidR="00BD006E">
        <w:rPr>
          <w:rFonts w:ascii="Consolas" w:hAnsi="Consolas" w:cs="Consolas"/>
          <w:noProof/>
          <w:color w:val="008000"/>
          <w:kern w:val="0"/>
          <w:sz w:val="19"/>
          <w:szCs w:val="19"/>
          <w:lang w:val="en-CA"/>
        </w:rPr>
        <w:t>_ExcelApp</w:t>
      </w:r>
      <w:r>
        <w:t>” object</w:t>
      </w:r>
      <w:r w:rsidR="00BD006E">
        <w:t>.  Since it no longer does this, this entire Finally clause, and thus the entire Try wrapper is not needed.</w:t>
      </w:r>
      <w:r w:rsidR="006D0498">
        <w:br/>
      </w:r>
      <w:r w:rsidR="006D0498" w:rsidRPr="006D0498">
        <w:drawing>
          <wp:inline distT="0" distB="0" distL="0" distR="0" wp14:anchorId="7B19F37E" wp14:editId="6F4435A5">
            <wp:extent cx="5238750" cy="1766770"/>
            <wp:effectExtent l="0" t="0" r="0" b="5080"/>
            <wp:docPr id="194914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4489" name=""/>
                    <pic:cNvPicPr/>
                  </pic:nvPicPr>
                  <pic:blipFill>
                    <a:blip r:embed="rId13"/>
                    <a:stretch>
                      <a:fillRect/>
                    </a:stretch>
                  </pic:blipFill>
                  <pic:spPr>
                    <a:xfrm>
                      <a:off x="0" y="0"/>
                      <a:ext cx="5302953" cy="1788422"/>
                    </a:xfrm>
                    <a:prstGeom prst="rect">
                      <a:avLst/>
                    </a:prstGeom>
                  </pic:spPr>
                </pic:pic>
              </a:graphicData>
            </a:graphic>
          </wp:inline>
        </w:drawing>
      </w:r>
    </w:p>
    <w:p w14:paraId="22CA041F" w14:textId="2B9EA25D" w:rsidR="001E4CE4" w:rsidRDefault="001E4CE4" w:rsidP="004A0616">
      <w:pPr>
        <w:pStyle w:val="ReviewSectionContent"/>
      </w:pPr>
      <w:r>
        <w:t>In the method “</w:t>
      </w:r>
      <w:r>
        <w:rPr>
          <w:rFonts w:ascii="Consolas" w:hAnsi="Consolas" w:cs="Consolas"/>
          <w:color w:val="0000FF"/>
          <w:kern w:val="0"/>
          <w:sz w:val="19"/>
          <w:szCs w:val="19"/>
          <w:lang w:val="en-CA"/>
        </w:rPr>
        <w:t>Public</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Function</w:t>
      </w:r>
      <w:r>
        <w:rPr>
          <w:rFonts w:ascii="Consolas" w:hAnsi="Consolas" w:cs="Consolas"/>
          <w:color w:val="000000"/>
          <w:kern w:val="0"/>
          <w:sz w:val="19"/>
          <w:szCs w:val="19"/>
          <w:lang w:val="en-CA"/>
        </w:rPr>
        <w:t xml:space="preserve"> </w:t>
      </w:r>
      <w:r>
        <w:rPr>
          <w:rFonts w:ascii="Consolas" w:hAnsi="Consolas" w:cs="Consolas"/>
          <w:noProof/>
          <w:color w:val="000000"/>
          <w:kern w:val="0"/>
          <w:sz w:val="19"/>
          <w:szCs w:val="19"/>
          <w:lang w:val="en-CA"/>
        </w:rPr>
        <w:t>ShowWorkbook(</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As</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Boolean</w:t>
      </w:r>
      <w:r>
        <w:t>”, lines 4695 to 4699 were added which appear to change the purpose of this method</w:t>
      </w:r>
      <w:r w:rsidR="0088735C">
        <w:t xml:space="preserve">, </w:t>
      </w:r>
      <w:r w:rsidR="00542001" w:rsidRPr="00542001">
        <w:t xml:space="preserve">because there is a </w:t>
      </w:r>
      <w:r w:rsidR="0088735C">
        <w:t>controlling property/field</w:t>
      </w:r>
      <w:r w:rsidR="00542001">
        <w:t>, “</w:t>
      </w:r>
      <w:r w:rsidR="00542001">
        <w:rPr>
          <w:rFonts w:ascii="Consolas" w:hAnsi="Consolas" w:cs="Consolas"/>
          <w:noProof/>
          <w:color w:val="000000"/>
          <w:kern w:val="0"/>
          <w:sz w:val="19"/>
          <w:szCs w:val="19"/>
          <w:lang w:val="en-CA"/>
        </w:rPr>
        <w:t>ShowWorkbook</w:t>
      </w:r>
      <w:r w:rsidR="00542001">
        <w:rPr>
          <w:rFonts w:ascii="Consolas" w:hAnsi="Consolas" w:cs="Consolas"/>
          <w:noProof/>
          <w:color w:val="000000"/>
          <w:kern w:val="0"/>
          <w:sz w:val="19"/>
          <w:szCs w:val="19"/>
          <w:lang w:val="en-CA"/>
        </w:rPr>
        <w:t>OnModification</w:t>
      </w:r>
      <w:r w:rsidR="00542001">
        <w:t xml:space="preserve">” </w:t>
      </w:r>
      <w:r w:rsidR="00542001" w:rsidRPr="00542001">
        <w:t>that optionally stops it from being shown.  It seems, based on that name, that the workbook can only be shown if a change to it was made (</w:t>
      </w:r>
      <w:r w:rsidR="00542001" w:rsidRPr="00542001">
        <w:rPr>
          <w:noProof/>
        </w:rPr>
        <w:t>e.g.</w:t>
      </w:r>
      <w:r w:rsidR="00542001" w:rsidRPr="00542001">
        <w:t xml:space="preserve"> </w:t>
      </w:r>
      <w:r w:rsidR="00542001" w:rsidRPr="00542001">
        <w:rPr>
          <w:noProof/>
        </w:rPr>
        <w:t>Input!A</w:t>
      </w:r>
      <w:r w:rsidR="008A04F8">
        <w:rPr>
          <w:noProof/>
        </w:rPr>
        <w:t>4</w:t>
      </w:r>
      <w:r w:rsidR="00542001" w:rsidRPr="00542001">
        <w:t xml:space="preserve"> was changed)</w:t>
      </w:r>
      <w:r>
        <w:t>.  If that was the intent, then the method name should be changed to reflect this, otherwise it will be used incorrectly by other developers.</w:t>
      </w:r>
      <w:r w:rsidR="006D0498">
        <w:br/>
      </w:r>
      <w:r w:rsidR="006D0498" w:rsidRPr="006D0498">
        <w:drawing>
          <wp:inline distT="0" distB="0" distL="0" distR="0" wp14:anchorId="65F8D269" wp14:editId="5F136B8E">
            <wp:extent cx="6134100" cy="1282670"/>
            <wp:effectExtent l="0" t="0" r="0" b="0"/>
            <wp:docPr id="11292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4217" name=""/>
                    <pic:cNvPicPr/>
                  </pic:nvPicPr>
                  <pic:blipFill>
                    <a:blip r:embed="rId14"/>
                    <a:stretch>
                      <a:fillRect/>
                    </a:stretch>
                  </pic:blipFill>
                  <pic:spPr>
                    <a:xfrm>
                      <a:off x="0" y="0"/>
                      <a:ext cx="6204796" cy="1297453"/>
                    </a:xfrm>
                    <a:prstGeom prst="rect">
                      <a:avLst/>
                    </a:prstGeom>
                  </pic:spPr>
                </pic:pic>
              </a:graphicData>
            </a:graphic>
          </wp:inline>
        </w:drawing>
      </w:r>
    </w:p>
    <w:p w14:paraId="219B461A" w14:textId="21D1470D" w:rsidR="000F615A" w:rsidRDefault="000F615A" w:rsidP="004A0616">
      <w:pPr>
        <w:pStyle w:val="ReviewSectionContent"/>
      </w:pPr>
      <w:r>
        <w:lastRenderedPageBreak/>
        <w:t>Nit: Some keywords are specified using all lower case (</w:t>
      </w:r>
      <w:r>
        <w:rPr>
          <w:noProof/>
        </w:rPr>
        <w:t>e.g.</w:t>
      </w:r>
      <w:r>
        <w:t xml:space="preserve"> “</w:t>
      </w:r>
      <w:r>
        <w:rPr>
          <w:rFonts w:ascii="Consolas" w:hAnsi="Consolas" w:cs="Consolas"/>
          <w:noProof/>
          <w:color w:val="0000FF"/>
          <w:kern w:val="0"/>
          <w:sz w:val="19"/>
          <w:szCs w:val="19"/>
          <w:lang w:val="en-CA"/>
        </w:rPr>
        <w:t>byval</w:t>
      </w:r>
      <w:r>
        <w:t>” on line 4537) instead of their correct casing.</w:t>
      </w:r>
      <w:r w:rsidR="006D0498">
        <w:br/>
      </w:r>
      <w:r w:rsidR="006D0498" w:rsidRPr="006D0498">
        <w:drawing>
          <wp:inline distT="0" distB="0" distL="0" distR="0" wp14:anchorId="749F862D" wp14:editId="7CAA1DFE">
            <wp:extent cx="6276975" cy="592825"/>
            <wp:effectExtent l="0" t="0" r="0" b="0"/>
            <wp:docPr id="70828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7259" name=""/>
                    <pic:cNvPicPr/>
                  </pic:nvPicPr>
                  <pic:blipFill>
                    <a:blip r:embed="rId15"/>
                    <a:stretch>
                      <a:fillRect/>
                    </a:stretch>
                  </pic:blipFill>
                  <pic:spPr>
                    <a:xfrm>
                      <a:off x="0" y="0"/>
                      <a:ext cx="6330394" cy="597870"/>
                    </a:xfrm>
                    <a:prstGeom prst="rect">
                      <a:avLst/>
                    </a:prstGeom>
                  </pic:spPr>
                </pic:pic>
              </a:graphicData>
            </a:graphic>
          </wp:inline>
        </w:drawing>
      </w:r>
    </w:p>
    <w:p w14:paraId="7F79790B" w14:textId="5980F527" w:rsidR="00D9145C" w:rsidRPr="009E6C2D" w:rsidRDefault="00D9145C" w:rsidP="004A0616">
      <w:pPr>
        <w:pStyle w:val="ReviewSectionContent"/>
      </w:pPr>
      <w:r>
        <w:t xml:space="preserve">In </w:t>
      </w:r>
      <w:r>
        <w:rPr>
          <w:noProof/>
        </w:rPr>
        <w:t>clsPurchasing.vb</w:t>
      </w:r>
      <w:r>
        <w:t>, you changed “</w:t>
      </w:r>
      <w:r>
        <w:rPr>
          <w:rFonts w:ascii="Consolas" w:hAnsi="Consolas" w:cs="Consolas"/>
          <w:color w:val="0000FF"/>
          <w:kern w:val="0"/>
          <w:sz w:val="19"/>
          <w:szCs w:val="19"/>
          <w:lang w:val="en-CA"/>
        </w:rPr>
        <w:t>If</w:t>
      </w:r>
      <w:r>
        <w:rPr>
          <w:rFonts w:ascii="Consolas" w:hAnsi="Consolas" w:cs="Consolas"/>
          <w:color w:val="000000"/>
          <w:kern w:val="0"/>
          <w:sz w:val="19"/>
          <w:szCs w:val="19"/>
          <w:lang w:val="en-CA"/>
        </w:rPr>
        <w:t xml:space="preserve"> </w:t>
      </w:r>
      <w:r>
        <w:rPr>
          <w:rFonts w:ascii="Consolas" w:hAnsi="Consolas" w:cs="Consolas"/>
          <w:noProof/>
          <w:color w:val="000000"/>
          <w:kern w:val="0"/>
          <w:sz w:val="19"/>
          <w:szCs w:val="19"/>
          <w:lang w:val="en-CA"/>
        </w:rPr>
        <w:t>OrderStreamConnections.GlobalConnection.ActiveMCN</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Is</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Nothing</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Then</w:t>
      </w:r>
      <w:r>
        <w:t>” to “</w:t>
      </w:r>
      <w:r>
        <w:rPr>
          <w:rFonts w:ascii="Consolas" w:hAnsi="Consolas" w:cs="Consolas"/>
          <w:color w:val="0000FF"/>
          <w:kern w:val="0"/>
          <w:sz w:val="19"/>
          <w:szCs w:val="19"/>
          <w:lang w:val="en-CA"/>
        </w:rPr>
        <w:t>If</w:t>
      </w:r>
      <w:r>
        <w:rPr>
          <w:rFonts w:ascii="Consolas" w:hAnsi="Consolas" w:cs="Consolas"/>
          <w:color w:val="000000"/>
          <w:kern w:val="0"/>
          <w:sz w:val="19"/>
          <w:szCs w:val="19"/>
          <w:lang w:val="en-CA"/>
        </w:rPr>
        <w:t xml:space="preserve"> </w:t>
      </w:r>
      <w:r>
        <w:rPr>
          <w:rFonts w:ascii="Consolas" w:hAnsi="Consolas" w:cs="Consolas"/>
          <w:noProof/>
          <w:color w:val="000000"/>
          <w:kern w:val="0"/>
          <w:sz w:val="19"/>
          <w:szCs w:val="19"/>
          <w:lang w:val="en-CA"/>
        </w:rPr>
        <w:t>isNothing(OrderStreamConnections.GlobalConnection.ActiveMCN)</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Then</w:t>
      </w:r>
      <w:r>
        <w:t>”.  We have decided as a group that we should be using the “</w:t>
      </w:r>
      <w:r>
        <w:rPr>
          <w:rFonts w:ascii="Consolas" w:hAnsi="Consolas" w:cs="Consolas"/>
          <w:color w:val="0000FF"/>
          <w:kern w:val="0"/>
          <w:sz w:val="19"/>
          <w:szCs w:val="19"/>
          <w:lang w:val="en-CA"/>
        </w:rPr>
        <w:t>Is</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Nothing</w:t>
      </w:r>
      <w:r>
        <w:t>” statement instead of the “</w:t>
      </w:r>
      <w:r w:rsidRPr="001F44E3">
        <w:rPr>
          <w:rFonts w:ascii="Consolas" w:hAnsi="Consolas" w:cs="Consolas"/>
          <w:noProof/>
          <w:color w:val="000000"/>
          <w:kern w:val="0"/>
          <w:sz w:val="19"/>
          <w:szCs w:val="19"/>
          <w:lang w:val="en-CA"/>
        </w:rPr>
        <w:t>IsNothing()</w:t>
      </w:r>
      <w:r>
        <w:t>” method.  In addition, checking the “</w:t>
      </w:r>
      <w:r>
        <w:rPr>
          <w:rFonts w:ascii="Consolas" w:hAnsi="Consolas" w:cs="Consolas"/>
          <w:noProof/>
          <w:color w:val="000000"/>
          <w:kern w:val="0"/>
          <w:sz w:val="19"/>
          <w:szCs w:val="19"/>
          <w:lang w:val="en-CA"/>
        </w:rPr>
        <w:t>ActiveMCN</w:t>
      </w:r>
      <w:r>
        <w:t xml:space="preserve">” will cause </w:t>
      </w:r>
      <w:r>
        <w:rPr>
          <w:noProof/>
        </w:rPr>
        <w:t>OrderStreamConnections</w:t>
      </w:r>
      <w:r>
        <w:t xml:space="preserve"> to “repair” the </w:t>
      </w:r>
      <w:r w:rsidR="00166E05">
        <w:t>“</w:t>
      </w:r>
      <w:r>
        <w:t>broken</w:t>
      </w:r>
      <w:r w:rsidR="00166E05">
        <w:t>”</w:t>
      </w:r>
      <w:r>
        <w:t xml:space="preserve"> connection and ensure it is created.  In some cases, in the past, this was done prior to setting the </w:t>
      </w:r>
      <w:r>
        <w:rPr>
          <w:noProof/>
        </w:rPr>
        <w:t>RuntimeEngine</w:t>
      </w:r>
      <w:r>
        <w:t xml:space="preserve"> and thus it would connect to the wrong </w:t>
      </w:r>
      <w:r>
        <w:rPr>
          <w:noProof/>
        </w:rPr>
        <w:t>db</w:t>
      </w:r>
      <w:r>
        <w:t xml:space="preserve">, or throw a connection exception because the default </w:t>
      </w:r>
      <w:r>
        <w:rPr>
          <w:noProof/>
        </w:rPr>
        <w:t>“sxRuntime</w:t>
      </w:r>
      <w:r>
        <w:t>” could not be found.</w:t>
      </w:r>
      <w:r w:rsidR="006D0498">
        <w:br/>
      </w:r>
      <w:r w:rsidR="006D0498" w:rsidRPr="006D0498">
        <w:drawing>
          <wp:inline distT="0" distB="0" distL="0" distR="0" wp14:anchorId="1A8F4976" wp14:editId="6DB77EC4">
            <wp:extent cx="6105525" cy="1428323"/>
            <wp:effectExtent l="0" t="0" r="0" b="635"/>
            <wp:docPr id="61496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64251" name=""/>
                    <pic:cNvPicPr/>
                  </pic:nvPicPr>
                  <pic:blipFill>
                    <a:blip r:embed="rId16"/>
                    <a:stretch>
                      <a:fillRect/>
                    </a:stretch>
                  </pic:blipFill>
                  <pic:spPr>
                    <a:xfrm>
                      <a:off x="0" y="0"/>
                      <a:ext cx="6130988" cy="1434280"/>
                    </a:xfrm>
                    <a:prstGeom prst="rect">
                      <a:avLst/>
                    </a:prstGeom>
                  </pic:spPr>
                </pic:pic>
              </a:graphicData>
            </a:graphic>
          </wp:inline>
        </w:drawing>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P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77C7165A" w14:textId="2048DEA6" w:rsidR="006A0400" w:rsidRPr="000E228C" w:rsidRDefault="006A0400" w:rsidP="008238CD">
      <w:pPr>
        <w:pStyle w:val="ReviewSectionHeader"/>
        <w:rPr>
          <w:sz w:val="24"/>
          <w:szCs w:val="24"/>
        </w:rPr>
      </w:pPr>
      <w:r>
        <w:t>Extras</w:t>
      </w:r>
    </w:p>
    <w:p w14:paraId="257F7076" w14:textId="1E4AA7AE" w:rsidR="006A0400" w:rsidRPr="006A0400" w:rsidRDefault="006A0400" w:rsidP="008238CD">
      <w:pPr>
        <w:rPr>
          <w:rFonts w:ascii="Sitka Small" w:hAnsi="Sitka Small"/>
          <w:color w:val="1F4E79" w:themeColor="accent5" w:themeShade="80"/>
          <w:sz w:val="24"/>
          <w:szCs w:val="24"/>
        </w:rPr>
      </w:pP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0F615A"/>
    <w:rsid w:val="00137BB6"/>
    <w:rsid w:val="00166E05"/>
    <w:rsid w:val="001E4CE4"/>
    <w:rsid w:val="001F44E3"/>
    <w:rsid w:val="00385D28"/>
    <w:rsid w:val="003D6B4B"/>
    <w:rsid w:val="004414E5"/>
    <w:rsid w:val="00447BDB"/>
    <w:rsid w:val="004A0616"/>
    <w:rsid w:val="00542001"/>
    <w:rsid w:val="005734E9"/>
    <w:rsid w:val="005B22FE"/>
    <w:rsid w:val="006205F3"/>
    <w:rsid w:val="006A0400"/>
    <w:rsid w:val="006D0498"/>
    <w:rsid w:val="00772AAF"/>
    <w:rsid w:val="007F1F3C"/>
    <w:rsid w:val="008238CD"/>
    <w:rsid w:val="00872841"/>
    <w:rsid w:val="0088735C"/>
    <w:rsid w:val="008A04F8"/>
    <w:rsid w:val="008D1B03"/>
    <w:rsid w:val="009D56D0"/>
    <w:rsid w:val="009E6C2D"/>
    <w:rsid w:val="00A371D3"/>
    <w:rsid w:val="00A54965"/>
    <w:rsid w:val="00A73769"/>
    <w:rsid w:val="00A972AA"/>
    <w:rsid w:val="00B13DD1"/>
    <w:rsid w:val="00B31865"/>
    <w:rsid w:val="00BD006E"/>
    <w:rsid w:val="00BE094B"/>
    <w:rsid w:val="00BF03AD"/>
    <w:rsid w:val="00C17A5E"/>
    <w:rsid w:val="00D87F28"/>
    <w:rsid w:val="00D9145C"/>
    <w:rsid w:val="00DC05CD"/>
    <w:rsid w:val="00DE29EB"/>
    <w:rsid w:val="00E00D61"/>
    <w:rsid w:val="00E33201"/>
    <w:rsid w:val="00E9418A"/>
    <w:rsid w:val="00F3288B"/>
    <w:rsid w:val="00F9707C"/>
    <w:rsid w:val="00FB2E05"/>
    <w:rsid w:val="00FD6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 w:type="character" w:styleId="Hyperlink">
    <w:name w:val="Hyperlink"/>
    <w:basedOn w:val="DefaultParagraphFont"/>
    <w:uiPriority w:val="99"/>
    <w:semiHidden/>
    <w:unhideWhenUsed/>
    <w:rsid w:val="00137B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learn.microsoft.com/en-us/dotnet/api/system.int32.tryparse?view=netframework-4.8"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1859</TotalTime>
  <Pages>5</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24</cp:revision>
  <dcterms:created xsi:type="dcterms:W3CDTF">2023-02-02T16:46:00Z</dcterms:created>
  <dcterms:modified xsi:type="dcterms:W3CDTF">2023-07-05T20:28:00Z</dcterms:modified>
</cp:coreProperties>
</file>