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5602D016" w:rsidR="009D56D0" w:rsidRDefault="009D56D0" w:rsidP="009D56D0">
      <w:pPr>
        <w:spacing w:after="0" w:line="240" w:lineRule="auto"/>
        <w:jc w:val="center"/>
        <w:rPr>
          <w:rFonts w:ascii="Sitka Small" w:hAnsi="Sitka Small"/>
          <w:b/>
          <w:bCs/>
          <w:color w:val="1F4E79" w:themeColor="accent5" w:themeShade="80"/>
          <w:sz w:val="44"/>
          <w:szCs w:val="44"/>
          <w:u w:val="single"/>
        </w:rPr>
      </w:pPr>
      <w:r w:rsidRPr="00ED4304">
        <w:rPr>
          <w:rFonts w:ascii="Sitka Small" w:hAnsi="Sitka Small"/>
          <w:b/>
          <w:bCs/>
          <w:color w:val="1F4E79" w:themeColor="accent5" w:themeShade="80"/>
          <w:sz w:val="44"/>
          <w:szCs w:val="44"/>
          <w:u w:val="single"/>
        </w:rPr>
        <w:t xml:space="preserve">Code Review: </w:t>
      </w:r>
      <w:r w:rsidR="00853F02" w:rsidRPr="00853F02">
        <w:rPr>
          <w:rFonts w:ascii="Sitka Small" w:hAnsi="Sitka Small"/>
          <w:b/>
          <w:bCs/>
          <w:noProof/>
          <w:color w:val="1F4E79" w:themeColor="accent5" w:themeShade="80"/>
          <w:sz w:val="44"/>
          <w:szCs w:val="44"/>
          <w:u w:val="single"/>
        </w:rPr>
        <w:t>I2305241</w:t>
      </w:r>
    </w:p>
    <w:p w14:paraId="7F0953C2" w14:textId="3164C0D7" w:rsidR="009D56D0" w:rsidRDefault="009D56D0" w:rsidP="009D56D0">
      <w:pPr>
        <w:spacing w:after="0" w:line="240" w:lineRule="auto"/>
        <w:jc w:val="center"/>
        <w:rPr>
          <w:rFonts w:ascii="Sitka Small" w:hAnsi="Sitka Small"/>
          <w:color w:val="1F4E79" w:themeColor="accent5" w:themeShade="80"/>
        </w:rPr>
      </w:pPr>
      <w:r w:rsidRPr="00ED4304">
        <w:rPr>
          <w:rFonts w:ascii="Sitka Small" w:hAnsi="Sitka Small"/>
          <w:color w:val="1F4E79" w:themeColor="accent5" w:themeShade="80"/>
        </w:rPr>
        <w:t xml:space="preserve">Reviewer: </w:t>
      </w:r>
      <w:r w:rsidR="00853F02">
        <w:rPr>
          <w:rFonts w:ascii="Sitka Small" w:hAnsi="Sitka Small"/>
          <w:i/>
          <w:iCs/>
          <w:color w:val="1F4E79" w:themeColor="accent5" w:themeShade="80"/>
        </w:rPr>
        <w:t>Mark Dell</w:t>
      </w:r>
    </w:p>
    <w:p w14:paraId="23DF3E2D" w14:textId="72B1211B" w:rsidR="009D56D0" w:rsidRDefault="009D56D0" w:rsidP="009D56D0">
      <w:pPr>
        <w:spacing w:after="0" w:line="240" w:lineRule="auto"/>
        <w:jc w:val="center"/>
        <w:rPr>
          <w:rFonts w:ascii="Sitka Small" w:hAnsi="Sitka Small"/>
          <w:i/>
          <w:iCs/>
          <w:color w:val="1F4E79" w:themeColor="accent5" w:themeShade="80"/>
        </w:rPr>
      </w:pPr>
      <w:r>
        <w:rPr>
          <w:rFonts w:ascii="Sitka Small" w:hAnsi="Sitka Small"/>
          <w:color w:val="1F4E79" w:themeColor="accent5" w:themeShade="80"/>
        </w:rPr>
        <w:t xml:space="preserve">Date: </w:t>
      </w:r>
      <w:r w:rsidR="00853F02">
        <w:rPr>
          <w:rFonts w:ascii="Sitka Small" w:hAnsi="Sitka Small"/>
          <w:i/>
          <w:iCs/>
          <w:color w:val="1F4E79" w:themeColor="accent5" w:themeShade="80"/>
        </w:rPr>
        <w:t>September 22</w:t>
      </w:r>
      <w:r w:rsidR="00853F02" w:rsidRPr="00853F02">
        <w:rPr>
          <w:rFonts w:ascii="Sitka Small" w:hAnsi="Sitka Small"/>
          <w:i/>
          <w:iCs/>
          <w:color w:val="1F4E79" w:themeColor="accent5" w:themeShade="80"/>
          <w:vertAlign w:val="superscript"/>
        </w:rPr>
        <w:t>nd</w:t>
      </w:r>
      <w:r w:rsidR="00853F02">
        <w:rPr>
          <w:rFonts w:ascii="Sitka Small" w:hAnsi="Sitka Small"/>
          <w:i/>
          <w:iCs/>
          <w:color w:val="1F4E79" w:themeColor="accent5" w:themeShade="80"/>
        </w:rPr>
        <w:t>, 2023</w:t>
      </w:r>
    </w:p>
    <w:p w14:paraId="49499BC3" w14:textId="02799382" w:rsidR="009E6C2D" w:rsidRDefault="00F3288B" w:rsidP="008238CD">
      <w:pPr>
        <w:pStyle w:val="ReviewSectionHeader"/>
      </w:pPr>
      <w:r>
        <w:t>Bugs</w:t>
      </w:r>
    </w:p>
    <w:p w14:paraId="6582B75B" w14:textId="2E3E417B" w:rsidR="00853F02" w:rsidRDefault="00853F02" w:rsidP="00853F02">
      <w:pPr>
        <w:pStyle w:val="ReviewSectionContent"/>
      </w:pPr>
      <w:r>
        <w:t xml:space="preserve">The following code uses VB6 </w:t>
      </w:r>
      <w:r>
        <w:rPr>
          <w:noProof/>
        </w:rPr>
        <w:t>MsgBox</w:t>
      </w:r>
      <w:r>
        <w:t xml:space="preserve"> method instead of the .NET </w:t>
      </w:r>
      <w:r>
        <w:rPr>
          <w:noProof/>
        </w:rPr>
        <w:t>MessageBox.Show class and method.  We have an override for the .NET version and as such, we should be using that everywhere.  We really should avoid the VB6 style method anyway.</w:t>
      </w:r>
      <w:r>
        <w:rPr>
          <w:noProof/>
        </w:rPr>
        <w:br/>
      </w:r>
      <w:r w:rsidRPr="00853F02">
        <w:rPr>
          <w:noProof/>
        </w:rPr>
        <w:drawing>
          <wp:inline distT="0" distB="0" distL="0" distR="0" wp14:anchorId="24F9A971" wp14:editId="18E60954">
            <wp:extent cx="6744641" cy="2734057"/>
            <wp:effectExtent l="0" t="0" r="0" b="9525"/>
            <wp:docPr id="40050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08085" name=""/>
                    <pic:cNvPicPr/>
                  </pic:nvPicPr>
                  <pic:blipFill>
                    <a:blip r:embed="rId6"/>
                    <a:stretch>
                      <a:fillRect/>
                    </a:stretch>
                  </pic:blipFill>
                  <pic:spPr>
                    <a:xfrm>
                      <a:off x="0" y="0"/>
                      <a:ext cx="6744641" cy="2734057"/>
                    </a:xfrm>
                    <a:prstGeom prst="rect">
                      <a:avLst/>
                    </a:prstGeom>
                  </pic:spPr>
                </pic:pic>
              </a:graphicData>
            </a:graphic>
          </wp:inline>
        </w:drawing>
      </w:r>
    </w:p>
    <w:p w14:paraId="53C30646" w14:textId="77777777" w:rsidR="00DE29EB" w:rsidRPr="009E6C2D" w:rsidRDefault="007F1F3C" w:rsidP="008238CD">
      <w:pPr>
        <w:pStyle w:val="ReviewSectionHeader"/>
        <w:rPr>
          <w:sz w:val="24"/>
          <w:szCs w:val="24"/>
        </w:rPr>
      </w:pPr>
      <w:r>
        <w:t>Preventative Action/Safety</w:t>
      </w:r>
    </w:p>
    <w:p w14:paraId="14E002E9" w14:textId="715B587F" w:rsidR="00DE29EB" w:rsidRDefault="00DE29EB" w:rsidP="008238CD">
      <w:pPr>
        <w:pStyle w:val="ReviewSectionHeader"/>
        <w:rPr>
          <w:b w:val="0"/>
          <w:bCs w:val="0"/>
        </w:rPr>
      </w:pPr>
      <w:r w:rsidRPr="00F3288B">
        <w:t>Design/Architecture</w:t>
      </w:r>
      <w:r w:rsidRPr="00F3288B">
        <w:rPr>
          <w:sz w:val="24"/>
          <w:szCs w:val="24"/>
        </w:rPr>
        <w:t xml:space="preserve"> </w:t>
      </w:r>
      <w:r w:rsidRPr="008238CD">
        <w:rPr>
          <w:b w:val="0"/>
          <w:bCs w:val="0"/>
          <w:sz w:val="24"/>
          <w:szCs w:val="24"/>
        </w:rPr>
        <w:t>(Duplication, appropriate project, namespaces</w:t>
      </w:r>
      <w:r w:rsidR="006205F3" w:rsidRPr="008238CD">
        <w:rPr>
          <w:b w:val="0"/>
          <w:bCs w:val="0"/>
          <w:sz w:val="24"/>
          <w:szCs w:val="24"/>
        </w:rPr>
        <w:t>, maintainability</w:t>
      </w:r>
      <w:r w:rsidRPr="008238CD">
        <w:rPr>
          <w:b w:val="0"/>
          <w:bCs w:val="0"/>
          <w:sz w:val="24"/>
          <w:szCs w:val="24"/>
        </w:rPr>
        <w:t>)</w:t>
      </w:r>
    </w:p>
    <w:p w14:paraId="4A81AAA0" w14:textId="25FE49C0" w:rsidR="00DE29EB" w:rsidRPr="009E6C2D" w:rsidRDefault="00DE29EB" w:rsidP="008238CD">
      <w:pPr>
        <w:pStyle w:val="ReviewSectionHeader"/>
        <w:rPr>
          <w:sz w:val="24"/>
          <w:szCs w:val="24"/>
        </w:rPr>
      </w:pPr>
      <w:r>
        <w:t>Data Model</w:t>
      </w:r>
      <w:r w:rsidR="008238CD">
        <w:rPr>
          <w:b w:val="0"/>
          <w:bCs w:val="0"/>
        </w:rPr>
        <w:t xml:space="preserve"> </w:t>
      </w:r>
      <w:r w:rsidRPr="008238CD">
        <w:rPr>
          <w:b w:val="0"/>
          <w:bCs w:val="0"/>
          <w:sz w:val="24"/>
          <w:szCs w:val="24"/>
        </w:rPr>
        <w:t>(Naming, good design, need</w:t>
      </w:r>
      <w:r w:rsidR="00E33201" w:rsidRPr="008238CD">
        <w:rPr>
          <w:b w:val="0"/>
          <w:bCs w:val="0"/>
          <w:sz w:val="24"/>
          <w:szCs w:val="24"/>
        </w:rPr>
        <w:t>s</w:t>
      </w:r>
      <w:r w:rsidRPr="008238CD">
        <w:rPr>
          <w:b w:val="0"/>
          <w:bCs w:val="0"/>
          <w:sz w:val="24"/>
          <w:szCs w:val="24"/>
        </w:rPr>
        <w:t xml:space="preserve"> index</w:t>
      </w:r>
      <w:r w:rsidR="00E33201" w:rsidRPr="008238CD">
        <w:rPr>
          <w:b w:val="0"/>
          <w:bCs w:val="0"/>
          <w:sz w:val="24"/>
          <w:szCs w:val="24"/>
        </w:rPr>
        <w:t>?</w:t>
      </w:r>
      <w:r w:rsidRPr="008238CD">
        <w:rPr>
          <w:b w:val="0"/>
          <w:bCs w:val="0"/>
          <w:sz w:val="24"/>
          <w:szCs w:val="24"/>
        </w:rPr>
        <w:t>)</w:t>
      </w:r>
    </w:p>
    <w:p w14:paraId="6B7B86D4" w14:textId="77777777" w:rsidR="00DE29EB" w:rsidRPr="009E6C2D" w:rsidRDefault="00DE29EB" w:rsidP="008238CD">
      <w:pPr>
        <w:pStyle w:val="ReviewSectionHeader"/>
        <w:rPr>
          <w:sz w:val="24"/>
          <w:szCs w:val="24"/>
        </w:rPr>
      </w:pPr>
      <w:r w:rsidRPr="00F3288B">
        <w:t>Performance</w:t>
      </w:r>
      <w:r w:rsidRPr="00F3288B">
        <w:rPr>
          <w:sz w:val="24"/>
          <w:szCs w:val="24"/>
        </w:rPr>
        <w:t xml:space="preserve"> </w:t>
      </w:r>
      <w:r w:rsidRPr="008238CD">
        <w:rPr>
          <w:b w:val="0"/>
          <w:bCs w:val="0"/>
          <w:sz w:val="24"/>
          <w:szCs w:val="24"/>
        </w:rPr>
        <w:t>(Minimize DB hits, excessive loops, queries, scalable)</w:t>
      </w:r>
    </w:p>
    <w:p w14:paraId="56010E17" w14:textId="5350F1A4" w:rsidR="004414E5" w:rsidRPr="008238CD" w:rsidRDefault="00F3288B" w:rsidP="008238CD">
      <w:pPr>
        <w:pStyle w:val="ReviewSectionHeader"/>
        <w:rPr>
          <w:b w:val="0"/>
          <w:bCs w:val="0"/>
          <w:sz w:val="24"/>
          <w:szCs w:val="24"/>
        </w:rPr>
      </w:pPr>
      <w:r w:rsidRPr="00F3288B">
        <w:lastRenderedPageBreak/>
        <w:t>UI</w:t>
      </w:r>
      <w:r w:rsidR="008238CD">
        <w:rPr>
          <w:b w:val="0"/>
          <w:bCs w:val="0"/>
        </w:rPr>
        <w:t xml:space="preserve"> </w:t>
      </w:r>
      <w:r w:rsidRPr="008238CD">
        <w:rPr>
          <w:b w:val="0"/>
          <w:bCs w:val="0"/>
          <w:sz w:val="24"/>
          <w:szCs w:val="24"/>
        </w:rPr>
        <w:t>(Alignment, naming, standardization</w:t>
      </w:r>
      <w:r w:rsidR="00A972AA" w:rsidRPr="008238CD">
        <w:rPr>
          <w:b w:val="0"/>
          <w:bCs w:val="0"/>
          <w:sz w:val="24"/>
          <w:szCs w:val="24"/>
        </w:rPr>
        <w:t>, tab order</w:t>
      </w:r>
      <w:r w:rsidRPr="008238CD">
        <w:rPr>
          <w:b w:val="0"/>
          <w:bCs w:val="0"/>
          <w:sz w:val="24"/>
          <w:szCs w:val="24"/>
        </w:rPr>
        <w:t>)</w:t>
      </w:r>
    </w:p>
    <w:p w14:paraId="5EF08B7A" w14:textId="6E8E2A9C" w:rsidR="00F3288B" w:rsidRPr="008238CD" w:rsidRDefault="00F3288B" w:rsidP="008238CD">
      <w:pPr>
        <w:pStyle w:val="ReviewSectionHeader"/>
        <w:rPr>
          <w:b w:val="0"/>
          <w:bCs w:val="0"/>
          <w:sz w:val="24"/>
          <w:szCs w:val="24"/>
        </w:rPr>
      </w:pPr>
      <w:r w:rsidRPr="00F3288B">
        <w:t>Error Handling</w:t>
      </w:r>
      <w:r w:rsidR="008238CD">
        <w:t xml:space="preserve"> </w:t>
      </w:r>
      <w:r w:rsidRPr="008238CD">
        <w:rPr>
          <w:b w:val="0"/>
          <w:bCs w:val="0"/>
          <w:sz w:val="24"/>
          <w:szCs w:val="24"/>
        </w:rPr>
        <w:t>(Behind events, appropriate parameter checking)</w:t>
      </w:r>
    </w:p>
    <w:p w14:paraId="6ADEF415" w14:textId="7C9B065F" w:rsidR="00F3288B" w:rsidRPr="009E6C2D" w:rsidRDefault="00F3288B" w:rsidP="008238CD">
      <w:pPr>
        <w:pStyle w:val="ReviewSectionHeader"/>
        <w:rPr>
          <w:sz w:val="24"/>
          <w:szCs w:val="24"/>
        </w:rPr>
      </w:pPr>
      <w:r w:rsidRPr="00F3288B">
        <w:t>Cleanup</w:t>
      </w:r>
      <w:r w:rsidRPr="00F3288B">
        <w:rPr>
          <w:sz w:val="24"/>
          <w:szCs w:val="24"/>
        </w:rPr>
        <w:t xml:space="preserve"> </w:t>
      </w:r>
      <w:r w:rsidRPr="008238CD">
        <w:rPr>
          <w:b w:val="0"/>
          <w:bCs w:val="0"/>
          <w:sz w:val="24"/>
          <w:szCs w:val="24"/>
        </w:rPr>
        <w:t>(Dispose code, remove handlers, large data objects)</w:t>
      </w:r>
    </w:p>
    <w:p w14:paraId="5DFBC67B" w14:textId="77777777" w:rsidR="00DE29EB" w:rsidRPr="009E6C2D" w:rsidRDefault="00F3288B" w:rsidP="008238CD">
      <w:pPr>
        <w:pStyle w:val="ReviewSectionHeader"/>
        <w:rPr>
          <w:sz w:val="24"/>
          <w:szCs w:val="24"/>
        </w:rPr>
      </w:pPr>
      <w:r w:rsidRPr="00F3288B">
        <w:t>Readability</w:t>
      </w:r>
      <w:r w:rsidRPr="00F3288B">
        <w:rPr>
          <w:sz w:val="24"/>
          <w:szCs w:val="24"/>
        </w:rPr>
        <w:t xml:space="preserve"> </w:t>
      </w:r>
      <w:r w:rsidRPr="008238CD">
        <w:rPr>
          <w:b w:val="0"/>
          <w:bCs w:val="0"/>
          <w:sz w:val="24"/>
          <w:szCs w:val="24"/>
        </w:rPr>
        <w:t>(Well-named variables, methods, clear algorithm, is it understandable)</w:t>
      </w:r>
    </w:p>
    <w:p w14:paraId="067FEF08" w14:textId="3E56FC21" w:rsidR="00DE29EB" w:rsidRPr="009E6C2D" w:rsidRDefault="00DE29EB" w:rsidP="008238CD">
      <w:pPr>
        <w:pStyle w:val="ReviewSectionHeader"/>
        <w:rPr>
          <w:sz w:val="24"/>
          <w:szCs w:val="24"/>
        </w:rPr>
      </w:pPr>
      <w:r w:rsidRPr="00F3288B">
        <w:t>Comments</w:t>
      </w:r>
      <w:r w:rsidRPr="00F3288B">
        <w:rPr>
          <w:sz w:val="24"/>
          <w:szCs w:val="24"/>
        </w:rPr>
        <w:t xml:space="preserve"> </w:t>
      </w:r>
      <w:r w:rsidRPr="008238CD">
        <w:rPr>
          <w:b w:val="0"/>
          <w:bCs w:val="0"/>
          <w:sz w:val="24"/>
          <w:szCs w:val="24"/>
        </w:rPr>
        <w:t>(Useful, explains why rather than how)</w:t>
      </w:r>
    </w:p>
    <w:p w14:paraId="52E77A31" w14:textId="200D864C" w:rsidR="006A0400" w:rsidRPr="009E6C2D" w:rsidRDefault="00DE29EB" w:rsidP="008238CD">
      <w:pPr>
        <w:pStyle w:val="ReviewSectionHeader"/>
        <w:rPr>
          <w:sz w:val="24"/>
          <w:szCs w:val="24"/>
        </w:rPr>
      </w:pPr>
      <w:r w:rsidRPr="00F3288B">
        <w:t>Message Boxes</w:t>
      </w:r>
      <w:r w:rsidRPr="00F3288B">
        <w:rPr>
          <w:sz w:val="24"/>
          <w:szCs w:val="24"/>
        </w:rPr>
        <w:t xml:space="preserve"> </w:t>
      </w:r>
      <w:r w:rsidRPr="008238CD">
        <w:rPr>
          <w:b w:val="0"/>
          <w:bCs w:val="0"/>
          <w:sz w:val="24"/>
          <w:szCs w:val="24"/>
        </w:rPr>
        <w:t>(Grammar, spelling, captions, appropriate icons)</w:t>
      </w:r>
    </w:p>
    <w:p w14:paraId="280B17BB" w14:textId="541CC3BE" w:rsidR="009E6C2D" w:rsidRDefault="009E6C2D" w:rsidP="008238CD">
      <w:pPr>
        <w:pStyle w:val="ReviewSectionHeader"/>
        <w:rPr>
          <w:b w:val="0"/>
          <w:bCs w:val="0"/>
          <w:sz w:val="24"/>
          <w:szCs w:val="24"/>
        </w:rPr>
      </w:pPr>
      <w:r>
        <w:t xml:space="preserve">Ticket </w:t>
      </w:r>
      <w:r w:rsidRPr="0007035E">
        <w:t>Management</w:t>
      </w:r>
      <w:r w:rsidR="008238CD">
        <w:t xml:space="preserve"> </w:t>
      </w:r>
      <w:r w:rsidRPr="009E6C2D">
        <w:rPr>
          <w:b w:val="0"/>
          <w:bCs w:val="0"/>
          <w:sz w:val="24"/>
          <w:szCs w:val="24"/>
        </w:rPr>
        <w:t xml:space="preserve">(Release </w:t>
      </w:r>
      <w:r w:rsidRPr="009E6C2D">
        <w:rPr>
          <w:b w:val="0"/>
          <w:bCs w:val="0"/>
          <w:noProof/>
          <w:sz w:val="24"/>
          <w:szCs w:val="24"/>
        </w:rPr>
        <w:t>Branch?</w:t>
      </w:r>
      <w:r>
        <w:rPr>
          <w:b w:val="0"/>
          <w:bCs w:val="0"/>
          <w:noProof/>
          <w:sz w:val="24"/>
          <w:szCs w:val="24"/>
        </w:rPr>
        <w:t>,</w:t>
      </w:r>
      <w:r>
        <w:rPr>
          <w:b w:val="0"/>
          <w:bCs w:val="0"/>
          <w:sz w:val="24"/>
          <w:szCs w:val="24"/>
        </w:rPr>
        <w:t xml:space="preserve"> Testing Notes)</w:t>
      </w:r>
    </w:p>
    <w:p w14:paraId="61B63AA2" w14:textId="3F7CDFA4" w:rsidR="00853F02" w:rsidRPr="009E6C2D" w:rsidRDefault="00853F02" w:rsidP="00853F02">
      <w:pPr>
        <w:pStyle w:val="ReviewSectionContent"/>
      </w:pPr>
      <w:r>
        <w:t>Shawn’s comment on the ticket said to use our Grid Message Box functionality to display the lines that will be deleted.  I see nothing that outright contradicts this in Chris’ response.  I understand the idea with displaying the lines because in the old VB6 interface the delete would have occurred immediately and would have included the prompt, thus ensuring the client knew what was deleted.</w:t>
      </w:r>
      <w:r>
        <w:br/>
        <w:t>This really should have been confirmed with Chris, and mentioned in the ticket, prior to making this change to eliminate this ambiguity</w:t>
      </w:r>
      <w:r w:rsidR="00876D1E">
        <w:t xml:space="preserve"> and ensure the tester knows what should be expected</w:t>
      </w:r>
      <w:r>
        <w:t>.  Please check with Chris as to whether this should be a simple message box (as shown in the image above), or a grid message box, and change as required.</w:t>
      </w:r>
    </w:p>
    <w:p w14:paraId="77C7165A" w14:textId="2048DEA6" w:rsidR="006A0400" w:rsidRPr="000E228C" w:rsidRDefault="006A0400" w:rsidP="008238CD">
      <w:pPr>
        <w:pStyle w:val="ReviewSectionHeader"/>
        <w:rPr>
          <w:sz w:val="24"/>
          <w:szCs w:val="24"/>
        </w:rPr>
      </w:pPr>
      <w:r>
        <w:t>Extras</w:t>
      </w:r>
    </w:p>
    <w:p w14:paraId="257F7076" w14:textId="065D6494" w:rsidR="006A0400" w:rsidRPr="006A0400" w:rsidRDefault="00BA5BFA" w:rsidP="00BA5BFA">
      <w:pPr>
        <w:pStyle w:val="ReviewSectionContent"/>
      </w:pPr>
      <w:r>
        <w:t xml:space="preserve">It is more appropriate for the business logic to interrogate the data layer, then for the form to do it.  The business layer could expose a property such as </w:t>
      </w:r>
      <w:r>
        <w:rPr>
          <w:noProof/>
        </w:rPr>
        <w:t>“HasDeletedRows</w:t>
      </w:r>
      <w:r>
        <w:t>”.  Note that if the logic is changed to display a Grid Message Box, then this can be ignored.</w:t>
      </w:r>
    </w:p>
    <w:sectPr w:rsidR="006A0400" w:rsidRPr="006A0400" w:rsidSect="00A549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7D3500"/>
    <w:multiLevelType w:val="hybridMultilevel"/>
    <w:tmpl w:val="2D72D10A"/>
    <w:lvl w:ilvl="0" w:tplc="F9FA7E34">
      <w:numFmt w:val="bullet"/>
      <w:pStyle w:val="ReviewSectionConten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2"/>
  </w:num>
  <w:num w:numId="2" w16cid:durableId="1809004804">
    <w:abstractNumId w:val="5"/>
  </w:num>
  <w:num w:numId="3" w16cid:durableId="834568113">
    <w:abstractNumId w:val="4"/>
  </w:num>
  <w:num w:numId="4" w16cid:durableId="267321947">
    <w:abstractNumId w:val="0"/>
  </w:num>
  <w:num w:numId="5" w16cid:durableId="1582906226">
    <w:abstractNumId w:val="1"/>
  </w:num>
  <w:num w:numId="6" w16cid:durableId="791174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7035E"/>
    <w:rsid w:val="000C17C4"/>
    <w:rsid w:val="000E228C"/>
    <w:rsid w:val="00322FA8"/>
    <w:rsid w:val="00385D28"/>
    <w:rsid w:val="004414E5"/>
    <w:rsid w:val="006205F3"/>
    <w:rsid w:val="006A0400"/>
    <w:rsid w:val="007F1F3C"/>
    <w:rsid w:val="008238CD"/>
    <w:rsid w:val="00853F02"/>
    <w:rsid w:val="00872841"/>
    <w:rsid w:val="00876D1E"/>
    <w:rsid w:val="009D56D0"/>
    <w:rsid w:val="009E6C2D"/>
    <w:rsid w:val="00A371D3"/>
    <w:rsid w:val="00A54965"/>
    <w:rsid w:val="00A73769"/>
    <w:rsid w:val="00A972AA"/>
    <w:rsid w:val="00B13DD1"/>
    <w:rsid w:val="00BA5BFA"/>
    <w:rsid w:val="00BF03AD"/>
    <w:rsid w:val="00C17A5E"/>
    <w:rsid w:val="00DE29EB"/>
    <w:rsid w:val="00E33201"/>
    <w:rsid w:val="00F3288B"/>
    <w:rsid w:val="00FB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 w:type="paragraph" w:customStyle="1" w:styleId="ReviewSectionHeader">
    <w:name w:val="Review Section Header"/>
    <w:basedOn w:val="ReviewSection-Base"/>
    <w:link w:val="ReviewSectionHeaderChar"/>
    <w:qFormat/>
    <w:rsid w:val="00A73769"/>
    <w:pPr>
      <w:outlineLvl w:val="0"/>
    </w:pPr>
    <w:rPr>
      <w:b/>
      <w:bCs/>
      <w:sz w:val="32"/>
      <w:szCs w:val="32"/>
      <w:u w:val="single"/>
    </w:rPr>
  </w:style>
  <w:style w:type="paragraph" w:customStyle="1" w:styleId="ReviewSectionContent">
    <w:name w:val="Review Section Content"/>
    <w:basedOn w:val="ReviewSection-Base"/>
    <w:link w:val="ReviewSectionContentChar"/>
    <w:qFormat/>
    <w:rsid w:val="00A73769"/>
    <w:pPr>
      <w:numPr>
        <w:numId w:val="6"/>
      </w:numPr>
    </w:pPr>
    <w:rPr>
      <w:bCs/>
      <w:sz w:val="24"/>
      <w:szCs w:val="24"/>
    </w:rPr>
  </w:style>
  <w:style w:type="character" w:customStyle="1" w:styleId="ReviewSectionHeaderChar">
    <w:name w:val="Review Section Header Char"/>
    <w:basedOn w:val="DefaultParagraphFont"/>
    <w:link w:val="ReviewSectionHeader"/>
    <w:rsid w:val="00A73769"/>
    <w:rPr>
      <w:rFonts w:ascii="Sitka Small" w:hAnsi="Sitka Small"/>
      <w:b/>
      <w:bCs/>
      <w:color w:val="1F4E79" w:themeColor="accent5" w:themeShade="80"/>
      <w:sz w:val="32"/>
      <w:szCs w:val="32"/>
      <w:u w:val="single"/>
    </w:rPr>
  </w:style>
  <w:style w:type="character" w:customStyle="1" w:styleId="ReviewSectionContentChar">
    <w:name w:val="Review Section Content Char"/>
    <w:basedOn w:val="ReviewSectionHeaderChar"/>
    <w:link w:val="ReviewSectionContent"/>
    <w:rsid w:val="00A73769"/>
    <w:rPr>
      <w:rFonts w:ascii="Sitka Small" w:hAnsi="Sitka Small"/>
      <w:b w:val="0"/>
      <w:bCs/>
      <w:color w:val="1F4E79" w:themeColor="accent5" w:themeShade="80"/>
      <w:sz w:val="24"/>
      <w:szCs w:val="24"/>
      <w:u w:val="single"/>
    </w:rPr>
  </w:style>
  <w:style w:type="paragraph" w:customStyle="1" w:styleId="ReviewSection-Base">
    <w:name w:val="Review Section - Base"/>
    <w:basedOn w:val="Normal"/>
    <w:link w:val="ReviewSection-BaseChar"/>
    <w:rsid w:val="00A73769"/>
    <w:rPr>
      <w:rFonts w:ascii="Sitka Small" w:hAnsi="Sitka Small"/>
      <w:color w:val="1F4E79" w:themeColor="accent5" w:themeShade="80"/>
    </w:rPr>
  </w:style>
  <w:style w:type="character" w:customStyle="1" w:styleId="ReviewSection-BaseChar">
    <w:name w:val="Review Section - Base Char"/>
    <w:basedOn w:val="DefaultParagraphFont"/>
    <w:link w:val="ReviewSection-Base"/>
    <w:rsid w:val="00A73769"/>
    <w:rPr>
      <w:rFonts w:ascii="Sitka Small" w:hAnsi="Sitka Small"/>
      <w:color w:val="1F4E79" w:themeColor="accent5"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291CE-57DF-47D0-973A-F3383F62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1367</TotalTime>
  <Pages>2</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Mark Dell</cp:lastModifiedBy>
  <cp:revision>18</cp:revision>
  <dcterms:created xsi:type="dcterms:W3CDTF">2023-02-02T16:46:00Z</dcterms:created>
  <dcterms:modified xsi:type="dcterms:W3CDTF">2023-09-23T00:47:00Z</dcterms:modified>
</cp:coreProperties>
</file>