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6C02999E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="003248DF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I2310290</w:t>
      </w:r>
    </w:p>
    <w:p w14:paraId="7F0953C2" w14:textId="5E022F3C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3248DF">
        <w:rPr>
          <w:rFonts w:ascii="Sitka Small" w:hAnsi="Sitka Small"/>
          <w:i/>
          <w:iCs/>
          <w:color w:val="1F4E79" w:themeColor="accent5" w:themeShade="80"/>
        </w:rPr>
        <w:t>James Wood</w:t>
      </w:r>
    </w:p>
    <w:p w14:paraId="23DF3E2D" w14:textId="7C62ECCA" w:rsidR="009D56D0" w:rsidRDefault="009D56D0" w:rsidP="009D56D0">
      <w:pPr>
        <w:spacing w:after="0" w:line="240" w:lineRule="auto"/>
        <w:jc w:val="center"/>
        <w:rPr>
          <w:rFonts w:ascii="Sitka Small" w:hAnsi="Sitka Small"/>
          <w:i/>
          <w:iCs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3248DF">
        <w:rPr>
          <w:rFonts w:ascii="Sitka Small" w:hAnsi="Sitka Small"/>
          <w:i/>
          <w:iCs/>
          <w:color w:val="1F4E79" w:themeColor="accent5" w:themeShade="80"/>
        </w:rPr>
        <w:t>November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 </w:t>
      </w:r>
      <w:r w:rsidR="003248DF">
        <w:rPr>
          <w:rFonts w:ascii="Sitka Small" w:hAnsi="Sitka Small"/>
          <w:i/>
          <w:iCs/>
          <w:color w:val="1F4E79" w:themeColor="accent5" w:themeShade="80"/>
        </w:rPr>
        <w:t>30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, </w:t>
      </w:r>
      <w:r w:rsidR="003248DF">
        <w:rPr>
          <w:rFonts w:ascii="Sitka Small" w:hAnsi="Sitka Small"/>
          <w:i/>
          <w:iCs/>
          <w:color w:val="1F4E79" w:themeColor="accent5" w:themeShade="80"/>
        </w:rPr>
        <w:t>2023</w:t>
      </w:r>
    </w:p>
    <w:p w14:paraId="49499BC3" w14:textId="02799382" w:rsidR="009E6C2D" w:rsidRDefault="00F3288B" w:rsidP="008238CD">
      <w:pPr>
        <w:pStyle w:val="ReviewSectionHeader"/>
      </w:pPr>
      <w:r>
        <w:t>Bugs</w:t>
      </w:r>
    </w:p>
    <w:p w14:paraId="2A819DA1" w14:textId="4EFA805B" w:rsidR="003248DF" w:rsidRDefault="003248DF" w:rsidP="003248DF">
      <w:pPr>
        <w:pStyle w:val="ReviewSectionContent"/>
      </w:pPr>
      <w:r>
        <w:t xml:space="preserve">These lines exist because the </w:t>
      </w:r>
      <w:proofErr w:type="spellStart"/>
      <w:r>
        <w:t>InvoiceDetails</w:t>
      </w:r>
      <w:proofErr w:type="spellEnd"/>
      <w:r>
        <w:t xml:space="preserve"> class does not currently have a </w:t>
      </w:r>
      <w:proofErr w:type="spellStart"/>
      <w:r>
        <w:t>StockUOM</w:t>
      </w:r>
      <w:proofErr w:type="spellEnd"/>
      <w:r>
        <w:t xml:space="preserve"> field. It only has the </w:t>
      </w:r>
      <w:proofErr w:type="spellStart"/>
      <w:r>
        <w:t>StockUOMID</w:t>
      </w:r>
      <w:proofErr w:type="spellEnd"/>
      <w:r>
        <w:t xml:space="preserve"> field:</w:t>
      </w:r>
    </w:p>
    <w:p w14:paraId="55D7D00D" w14:textId="264A8A7D" w:rsidR="003248DF" w:rsidRDefault="003248DF" w:rsidP="003248DF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4AFB2AE" wp14:editId="00CF7912">
            <wp:extent cx="8333342" cy="1261574"/>
            <wp:effectExtent l="0" t="0" r="0" b="0"/>
            <wp:docPr id="38899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94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47897" cy="12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1316" w14:textId="661B83A2" w:rsidR="003248DF" w:rsidRDefault="00405EA3" w:rsidP="003248DF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4895C04F" wp14:editId="597DB687">
            <wp:extent cx="7633252" cy="2965542"/>
            <wp:effectExtent l="0" t="0" r="6350" b="6350"/>
            <wp:docPr id="63869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98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38479" cy="296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FF8B" w14:textId="55265565" w:rsidR="0051557A" w:rsidRDefault="0051557A" w:rsidP="0051557A">
      <w:pPr>
        <w:pStyle w:val="ReviewSectionContent"/>
      </w:pPr>
      <w:r>
        <w:lastRenderedPageBreak/>
        <w:t xml:space="preserve">I’m not too sure about this, so I will ask the question, it seems possible that the </w:t>
      </w:r>
      <w:proofErr w:type="spellStart"/>
      <w:r>
        <w:t>OrderUOM</w:t>
      </w:r>
      <w:proofErr w:type="spellEnd"/>
      <w:r>
        <w:t xml:space="preserve"> could be different </w:t>
      </w:r>
      <w:r w:rsidR="004547EF">
        <w:t xml:space="preserve">than the “expected” </w:t>
      </w:r>
      <w:proofErr w:type="spellStart"/>
      <w:r w:rsidR="004547EF">
        <w:t>OrdUOM</w:t>
      </w:r>
      <w:proofErr w:type="spellEnd"/>
      <w:r w:rsidR="004547EF">
        <w:t>:</w:t>
      </w:r>
    </w:p>
    <w:p w14:paraId="308D250F" w14:textId="46CD6CB4" w:rsidR="004547EF" w:rsidRDefault="004547EF" w:rsidP="004547EF">
      <w:pPr>
        <w:pStyle w:val="ReviewSectionContent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51D022B6" wp14:editId="38D07A7B">
            <wp:extent cx="5142857" cy="2419048"/>
            <wp:effectExtent l="0" t="0" r="1270" b="635"/>
            <wp:docPr id="31181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12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478D" w14:textId="46A16390" w:rsidR="004547EF" w:rsidRDefault="004547EF" w:rsidP="004547EF">
      <w:pPr>
        <w:pStyle w:val="ReviewSectionContent"/>
        <w:numPr>
          <w:ilvl w:val="0"/>
          <w:numId w:val="0"/>
        </w:numPr>
        <w:ind w:left="720"/>
      </w:pPr>
      <w:r>
        <w:t xml:space="preserve">But it looks like this potential difference is not taken into account when running </w:t>
      </w:r>
      <w:proofErr w:type="spellStart"/>
      <w:r>
        <w:t>ConvertUOM</w:t>
      </w:r>
      <w:proofErr w:type="spellEnd"/>
      <w:r>
        <w:t>:</w:t>
      </w:r>
    </w:p>
    <w:p w14:paraId="0BB90F34" w14:textId="1D98B16D" w:rsidR="004547EF" w:rsidRDefault="004547EF" w:rsidP="004547EF">
      <w:pPr>
        <w:pStyle w:val="ReviewSectionContent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05DB6EE1" wp14:editId="704132B7">
            <wp:extent cx="8229600" cy="1651635"/>
            <wp:effectExtent l="0" t="0" r="0" b="5715"/>
            <wp:docPr id="185168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83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13F5" w14:textId="60C2EDE6" w:rsidR="004547EF" w:rsidRDefault="004547EF" w:rsidP="004547EF">
      <w:pPr>
        <w:pStyle w:val="ReviewSectionContent"/>
        <w:numPr>
          <w:ilvl w:val="0"/>
          <w:numId w:val="0"/>
        </w:numPr>
        <w:ind w:left="720"/>
      </w:pPr>
      <w:r>
        <w:t>Where does “</w:t>
      </w:r>
      <w:proofErr w:type="spellStart"/>
      <w:r>
        <w:t>CurrentOrdUOM</w:t>
      </w:r>
      <w:proofErr w:type="spellEnd"/>
      <w:r>
        <w:t xml:space="preserve">” come from and should it be used in </w:t>
      </w:r>
      <w:proofErr w:type="spellStart"/>
      <w:r>
        <w:t>ConvertUOM</w:t>
      </w:r>
      <w:proofErr w:type="spellEnd"/>
      <w:r>
        <w:t xml:space="preserve">? Having asked that, my follow up question is this: is there not already a </w:t>
      </w:r>
      <w:proofErr w:type="spellStart"/>
      <w:r>
        <w:t>QtyToStock</w:t>
      </w:r>
      <w:proofErr w:type="spellEnd"/>
      <w:r>
        <w:t xml:space="preserve"> value available to us from the source detail itself? Is there a way to get that value in here so we can bypass having to call </w:t>
      </w:r>
      <w:proofErr w:type="spellStart"/>
      <w:r>
        <w:t>ConvertUOM</w:t>
      </w:r>
      <w:proofErr w:type="spellEnd"/>
      <w:r>
        <w:t>?</w:t>
      </w:r>
    </w:p>
    <w:p w14:paraId="53C30646" w14:textId="77777777" w:rsidR="00DE29EB" w:rsidRDefault="007F1F3C" w:rsidP="008238CD">
      <w:pPr>
        <w:pStyle w:val="ReviewSectionHeader"/>
      </w:pPr>
      <w:r>
        <w:lastRenderedPageBreak/>
        <w:t>Preventative Action/Safety</w:t>
      </w:r>
    </w:p>
    <w:p w14:paraId="5FE81D69" w14:textId="31B9FA5B" w:rsidR="00527E20" w:rsidRDefault="00527E20" w:rsidP="00527E20">
      <w:pPr>
        <w:pStyle w:val="ReviewSectionContent"/>
      </w:pPr>
      <w:r>
        <w:t xml:space="preserve">Likely not possible, but I think this will blow up if any of these columns contain NULL. I suggest using sxGetInt32_2() instead. </w:t>
      </w:r>
      <w:r w:rsidRPr="00527E20">
        <w:rPr>
          <w:i/>
          <w:iCs/>
        </w:rPr>
        <w:t xml:space="preserve">This line may not be required as per the above </w:t>
      </w:r>
      <w:r>
        <w:rPr>
          <w:i/>
          <w:iCs/>
        </w:rPr>
        <w:t>notes</w:t>
      </w:r>
      <w:r w:rsidRPr="00527E20">
        <w:rPr>
          <w:i/>
          <w:iCs/>
        </w:rPr>
        <w:t>.</w:t>
      </w:r>
    </w:p>
    <w:p w14:paraId="6E0DAF68" w14:textId="2C188FD0" w:rsidR="00527E20" w:rsidRPr="009E6C2D" w:rsidRDefault="00527E20" w:rsidP="00527E20">
      <w:pPr>
        <w:pStyle w:val="ReviewSectionContent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4551E91E" wp14:editId="07712872">
            <wp:extent cx="8229600" cy="1635760"/>
            <wp:effectExtent l="0" t="0" r="0" b="2540"/>
            <wp:docPr id="18542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0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02E9" w14:textId="715B587F" w:rsidR="00DE29EB" w:rsidRDefault="00DE29EB" w:rsidP="008238CD">
      <w:pPr>
        <w:pStyle w:val="ReviewSectionHeader"/>
        <w:rPr>
          <w:b w:val="0"/>
          <w:bCs w:val="0"/>
        </w:rPr>
      </w:pPr>
      <w:r w:rsidRPr="00F3288B">
        <w:t>Design/Architecture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(Duplication, appropriate project, namespaces</w:t>
      </w:r>
      <w:r w:rsidR="006205F3" w:rsidRPr="008238CD">
        <w:rPr>
          <w:b w:val="0"/>
          <w:bCs w:val="0"/>
          <w:sz w:val="24"/>
          <w:szCs w:val="24"/>
        </w:rPr>
        <w:t>, maintainability</w:t>
      </w:r>
      <w:r w:rsidRPr="008238CD">
        <w:rPr>
          <w:b w:val="0"/>
          <w:bCs w:val="0"/>
          <w:sz w:val="24"/>
          <w:szCs w:val="24"/>
        </w:rPr>
        <w:t>)</w:t>
      </w:r>
    </w:p>
    <w:p w14:paraId="4A81AAA0" w14:textId="25FE49C0" w:rsidR="00DE29EB" w:rsidRPr="009E6C2D" w:rsidRDefault="00DE29EB" w:rsidP="008238CD">
      <w:pPr>
        <w:pStyle w:val="ReviewSectionHeader"/>
        <w:rPr>
          <w:sz w:val="24"/>
          <w:szCs w:val="24"/>
        </w:rPr>
      </w:pPr>
      <w:r>
        <w:t>Data Model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(Naming, good design, need</w:t>
      </w:r>
      <w:r w:rsidR="00E33201" w:rsidRPr="008238CD">
        <w:rPr>
          <w:b w:val="0"/>
          <w:bCs w:val="0"/>
          <w:sz w:val="24"/>
          <w:szCs w:val="24"/>
        </w:rPr>
        <w:t>s</w:t>
      </w:r>
      <w:r w:rsidRPr="008238CD">
        <w:rPr>
          <w:b w:val="0"/>
          <w:bCs w:val="0"/>
          <w:sz w:val="24"/>
          <w:szCs w:val="24"/>
        </w:rPr>
        <w:t xml:space="preserve"> index</w:t>
      </w:r>
      <w:r w:rsidR="00E33201" w:rsidRPr="008238CD">
        <w:rPr>
          <w:b w:val="0"/>
          <w:bCs w:val="0"/>
          <w:sz w:val="24"/>
          <w:szCs w:val="24"/>
        </w:rPr>
        <w:t>?</w:t>
      </w:r>
      <w:r w:rsidRPr="008238CD">
        <w:rPr>
          <w:b w:val="0"/>
          <w:bCs w:val="0"/>
          <w:sz w:val="24"/>
          <w:szCs w:val="24"/>
        </w:rPr>
        <w:t>)</w:t>
      </w:r>
    </w:p>
    <w:p w14:paraId="6B7B86D4" w14:textId="77777777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Performance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(Minimize DB hits, excessive loops, queries, scalable)</w:t>
      </w:r>
    </w:p>
    <w:p w14:paraId="56010E17" w14:textId="5350F1A4" w:rsidR="004414E5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UI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(Alignment, naming, standardization</w:t>
      </w:r>
      <w:r w:rsidR="00A972AA" w:rsidRPr="008238CD">
        <w:rPr>
          <w:b w:val="0"/>
          <w:bCs w:val="0"/>
          <w:sz w:val="24"/>
          <w:szCs w:val="24"/>
        </w:rPr>
        <w:t>, tab order</w:t>
      </w:r>
      <w:r w:rsidRPr="008238CD">
        <w:rPr>
          <w:b w:val="0"/>
          <w:bCs w:val="0"/>
          <w:sz w:val="24"/>
          <w:szCs w:val="24"/>
        </w:rPr>
        <w:t>)</w:t>
      </w:r>
    </w:p>
    <w:p w14:paraId="5EF08B7A" w14:textId="6E8E2A9C" w:rsidR="00F3288B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Error Handling</w:t>
      </w:r>
      <w:r w:rsidR="008238CD">
        <w:t xml:space="preserve"> </w:t>
      </w:r>
      <w:r w:rsidRPr="008238CD">
        <w:rPr>
          <w:b w:val="0"/>
          <w:bCs w:val="0"/>
          <w:sz w:val="24"/>
          <w:szCs w:val="24"/>
        </w:rPr>
        <w:t>(Behind events, appropriate parameter checking)</w:t>
      </w:r>
    </w:p>
    <w:p w14:paraId="51E2B839" w14:textId="01C24757" w:rsidR="00F7003F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Cleanup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(Dispose code, remove handlers, large data objects)</w:t>
      </w:r>
    </w:p>
    <w:p w14:paraId="0E19030F" w14:textId="77777777" w:rsidR="00F7003F" w:rsidRDefault="00F7003F" w:rsidP="00F7003F">
      <w:pPr>
        <w:pStyle w:val="ReviewSectionContent"/>
        <w:numPr>
          <w:ilvl w:val="0"/>
          <w:numId w:val="0"/>
        </w:numPr>
        <w:ind w:left="720"/>
      </w:pPr>
    </w:p>
    <w:p w14:paraId="53F01D72" w14:textId="77777777" w:rsidR="00F7003F" w:rsidRDefault="00F7003F" w:rsidP="00F7003F">
      <w:pPr>
        <w:pStyle w:val="ReviewSectionContent"/>
        <w:numPr>
          <w:ilvl w:val="0"/>
          <w:numId w:val="0"/>
        </w:numPr>
        <w:ind w:left="720"/>
      </w:pPr>
    </w:p>
    <w:p w14:paraId="38DE4A93" w14:textId="77777777" w:rsidR="00F7003F" w:rsidRDefault="00F7003F" w:rsidP="00F7003F">
      <w:pPr>
        <w:pStyle w:val="ReviewSectionContent"/>
        <w:numPr>
          <w:ilvl w:val="0"/>
          <w:numId w:val="0"/>
        </w:numPr>
        <w:ind w:left="720"/>
      </w:pPr>
    </w:p>
    <w:p w14:paraId="1E20E9E3" w14:textId="77777777" w:rsidR="00F7003F" w:rsidRDefault="00F7003F" w:rsidP="00F7003F">
      <w:pPr>
        <w:pStyle w:val="ReviewSectionContent"/>
        <w:numPr>
          <w:ilvl w:val="0"/>
          <w:numId w:val="0"/>
        </w:numPr>
        <w:ind w:left="720"/>
      </w:pPr>
    </w:p>
    <w:p w14:paraId="36A50A69" w14:textId="77777777" w:rsidR="00F7003F" w:rsidRDefault="00F7003F" w:rsidP="00F7003F">
      <w:pPr>
        <w:pStyle w:val="ReviewSectionContent"/>
        <w:numPr>
          <w:ilvl w:val="0"/>
          <w:numId w:val="0"/>
        </w:numPr>
        <w:ind w:left="720"/>
      </w:pPr>
    </w:p>
    <w:p w14:paraId="68CC0EAA" w14:textId="77777777" w:rsidR="00F7003F" w:rsidRDefault="00F7003F" w:rsidP="00F7003F">
      <w:pPr>
        <w:pStyle w:val="ReviewSectionContent"/>
        <w:numPr>
          <w:ilvl w:val="0"/>
          <w:numId w:val="0"/>
        </w:numPr>
        <w:ind w:left="720"/>
      </w:pPr>
    </w:p>
    <w:p w14:paraId="0CF9B5B3" w14:textId="77777777" w:rsidR="00F7003F" w:rsidRDefault="00F7003F" w:rsidP="00F7003F">
      <w:pPr>
        <w:pStyle w:val="ReviewSectionContent"/>
        <w:numPr>
          <w:ilvl w:val="0"/>
          <w:numId w:val="0"/>
        </w:numPr>
        <w:ind w:left="720"/>
      </w:pPr>
    </w:p>
    <w:p w14:paraId="6DE75C53" w14:textId="77777777" w:rsidR="00F7003F" w:rsidRDefault="00F7003F" w:rsidP="00F7003F">
      <w:pPr>
        <w:pStyle w:val="ReviewSectionContent"/>
        <w:numPr>
          <w:ilvl w:val="0"/>
          <w:numId w:val="0"/>
        </w:numPr>
        <w:ind w:left="720"/>
      </w:pPr>
    </w:p>
    <w:p w14:paraId="73EDCA72" w14:textId="77777777" w:rsidR="00F7003F" w:rsidRDefault="00F7003F" w:rsidP="00F7003F">
      <w:pPr>
        <w:pStyle w:val="ReviewSectionContent"/>
        <w:numPr>
          <w:ilvl w:val="0"/>
          <w:numId w:val="0"/>
        </w:numPr>
        <w:ind w:left="720"/>
      </w:pPr>
    </w:p>
    <w:p w14:paraId="25CA85FB" w14:textId="77777777" w:rsidR="00527E20" w:rsidRDefault="00527E20" w:rsidP="008238CD">
      <w:pPr>
        <w:pStyle w:val="ReviewSectionHeader"/>
      </w:pPr>
    </w:p>
    <w:p w14:paraId="5DFBC67B" w14:textId="707A7AEB" w:rsidR="00DE29EB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Readability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(Well-named variables, methods, clear algorithm, is it understandable)</w:t>
      </w:r>
    </w:p>
    <w:p w14:paraId="03DED5EE" w14:textId="35800676" w:rsidR="00F7003F" w:rsidRDefault="00F7003F" w:rsidP="00F7003F">
      <w:pPr>
        <w:pStyle w:val="ReviewSectionContent"/>
      </w:pPr>
      <w:r>
        <w:t xml:space="preserve">For consistency across the system, I suggest reversing the order of the </w:t>
      </w:r>
      <w:proofErr w:type="spellStart"/>
      <w:r>
        <w:t>StockUOM</w:t>
      </w:r>
      <w:proofErr w:type="spellEnd"/>
      <w:r>
        <w:t xml:space="preserve"> and Qty to Stock cells in the Vendor Price List.</w:t>
      </w:r>
    </w:p>
    <w:p w14:paraId="7D8DBDDC" w14:textId="1F1C2B56" w:rsidR="00F7003F" w:rsidRDefault="00F7003F" w:rsidP="00F7003F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16B74502" wp14:editId="36CA940D">
            <wp:extent cx="3745064" cy="4988442"/>
            <wp:effectExtent l="0" t="0" r="8255" b="3175"/>
            <wp:docPr id="108147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73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664" cy="500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B435" w14:textId="31D296BD" w:rsidR="00F7003F" w:rsidRPr="009E6C2D" w:rsidRDefault="00F7003F" w:rsidP="00F7003F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76EDA9F9" wp14:editId="66FFFF2D">
            <wp:extent cx="8229600" cy="1651635"/>
            <wp:effectExtent l="0" t="0" r="0" b="5715"/>
            <wp:docPr id="62666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60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EF08" w14:textId="3E56FC21" w:rsidR="00DE29EB" w:rsidRDefault="00DE29E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Comments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(Useful, explains why rather than how)</w:t>
      </w:r>
    </w:p>
    <w:p w14:paraId="52E77A31" w14:textId="200D864C" w:rsidR="006A0400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Message Boxes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(Grammar, spelling, captions, appropriate icons)</w:t>
      </w:r>
    </w:p>
    <w:p w14:paraId="280B17BB" w14:textId="541CC3BE" w:rsidR="009E6C2D" w:rsidRPr="009E6C2D" w:rsidRDefault="009E6C2D" w:rsidP="008238C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r w:rsidRPr="0007035E">
        <w:t>Management</w:t>
      </w:r>
      <w:r w:rsidR="008238CD">
        <w:t xml:space="preserve"> </w:t>
      </w:r>
      <w:r w:rsidRPr="009E6C2D">
        <w:rPr>
          <w:b w:val="0"/>
          <w:bCs w:val="0"/>
          <w:sz w:val="24"/>
          <w:szCs w:val="24"/>
        </w:rPr>
        <w:t xml:space="preserve">(Release </w:t>
      </w:r>
      <w:r w:rsidRPr="009E6C2D">
        <w:rPr>
          <w:b w:val="0"/>
          <w:bCs w:val="0"/>
          <w:noProof/>
          <w:sz w:val="24"/>
          <w:szCs w:val="24"/>
        </w:rPr>
        <w:t>Branch?</w:t>
      </w:r>
      <w:r>
        <w:rPr>
          <w:b w:val="0"/>
          <w:bCs w:val="0"/>
          <w:noProof/>
          <w:sz w:val="24"/>
          <w:szCs w:val="24"/>
        </w:rPr>
        <w:t>,</w:t>
      </w:r>
      <w:r>
        <w:rPr>
          <w:b w:val="0"/>
          <w:bCs w:val="0"/>
          <w:sz w:val="24"/>
          <w:szCs w:val="24"/>
        </w:rPr>
        <w:t xml:space="preserve"> Testing Notes)</w:t>
      </w:r>
    </w:p>
    <w:p w14:paraId="77C7165A" w14:textId="2048DEA6" w:rsidR="006A0400" w:rsidRPr="000E228C" w:rsidRDefault="006A0400" w:rsidP="008238CD">
      <w:pPr>
        <w:pStyle w:val="ReviewSectionHeader"/>
        <w:rPr>
          <w:sz w:val="24"/>
          <w:szCs w:val="24"/>
        </w:rPr>
      </w:pPr>
      <w:r>
        <w:t>Extras</w:t>
      </w:r>
    </w:p>
    <w:p w14:paraId="257F7076" w14:textId="1E4AA7AE" w:rsidR="006A0400" w:rsidRPr="006A0400" w:rsidRDefault="006A0400" w:rsidP="008238CD">
      <w:pPr>
        <w:rPr>
          <w:rFonts w:ascii="Sitka Small" w:hAnsi="Sitka Small"/>
          <w:color w:val="1F4E79" w:themeColor="accent5" w:themeShade="80"/>
          <w:sz w:val="24"/>
          <w:szCs w:val="24"/>
        </w:rPr>
      </w:pPr>
    </w:p>
    <w:sectPr w:rsidR="006A0400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7035E"/>
    <w:rsid w:val="000C17C4"/>
    <w:rsid w:val="000E228C"/>
    <w:rsid w:val="00322FA8"/>
    <w:rsid w:val="003248DF"/>
    <w:rsid w:val="00385D28"/>
    <w:rsid w:val="00405EA3"/>
    <w:rsid w:val="004414E5"/>
    <w:rsid w:val="004547EF"/>
    <w:rsid w:val="0051557A"/>
    <w:rsid w:val="00527E20"/>
    <w:rsid w:val="006205F3"/>
    <w:rsid w:val="006A0400"/>
    <w:rsid w:val="007F1F3C"/>
    <w:rsid w:val="008238CD"/>
    <w:rsid w:val="00872841"/>
    <w:rsid w:val="009D56D0"/>
    <w:rsid w:val="009E6C2D"/>
    <w:rsid w:val="00A371D3"/>
    <w:rsid w:val="00A54965"/>
    <w:rsid w:val="00A73769"/>
    <w:rsid w:val="00A972AA"/>
    <w:rsid w:val="00B13DD1"/>
    <w:rsid w:val="00BF03AD"/>
    <w:rsid w:val="00C17A5E"/>
    <w:rsid w:val="00DE29EB"/>
    <w:rsid w:val="00E33201"/>
    <w:rsid w:val="00F3288B"/>
    <w:rsid w:val="00F7003F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ReviewSection-Base"/>
    <w:link w:val="ReviewSectionHeaderChar"/>
    <w:qFormat/>
    <w:rsid w:val="00A73769"/>
    <w:pPr>
      <w:outlineLvl w:val="0"/>
    </w:pPr>
    <w:rPr>
      <w:b/>
      <w:bCs/>
      <w:sz w:val="32"/>
      <w:szCs w:val="32"/>
      <w:u w:val="single"/>
    </w:rPr>
  </w:style>
  <w:style w:type="paragraph" w:customStyle="1" w:styleId="ReviewSectionContent">
    <w:name w:val="Review Section Content"/>
    <w:basedOn w:val="ReviewSection-Base"/>
    <w:link w:val="ReviewSectionContentChar"/>
    <w:qFormat/>
    <w:rsid w:val="00A73769"/>
    <w:pPr>
      <w:numPr>
        <w:numId w:val="6"/>
      </w:numPr>
    </w:pPr>
    <w:rPr>
      <w:bCs/>
      <w:sz w:val="24"/>
      <w:szCs w:val="24"/>
    </w:rPr>
  </w:style>
  <w:style w:type="character" w:customStyle="1" w:styleId="ReviewSectionHeaderChar">
    <w:name w:val="Review Section Header Char"/>
    <w:basedOn w:val="DefaultParagraphFont"/>
    <w:link w:val="ReviewSectionHeader"/>
    <w:rsid w:val="00A73769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A73769"/>
    <w:rPr>
      <w:rFonts w:ascii="Sitka Small" w:hAnsi="Sitka Small"/>
      <w:b w:val="0"/>
      <w:bCs/>
      <w:color w:val="1F4E79" w:themeColor="accent5" w:themeShade="80"/>
      <w:sz w:val="24"/>
      <w:szCs w:val="24"/>
      <w:u w:val="single"/>
    </w:rPr>
  </w:style>
  <w:style w:type="paragraph" w:customStyle="1" w:styleId="ReviewSection-Base">
    <w:name w:val="Review Section - Base"/>
    <w:basedOn w:val="Normal"/>
    <w:link w:val="ReviewSection-BaseChar"/>
    <w:rsid w:val="00A73769"/>
    <w:rPr>
      <w:rFonts w:ascii="Sitka Small" w:hAnsi="Sitka Small"/>
      <w:color w:val="1F4E79" w:themeColor="accent5" w:themeShade="80"/>
    </w:rPr>
  </w:style>
  <w:style w:type="character" w:customStyle="1" w:styleId="ReviewSection-BaseChar">
    <w:name w:val="Review Section - Base Char"/>
    <w:basedOn w:val="DefaultParagraphFont"/>
    <w:link w:val="ReviewSection-Base"/>
    <w:rsid w:val="00A73769"/>
    <w:rPr>
      <w:rFonts w:ascii="Sitka Small" w:hAnsi="Sitka Small"/>
      <w:color w:val="1F4E79" w:themeColor="accent5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</TotalTime>
  <Pages>6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James Wood</cp:lastModifiedBy>
  <cp:revision>20</cp:revision>
  <dcterms:created xsi:type="dcterms:W3CDTF">2023-02-02T16:46:00Z</dcterms:created>
  <dcterms:modified xsi:type="dcterms:W3CDTF">2023-11-30T22:02:00Z</dcterms:modified>
</cp:coreProperties>
</file>