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Guião 4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1.2) </w:t>
      </w:r>
      <w:r>
        <w:rPr>
          <w:rFonts w:ascii="Helvetica" w:hAnsi="Helvetica" w:cs="Helvetica"/>
          <w:sz w:val="24"/>
          <w:sz-cs w:val="24"/>
        </w:rPr>
        <w:t xml:space="preserve">A rota estática não está ativa uma vez que a rede até ao tunnel ainda n tem ias associados.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1.4) No request o protocolo é ipip, o destino e a source são ips das interfaces do túnel  (2 headers dentro e fora do tunel)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No reply o protocol é ICMP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