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C095" w14:textId="77777777" w:rsidR="00CC3AE9" w:rsidRDefault="003E1E26">
      <w:pPr>
        <w:jc w:val="center"/>
      </w:pPr>
      <w:r>
        <w:rPr>
          <w:b/>
        </w:rPr>
        <w:t>VETOR MASTER — JBP GESTÃO MASTER V7.2</w:t>
      </w:r>
    </w:p>
    <w:p w14:paraId="23C1CD27" w14:textId="77777777" w:rsidR="00CC3AE9" w:rsidRDefault="003E1E26">
      <w:pPr>
        <w:jc w:val="center"/>
      </w:pPr>
      <w:r>
        <w:rPr>
          <w:b/>
        </w:rPr>
        <w:t>PROTOCOLO DE TESTE — LEAD REAL BEATEK NO APP</w:t>
      </w:r>
    </w:p>
    <w:p w14:paraId="5CE80D69" w14:textId="77777777" w:rsidR="00CC3AE9" w:rsidRDefault="003E1E26">
      <w:pPr>
        <w:jc w:val="center"/>
      </w:pPr>
      <w:r>
        <w:rPr>
          <w:b/>
        </w:rPr>
        <w:t>Roteiro Operacional de Execução, Gabarito de Conferência e Critérios de Aprovação</w:t>
      </w:r>
    </w:p>
    <w:p w14:paraId="4D57507B" w14:textId="77777777" w:rsidR="00CC3AE9" w:rsidRDefault="003E1E26">
      <w:pPr>
        <w:jc w:val="center"/>
      </w:pPr>
      <w:r>
        <w:rPr>
          <w:b/>
        </w:rPr>
        <w:t>DOCUMENTO CONFIDENCIAL — USO INTERNO</w:t>
      </w:r>
    </w:p>
    <w:p w14:paraId="29B768A2" w14:textId="77777777" w:rsidR="00CC3AE9" w:rsidRDefault="003E1E26">
      <w:pPr>
        <w:jc w:val="center"/>
      </w:pPr>
      <w:r>
        <w:rPr>
          <w:b/>
        </w:rPr>
        <w:t>22 de outubro de 2026</w:t>
      </w:r>
    </w:p>
    <w:p w14:paraId="7C35E28B" w14:textId="77777777" w:rsidR="00CC3AE9" w:rsidRDefault="003E1E26">
      <w:r>
        <w:rPr>
          <w:b/>
        </w:rPr>
        <w:t>1. OBJETIVO E NATUREZA DO TESTE</w:t>
      </w:r>
    </w:p>
    <w:p w14:paraId="3A40EA94" w14:textId="77777777" w:rsidR="00CC3AE9" w:rsidRDefault="003E1E26">
      <w:r>
        <w:t>Este protocolo operacionaliza o teste do primeiro lead real do ciclo — Beatek Indústria e Comércio de Eletro-Eletrônicos Ltda (Indústria/Manufatura, via parceiro SmartCapex) — no app Vetor Master, após a conclusão da Onda 2. É o teste mais importante do projeto: valida, pela primeira vez, o ciclo completo site → app → agente V7.2 → diagnóstico → fluxo parceiro, sobre um lead real com dossiê completo (questionário V6.7 + 11 documentos: balancete jan–jun/2026, ECD/Balanço/DRE 2025, recibos ECD, 2 contratos de</w:t>
      </w:r>
      <w:r>
        <w:t xml:space="preserve"> crédito Itaú GIROPRE FGI, CNPJs e contratos sociais Beatek e Teksoar). O gabarito de referência foi consolidado em 19/10/2026 no expert (Camada 1) com veredito APROVADO — o teste no app deve REPRODUZIR esse gabarito dentro da tolerância de SLA ≤2%.</w:t>
      </w:r>
    </w:p>
    <w:p w14:paraId="677401CF" w14:textId="77777777" w:rsidR="00CC3AE9" w:rsidRDefault="003E1E26">
      <w:r>
        <w:rPr>
          <w:b/>
        </w:rPr>
        <w:t>2. SALVAGUARDA OBRIGATÓRIA — LEAD REAL</w:t>
      </w:r>
    </w:p>
    <w:p w14:paraId="68765E6E" w14:textId="77777777" w:rsidR="00CC3AE9" w:rsidRDefault="003E1E26">
      <w:r>
        <w:t>Beatek é um lead REAL: autorizacao_devolutiva = "Não autorizo", formato de interesse "Ainda não sei", origem parceiro (SmartCapex), problema declarado = Reforma Tributária com janela de 3 meses. VEDAÇÕES ABSOLUTAS DO TESTE: (1) nenhuma comunicação real (e-mail, WhatsApp, teaser, cadência) pode ser disparada à cliente Camila Vianna Brambila Kaiser nem ao consultor da SmartCapex (gleverton@smartcapex.com.br); (2) o lead original na fila NÃO pode ter seu status alterado pelo teste; (3) o teste roda sobre uma C</w:t>
      </w:r>
      <w:r>
        <w:t>ÓPIA do dossiê marcada como lead "teste" (a guarda lead-processing-guard já nega processamento de leads teste — o worker da Onda 2 deve prever modo de teste que processe a cópia marcada sem disparar comunicações, apenas gerando o diagnóstico e os estados). O lead real permanece intocado em parceiro_em_relacao.</w:t>
      </w:r>
    </w:p>
    <w:p w14:paraId="201181F2" w14:textId="77777777" w:rsidR="00CC3AE9" w:rsidRDefault="003E1E26">
      <w:r>
        <w:rPr>
          <w:b/>
        </w:rPr>
        <w:t>3. PRÉ-CONDIÇÕES (CHECKLIST ANTES DE EXECUTAR)</w:t>
      </w:r>
    </w:p>
    <w:p w14:paraId="5AB2EE8A" w14:textId="77777777" w:rsidR="00CC3AE9" w:rsidRDefault="003E1E26">
      <w:r>
        <w:t>(1) Onda 2 concluída e validada: System Prompt A5–A10 + A11 + CS-17/19/20 injetado no agente nativo jbp-gestao-master; 4 skills registradas e ATUALIZADAS (a skill 13 Prompts na versão com Anexo B corrigido A9); worker da fila consumindo leads "novo"; fluxo de leads da Seção 9 implementado (estados, gate, nutrição, origem/parceiro); fluxo parceiro do Adendo implementado (parceiro_em_relacao, CTA com alvo parceiro, parceiro_confirmou). (2) Revalidação delta do Gate 0 concluída (paridade Etapas + 19 FAQs nos d</w:t>
      </w:r>
      <w:r>
        <w:t>ois lados). (3) Cópia de teste do dossiê Beatek criada e marcada como "teste". (4) Log de Divergências pronto para receber os registros do teste.</w:t>
      </w:r>
    </w:p>
    <w:p w14:paraId="1D7604DE" w14:textId="77777777" w:rsidR="00CC3AE9" w:rsidRDefault="003E1E26">
      <w:r>
        <w:rPr>
          <w:b/>
        </w:rPr>
        <w:t>4. ROTEIRO DE EXECUÇÃO DO TESTE (PASSO A PASSO)</w:t>
      </w:r>
    </w:p>
    <w:p w14:paraId="53A57F3B" w14:textId="77777777" w:rsidR="00CC3AE9" w:rsidRDefault="003E1E26">
      <w:r>
        <w:t xml:space="preserve">Passo 1 — Ingestão: acionar o processamento da cópia de teste do lead Beatek pelo worker; conferir que a confirmação de carga declara a versão do questionário (V6.7 — regra CS-19) e lista os documentos recebidos (confirmação 10.7: balancete SPED jan–jun/2026, ECD/Balanço/DRE 2025, 2 contratos Itaú GIROPRE FGI). Passo 2 — Processamento </w:t>
      </w:r>
      <w:r>
        <w:lastRenderedPageBreak/>
        <w:t>automático: conferir os estados no banco: novo → processando → diagnostico_pronto, dentro do SLA de 72h, sem comando humano. Passo 3 — Fase 1 + snapshot F6: o agente executa o Prompt 1 com o dossiê completo; conferir causa raiz, 3–5 micro-epifanias com fonte, vazamentos quantificados e nota de triangulação. Passo 4 — Fluxo parceiro: conferir que a cópia de teste entrou em parceiro_em_relacao; que NENHUMA comunicação foi disparada ao lead; que o material de apoio (teaser com 1–2 micro-epifanias) foi gerado p</w:t>
      </w:r>
      <w:r>
        <w:t>ara o PARCEIRO; que a cadência D+3/D+10/D+25 está agendada com alvo parceiro. Passo 5 — Gate de autorização: com autorizacao_devolutiva = "Não autorizo", conferir que o Bloco CTA integral NÃO é emitido (CS-20) e que a pendência de follow-up comercial foi registrada. Passo 6 — Dashboard: conferir que os 3 blocos (Saúde Financeira, Trilha de Etapas, OKRs) exibem os dados REAIS do diagnóstico processado, sem badge "Demonstração". Passo 7 — Auditoria comparativa (A8): conferir cada critério de aceite contra a s</w:t>
      </w:r>
      <w:r>
        <w:t>aída produzida, com evidência item a item — vedada a autocertificação.</w:t>
      </w:r>
    </w:p>
    <w:p w14:paraId="0F0ED852" w14:textId="77777777" w:rsidR="00CC3AE9" w:rsidRDefault="003E1E26">
      <w:r>
        <w:rPr>
          <w:b/>
        </w:rPr>
        <w:t>5. GABARITO DE CONFERÊNCIA (VALORES ESPERADOS — RUN EXPERT DE 19/10/2026)</w:t>
      </w:r>
    </w:p>
    <w:p w14:paraId="478D8C1E" w14:textId="77777777" w:rsidR="00CC3AE9" w:rsidRDefault="003E1E26">
      <w:r>
        <w:t xml:space="preserve">WACC Regime B: 21,75% (Selic 13,75% + Risco Brasil 4,50% + Size Premium 3,0% por RB &lt; R$ 30M normalizada + fragilidade 0,5% por DRE gerencial mensal ausente — memória de cálculo declarada). Dívida real: R$ 1.790.852,68 (DDCs Itaú — triangulação +79% vs. estimada declarada de ~R$ 1.000.000). Caixa ECD dez/2025: R$ 157.958. EV base: R$ 16.927.852. Equity Value: R$ 15.744.830. Margem de Segurança: 82,7%. EBITDA floor real: 21,8%. Escada de deduções: NÃO sobreposta — tributos já embutidos no balancete contábil </w:t>
      </w:r>
      <w:r>
        <w:t>real (A11), com convenção declarada. DRE: exibição integral nas 15 linhas do Motor, com [REQUER VERIFICAÇÃO] nas linhas não segregáveis e nenhuma linha omitida (CS-17). Ponto forte a preservar: triangulação financeira de qualidade — distribuições de ~R$ 545K a CET 25,6% acima do WACC 21,75% (leitura: distribuir a custo de capital superior ao WACC destrói valor). Tolerância: SLA ≤2% por linha; divergência acima disso = registro obrigatório no Log de Divergências.</w:t>
      </w:r>
    </w:p>
    <w:p w14:paraId="1C453BEF" w14:textId="77777777" w:rsidR="00CC3AE9" w:rsidRDefault="003E1E26">
      <w:r>
        <w:rPr>
          <w:b/>
        </w:rPr>
        <w:t>6. CRITÉRIOS DE APROVAÇÃO DO TESTE</w:t>
      </w:r>
    </w:p>
    <w:p w14:paraId="2718FBEB" w14:textId="77777777" w:rsidR="00CC3AE9" w:rsidRDefault="003E1E26">
      <w:r>
        <w:t>O teste é APROVADO somente se: (1) o processamento foi automático ponta a ponta (novo → processando → diagnostico_pronto, sem comando); (2) todos os valores do gabarito reproduzem dentro do SLA ≤2%; (3) a DRE saiu nas 15 linhas com exibição integral (CS-17); (4) o WACC declarou o Regime B com memória de cálculo; (5) a escada não foi sobreposta (A11) com convenção declarada; (6) o fluxo parceiro funcionou: zero comunicação ao lead, material ao parceiro, cadência agendada; (7) o CTA integral não foi emitido (</w:t>
      </w:r>
      <w:r>
        <w:t>CS-20); (8) o Dashboard exibiu dados reais; (9) a auditoria A8 foi comparativa com evidência item a item; (10) zero alucinação contábil — nenhum número inventado. Qualquer falha = registro no Log de Divergências (CS-21 em diante) com identificação, etapa impactada, valor original, resultado do motor e justificativa técnica — seguida de calibração e novo run.</w:t>
      </w:r>
    </w:p>
    <w:p w14:paraId="048533C7" w14:textId="77777777" w:rsidR="00CC3AE9" w:rsidRDefault="003E1E26">
      <w:r>
        <w:rPr>
          <w:b/>
        </w:rPr>
        <w:t>7. INSTRUÇÃO PRONTA PARA O SKIP (MODO AGENTE)</w:t>
      </w:r>
    </w:p>
    <w:p w14:paraId="051FFEC3" w14:textId="77777777" w:rsidR="00CC3AE9" w:rsidRDefault="003E1E26">
      <w:r>
        <w:t>"Executar o teste do lead Beatek no app conforme o Protocolo anexo: 1) criar a cópia do dossiê Beatek marcada como lead 'teste' (o lead real permanece intocado em parceiro_em_relacao, sem qualquer comunicação); 2) habilitar o modo de teste do worker para processar a cópia sem disparar comunicações; 3) executar o roteiro dos Passos 1 a 7 do Protocolo; 4) conferir o gabarito da Seção 5 com SLA ≤2% por linha; 5) registrar qualquer divergência no Log de Divergências (CS-21 em diante); 6) entregar o relatório do</w:t>
      </w:r>
      <w:r>
        <w:t xml:space="preserve"> teste com a auditoria comparativa A8 item a item. QA completo e commitar só com build verde."</w:t>
      </w:r>
    </w:p>
    <w:p w14:paraId="377D2B6C" w14:textId="77777777" w:rsidR="00CC3AE9" w:rsidRDefault="003E1E26">
      <w:r>
        <w:rPr>
          <w:b/>
        </w:rPr>
        <w:t>8. REGISTRO</w:t>
      </w:r>
    </w:p>
    <w:p w14:paraId="57F7AAFF" w14:textId="77777777" w:rsidR="00CC3AE9" w:rsidRDefault="003E1E26">
      <w:r>
        <w:t>Este protocolo integra o Plano de Operação e Testes (Seção 4, caso adicional de regressão) e será registrado na revisão V7.2.4, junto com as Rodadas 1.5/1.5b, a Onda 2 e os adendos.</w:t>
      </w:r>
    </w:p>
    <w:p w14:paraId="5367CD88" w14:textId="77777777" w:rsidR="00CC3AE9" w:rsidRDefault="003E1E26">
      <w:r>
        <w:rPr>
          <w:b/>
        </w:rPr>
        <w:t>Rodapé: Documento elaborado em 22 de outubro de 2026 — Vetor Master / JBP Gestão Master V7.2.3. As informações contidas são de responsabilidade do solicitante.</w:t>
      </w:r>
    </w:p>
    <w:sectPr w:rsidR="00CC3AE9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450567">
    <w:abstractNumId w:val="8"/>
  </w:num>
  <w:num w:numId="2" w16cid:durableId="1822964988">
    <w:abstractNumId w:val="6"/>
  </w:num>
  <w:num w:numId="3" w16cid:durableId="2070377247">
    <w:abstractNumId w:val="5"/>
  </w:num>
  <w:num w:numId="4" w16cid:durableId="891159115">
    <w:abstractNumId w:val="4"/>
  </w:num>
  <w:num w:numId="5" w16cid:durableId="1711303746">
    <w:abstractNumId w:val="7"/>
  </w:num>
  <w:num w:numId="6" w16cid:durableId="2133401812">
    <w:abstractNumId w:val="3"/>
  </w:num>
  <w:num w:numId="7" w16cid:durableId="1585450322">
    <w:abstractNumId w:val="2"/>
  </w:num>
  <w:num w:numId="8" w16cid:durableId="88892104">
    <w:abstractNumId w:val="1"/>
  </w:num>
  <w:num w:numId="9" w16cid:durableId="149750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75E"/>
    <w:rsid w:val="0029639D"/>
    <w:rsid w:val="00326F90"/>
    <w:rsid w:val="003E1E26"/>
    <w:rsid w:val="00A86745"/>
    <w:rsid w:val="00AA1D8D"/>
    <w:rsid w:val="00B47730"/>
    <w:rsid w:val="00CB0664"/>
    <w:rsid w:val="00CC3A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1DF9E"/>
  <w14:defaultImageDpi w14:val="300"/>
  <w15:docId w15:val="{91931528-1F97-424C-B9B2-5818A24D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1182</Words>
  <Characters>5852</Characters>
  <Application>Microsoft Office Word</Application>
  <DocSecurity>0</DocSecurity>
  <Lines>158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Batista de Paula</cp:lastModifiedBy>
  <cp:revision>2</cp:revision>
  <dcterms:created xsi:type="dcterms:W3CDTF">2026-10-22T23:45:00Z</dcterms:created>
  <dcterms:modified xsi:type="dcterms:W3CDTF">2026-10-22T23:45:00Z</dcterms:modified>
  <cp:category/>
</cp:coreProperties>
</file>