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7"/>
        <w:gridCol w:w="2693"/>
        <w:gridCol w:w="5386"/>
        <w:tblGridChange w:id="0">
          <w:tblGrid>
            <w:gridCol w:w="2197"/>
            <w:gridCol w:w="2693"/>
            <w:gridCol w:w="538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UC19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Faz-Tudo Recebe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ter um trabalho com faz-tudo confirmado; Deve estar logado no sistema como contratante.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trabalho pago deve ser dado como finalizado; Avaliação do trabalho deve ser liberada para o Contratante; Faz-tudo deve ser capaz de conferir o pagamento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Contratante efetua o pagamento pelo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Fluxos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Fluxo Principal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Ação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Resposta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Acessa seu histórico de trabalhos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trabalhos em ordem crescente de data/hora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Escolhe trabalho para realizar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 pagamento, altera status do trabalho para finalizado, habilita avaliação do trabalho.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76"/>
        <w:tblGridChange w:id="0">
          <w:tblGrid>
            <w:gridCol w:w="1027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Esboço de interface com 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i w:val="0"/>
          <w:color w:val="0000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vertAlign w:val="baseline"/>
          <w:rtl w:val="0"/>
        </w:rPr>
        <w:t xml:space="preserve">{Apresente o esboço de interface com o usuário deste caso de uso. Pode-se utilizar esboços de telas, modelos de relatórios a serem gerados, etc. (Remover este comentário após término do documento final)}</w:t>
      </w:r>
      <w:r w:rsidDel="00000000" w:rsidR="00000000" w:rsidRPr="00000000">
        <w:rPr>
          <w:rtl w:val="0"/>
        </w:rPr>
      </w:r>
    </w:p>
    <w:sectPr>
      <w:headerReference r:id="rId5" w:type="default"/>
      <w:pgSz w:h="16840" w:w="11907"/>
      <w:pgMar w:bottom="1134" w:top="1418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44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Nome do Projeto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