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7D75" w14:textId="6B6816E8" w:rsidR="0025615E" w:rsidRPr="00DA32DC" w:rsidRDefault="0021657A">
      <w:pPr>
        <w:jc w:val="both"/>
        <w:rPr>
          <w:rFonts w:ascii="Verdana" w:hAnsi="Verdana"/>
          <w:sz w:val="18"/>
          <w:szCs w:val="18"/>
        </w:rPr>
      </w:pPr>
      <w:r w:rsidRPr="00DA32DC">
        <w:rPr>
          <w:rFonts w:ascii="Verdana" w:hAnsi="Verdana" w:cs="Verdana"/>
          <w:color w:val="000000"/>
          <w:sz w:val="18"/>
          <w:szCs w:val="18"/>
        </w:rPr>
        <w:t>&lt;DATA&gt;</w:t>
      </w:r>
    </w:p>
    <w:p w14:paraId="3CC7D862" w14:textId="77777777" w:rsidR="0025615E" w:rsidRPr="00DA32DC" w:rsidRDefault="0025615E">
      <w:pPr>
        <w:jc w:val="both"/>
        <w:rPr>
          <w:rFonts w:ascii="Verdana" w:hAnsi="Verdana"/>
          <w:sz w:val="18"/>
          <w:szCs w:val="18"/>
        </w:rPr>
      </w:pPr>
    </w:p>
    <w:p w14:paraId="725725F1" w14:textId="21B518AD" w:rsidR="0025615E" w:rsidRDefault="00000000">
      <w:pPr>
        <w:jc w:val="both"/>
        <w:rPr>
          <w:rFonts w:ascii="Verdana" w:hAnsi="Verdana"/>
          <w:sz w:val="18"/>
          <w:szCs w:val="18"/>
        </w:rPr>
      </w:pPr>
      <w:r w:rsidRPr="00DA32DC">
        <w:rPr>
          <w:rFonts w:ascii="Verdana" w:hAnsi="Verdana" w:cs="Verdana"/>
          <w:b/>
          <w:sz w:val="18"/>
          <w:szCs w:val="18"/>
        </w:rPr>
        <w:t>AO BANCO CENTRAL,</w:t>
      </w:r>
    </w:p>
    <w:p w14:paraId="45D7992D" w14:textId="77777777" w:rsidR="00DA32DC" w:rsidRPr="00DA32DC" w:rsidRDefault="00DA32DC">
      <w:pPr>
        <w:jc w:val="both"/>
        <w:rPr>
          <w:rFonts w:ascii="Verdana" w:hAnsi="Verdana"/>
          <w:sz w:val="18"/>
          <w:szCs w:val="18"/>
        </w:rPr>
      </w:pPr>
    </w:p>
    <w:p w14:paraId="7A941BBE" w14:textId="7B1C3E7E" w:rsidR="0025615E" w:rsidRPr="00DA32DC" w:rsidRDefault="00000000">
      <w:pPr>
        <w:jc w:val="both"/>
        <w:rPr>
          <w:rFonts w:ascii="Verdana" w:hAnsi="Verdana"/>
          <w:sz w:val="18"/>
          <w:szCs w:val="18"/>
        </w:rPr>
      </w:pPr>
      <w:r w:rsidRPr="00DA32DC">
        <w:rPr>
          <w:rFonts w:ascii="Verdana" w:hAnsi="Verdana" w:cs="Verdana"/>
          <w:sz w:val="18"/>
          <w:szCs w:val="18"/>
        </w:rPr>
        <w:t>Contrato:</w:t>
      </w:r>
      <w:r w:rsidRPr="00DA32DC">
        <w:rPr>
          <w:rFonts w:ascii="Verdana" w:hAnsi="Verdana" w:cs="Times"/>
          <w:sz w:val="18"/>
          <w:szCs w:val="18"/>
        </w:rPr>
        <w:t xml:space="preserve"> </w:t>
      </w:r>
      <w:r w:rsidRPr="00DA32DC">
        <w:rPr>
          <w:rFonts w:ascii="Verdana" w:hAnsi="Verdana" w:cs="Verdana"/>
          <w:sz w:val="18"/>
          <w:szCs w:val="18"/>
        </w:rPr>
        <w:t>&lt;CONTRATO&gt;</w:t>
      </w:r>
    </w:p>
    <w:p w14:paraId="1EF94F32" w14:textId="77777777" w:rsidR="0025615E" w:rsidRPr="00DA32DC" w:rsidRDefault="00000000">
      <w:pPr>
        <w:jc w:val="both"/>
        <w:rPr>
          <w:rFonts w:ascii="Verdana" w:hAnsi="Verdana"/>
          <w:sz w:val="18"/>
          <w:szCs w:val="18"/>
        </w:rPr>
      </w:pPr>
      <w:r w:rsidRPr="00DA32DC">
        <w:rPr>
          <w:rFonts w:ascii="Verdana" w:hAnsi="Verdana" w:cs="Verdana"/>
          <w:b/>
          <w:sz w:val="18"/>
          <w:szCs w:val="18"/>
        </w:rPr>
        <w:t xml:space="preserve">Dados do consumidor: </w:t>
      </w:r>
    </w:p>
    <w:p w14:paraId="5D5FFEB7" w14:textId="77777777" w:rsidR="0025615E" w:rsidRPr="00DA32DC" w:rsidRDefault="00000000">
      <w:pPr>
        <w:jc w:val="both"/>
        <w:rPr>
          <w:rFonts w:ascii="Verdana" w:hAnsi="Verdana"/>
          <w:sz w:val="18"/>
          <w:szCs w:val="18"/>
        </w:rPr>
      </w:pPr>
      <w:r w:rsidRPr="00DA32DC">
        <w:rPr>
          <w:rFonts w:ascii="Verdana" w:hAnsi="Verdana" w:cs="Verdana"/>
          <w:sz w:val="18"/>
          <w:szCs w:val="18"/>
        </w:rPr>
        <w:t xml:space="preserve">Nome: </w:t>
      </w:r>
      <w:r w:rsidRPr="00DA32DC">
        <w:rPr>
          <w:rFonts w:ascii="Verdana" w:hAnsi="Verdana" w:cs="Verdana"/>
          <w:b/>
          <w:sz w:val="18"/>
          <w:szCs w:val="18"/>
        </w:rPr>
        <w:t>&lt;NOME&gt;</w:t>
      </w:r>
    </w:p>
    <w:p w14:paraId="46BB8C3F" w14:textId="77777777" w:rsidR="0025615E" w:rsidRPr="00DA32DC" w:rsidRDefault="00000000">
      <w:pPr>
        <w:jc w:val="both"/>
        <w:rPr>
          <w:rFonts w:ascii="Verdana" w:hAnsi="Verdana"/>
          <w:sz w:val="18"/>
          <w:szCs w:val="18"/>
        </w:rPr>
      </w:pPr>
      <w:r w:rsidRPr="00DA32DC">
        <w:rPr>
          <w:rFonts w:ascii="Verdana" w:hAnsi="Verdana" w:cs="Verdana"/>
          <w:sz w:val="18"/>
          <w:szCs w:val="18"/>
        </w:rPr>
        <w:t>CPF:</w:t>
      </w:r>
      <w:r w:rsidRPr="00DA32DC">
        <w:rPr>
          <w:rFonts w:ascii="Verdana" w:hAnsi="Verdana" w:cs="Times"/>
          <w:sz w:val="18"/>
          <w:szCs w:val="18"/>
        </w:rPr>
        <w:t xml:space="preserve"> &lt;CPF&gt;</w:t>
      </w:r>
    </w:p>
    <w:p w14:paraId="3295D95E" w14:textId="77777777" w:rsidR="0025615E" w:rsidRPr="00DA32DC" w:rsidRDefault="0025615E" w:rsidP="00DA32DC">
      <w:pPr>
        <w:jc w:val="both"/>
        <w:rPr>
          <w:rFonts w:ascii="Verdana" w:hAnsi="Verdana"/>
          <w:sz w:val="18"/>
          <w:szCs w:val="18"/>
        </w:rPr>
      </w:pPr>
    </w:p>
    <w:p w14:paraId="39C0B900" w14:textId="77777777" w:rsidR="0025615E" w:rsidRPr="00DA32DC" w:rsidRDefault="00000000" w:rsidP="00DA32DC">
      <w:pPr>
        <w:ind w:firstLine="2268"/>
        <w:jc w:val="both"/>
        <w:rPr>
          <w:rFonts w:ascii="Verdana" w:hAnsi="Verdana"/>
          <w:sz w:val="18"/>
          <w:szCs w:val="18"/>
        </w:rPr>
      </w:pPr>
      <w:r w:rsidRPr="00DA32DC">
        <w:rPr>
          <w:rFonts w:ascii="Verdana" w:hAnsi="Verdana" w:cs="Verdana"/>
          <w:b/>
          <w:sz w:val="18"/>
          <w:szCs w:val="18"/>
        </w:rPr>
        <w:t>QI SOCIEDADE DE CRÉDITO DIRETO S.A. (“QI SCD”)</w:t>
      </w:r>
      <w:r w:rsidRPr="00DA32DC">
        <w:rPr>
          <w:rFonts w:ascii="Verdana" w:hAnsi="Verdana" w:cs="Verdana"/>
          <w:sz w:val="18"/>
          <w:szCs w:val="18"/>
        </w:rPr>
        <w:t>, pessoa jurídica de direito privado, inscrita no CNPJ nº 32.402.502/0001-35, com sede na Rua Gilberto Sabino, nº 215, 14º andar, conjuntos 1.401 a 1.404, sala E - Pinheiros, São Paulo - SP, 05.425-020.</w:t>
      </w:r>
    </w:p>
    <w:p w14:paraId="31860446" w14:textId="77777777" w:rsidR="0025615E" w:rsidRPr="00DA32DC" w:rsidRDefault="0025615E" w:rsidP="00DA32DC">
      <w:pPr>
        <w:ind w:left="2988" w:firstLine="2268"/>
        <w:jc w:val="both"/>
        <w:rPr>
          <w:rFonts w:ascii="Verdana" w:hAnsi="Verdana"/>
          <w:sz w:val="18"/>
          <w:szCs w:val="18"/>
        </w:rPr>
      </w:pPr>
    </w:p>
    <w:p w14:paraId="7D5ED202" w14:textId="77777777" w:rsidR="0025615E" w:rsidRPr="00DA32DC" w:rsidRDefault="00000000" w:rsidP="00DA32DC">
      <w:pPr>
        <w:ind w:firstLine="2268"/>
        <w:jc w:val="both"/>
        <w:rPr>
          <w:rFonts w:ascii="Verdana" w:hAnsi="Verdana"/>
          <w:sz w:val="18"/>
          <w:szCs w:val="18"/>
        </w:rPr>
      </w:pPr>
      <w:r w:rsidRPr="00DA32DC">
        <w:rPr>
          <w:rFonts w:ascii="Verdana" w:hAnsi="Verdana" w:cs="Verdana"/>
          <w:sz w:val="18"/>
          <w:szCs w:val="18"/>
        </w:rPr>
        <w:t xml:space="preserve">Inicialmente, é importante destacar que a </w:t>
      </w:r>
      <w:r w:rsidRPr="00DA32DC">
        <w:rPr>
          <w:rFonts w:ascii="Verdana" w:hAnsi="Verdana" w:cs="Verdana"/>
          <w:b/>
          <w:sz w:val="18"/>
          <w:szCs w:val="18"/>
        </w:rPr>
        <w:t>QI SCD</w:t>
      </w:r>
      <w:r w:rsidRPr="00DA32DC">
        <w:rPr>
          <w:rFonts w:ascii="Verdana" w:hAnsi="Verdana" w:cs="Verdana"/>
          <w:sz w:val="18"/>
          <w:szCs w:val="18"/>
        </w:rPr>
        <w:t xml:space="preserve"> é uma instituição financeira autorizada pelo Banco Central do Brasil, nos termos da Resolução CMN nº 5050/22, que possibilita aos seus correspondentes bancários a oferta de operações de crédito junto a clientes.</w:t>
      </w:r>
    </w:p>
    <w:p w14:paraId="39AB9C1A" w14:textId="77777777" w:rsidR="0025615E" w:rsidRPr="00DA32DC" w:rsidRDefault="0025615E" w:rsidP="00DA32DC">
      <w:pPr>
        <w:ind w:firstLine="2268"/>
        <w:jc w:val="both"/>
        <w:rPr>
          <w:rFonts w:ascii="Verdana" w:hAnsi="Verdana"/>
          <w:sz w:val="18"/>
          <w:szCs w:val="18"/>
        </w:rPr>
      </w:pPr>
    </w:p>
    <w:p w14:paraId="07905137" w14:textId="77777777" w:rsidR="0025615E" w:rsidRDefault="00000000" w:rsidP="00DA32DC">
      <w:pPr>
        <w:ind w:firstLine="2268"/>
        <w:jc w:val="both"/>
        <w:rPr>
          <w:rFonts w:ascii="Verdana" w:hAnsi="Verdana" w:cs="Verdana"/>
          <w:sz w:val="18"/>
          <w:szCs w:val="18"/>
        </w:rPr>
      </w:pPr>
      <w:r w:rsidRPr="00DA32DC">
        <w:rPr>
          <w:rFonts w:ascii="Verdana" w:hAnsi="Verdana" w:cs="Verdana"/>
          <w:sz w:val="18"/>
          <w:szCs w:val="18"/>
        </w:rPr>
        <w:t>Além disso, BYX ORIGINACAO LTDA. inscrita no CNPJ/ME sob o nº 48.565.815/0001-44. (antes chamada de HAPPY CONSIG), é correspondente bancário da QI SCD autorizado e, realizou todo o processo de contratação narrado pelo(a) Reclamante, através de um digitador da proposta.</w:t>
      </w:r>
    </w:p>
    <w:p w14:paraId="0E244D45" w14:textId="77777777" w:rsidR="00DA32DC" w:rsidRPr="00DA32DC" w:rsidRDefault="00DA32DC" w:rsidP="00DA32DC">
      <w:pPr>
        <w:ind w:firstLine="2268"/>
        <w:jc w:val="both"/>
        <w:rPr>
          <w:rFonts w:ascii="Verdana" w:hAnsi="Verdana"/>
          <w:sz w:val="18"/>
          <w:szCs w:val="18"/>
        </w:rPr>
      </w:pPr>
    </w:p>
    <w:p w14:paraId="46884E32" w14:textId="77777777" w:rsidR="0025615E" w:rsidRPr="00DA32DC" w:rsidRDefault="00000000" w:rsidP="00DA32DC">
      <w:pPr>
        <w:ind w:firstLine="2268"/>
        <w:jc w:val="both"/>
        <w:rPr>
          <w:rFonts w:ascii="Verdana" w:hAnsi="Verdana"/>
          <w:sz w:val="18"/>
          <w:szCs w:val="18"/>
        </w:rPr>
      </w:pPr>
      <w:r w:rsidRPr="00DA32DC">
        <w:rPr>
          <w:rFonts w:ascii="Verdana" w:hAnsi="Verdana" w:cs="Verdana"/>
          <w:sz w:val="18"/>
          <w:szCs w:val="18"/>
        </w:rPr>
        <w:t>Assim, passemos então a um breve resumo da reclamação:</w:t>
      </w:r>
    </w:p>
    <w:p w14:paraId="762CBC3D" w14:textId="77777777" w:rsidR="0025615E" w:rsidRPr="00DA32DC" w:rsidRDefault="0025615E" w:rsidP="00DA32DC">
      <w:pPr>
        <w:ind w:firstLine="2268"/>
        <w:jc w:val="both"/>
        <w:rPr>
          <w:rFonts w:ascii="Verdana" w:hAnsi="Verdana"/>
          <w:sz w:val="18"/>
          <w:szCs w:val="18"/>
        </w:rPr>
      </w:pPr>
    </w:p>
    <w:p w14:paraId="2D3E5577" w14:textId="77777777" w:rsidR="0025615E" w:rsidRPr="00DA32DC" w:rsidRDefault="00000000" w:rsidP="00DA32DC">
      <w:pPr>
        <w:ind w:firstLine="2268"/>
        <w:jc w:val="both"/>
        <w:rPr>
          <w:rFonts w:ascii="Verdana" w:hAnsi="Verdana"/>
          <w:sz w:val="18"/>
          <w:szCs w:val="18"/>
        </w:rPr>
      </w:pPr>
      <w:r w:rsidRPr="00DA32DC">
        <w:rPr>
          <w:rFonts w:ascii="Verdana" w:hAnsi="Verdana" w:cs="Times"/>
          <w:sz w:val="18"/>
          <w:szCs w:val="18"/>
        </w:rPr>
        <w:t>A RECLAMANTE informa que, está tentando solicitar a portabilidade do seu contrato, para outra instituição bancária, contudo, alega que a RECLAMADA está recusando a portabilidade.</w:t>
      </w:r>
    </w:p>
    <w:p w14:paraId="4B617FE2" w14:textId="77777777" w:rsidR="0025615E" w:rsidRPr="00DA32DC" w:rsidRDefault="0025615E" w:rsidP="00DA32DC">
      <w:pPr>
        <w:ind w:firstLine="2268"/>
        <w:jc w:val="both"/>
        <w:rPr>
          <w:rFonts w:ascii="Verdana" w:hAnsi="Verdana"/>
          <w:sz w:val="18"/>
          <w:szCs w:val="18"/>
        </w:rPr>
      </w:pPr>
    </w:p>
    <w:p w14:paraId="7673F024" w14:textId="77777777" w:rsidR="0025615E" w:rsidRPr="00DA32DC" w:rsidRDefault="00000000" w:rsidP="00DA32DC">
      <w:pPr>
        <w:ind w:firstLine="2268"/>
        <w:jc w:val="both"/>
        <w:rPr>
          <w:rFonts w:ascii="Verdana" w:hAnsi="Verdana"/>
          <w:sz w:val="18"/>
          <w:szCs w:val="18"/>
        </w:rPr>
      </w:pPr>
      <w:r w:rsidRPr="00DA32DC">
        <w:rPr>
          <w:rFonts w:ascii="Verdana" w:hAnsi="Verdana" w:cs="Times"/>
          <w:sz w:val="18"/>
          <w:szCs w:val="18"/>
        </w:rPr>
        <w:t>É importante esclarecer que o processo de portabilidade é realizado entre instituições financeiras, cabendo ao consumidor fazer a solicitação diretamente nas instituições para onde deseja que o contrato seja remetido.</w:t>
      </w:r>
    </w:p>
    <w:p w14:paraId="58D09C9F" w14:textId="77777777" w:rsidR="0025615E" w:rsidRPr="00DA32DC" w:rsidRDefault="0025615E" w:rsidP="00DA32DC">
      <w:pPr>
        <w:ind w:firstLine="2268"/>
        <w:jc w:val="both"/>
        <w:rPr>
          <w:rFonts w:ascii="Verdana" w:hAnsi="Verdana"/>
          <w:sz w:val="18"/>
          <w:szCs w:val="18"/>
        </w:rPr>
      </w:pPr>
    </w:p>
    <w:p w14:paraId="5615703A" w14:textId="77777777" w:rsidR="0025615E" w:rsidRPr="00DA32DC" w:rsidRDefault="00000000" w:rsidP="00DA32DC">
      <w:pPr>
        <w:ind w:firstLine="2268"/>
        <w:jc w:val="both"/>
        <w:rPr>
          <w:rFonts w:ascii="Verdana" w:hAnsi="Verdana"/>
          <w:sz w:val="18"/>
          <w:szCs w:val="18"/>
        </w:rPr>
      </w:pPr>
      <w:r w:rsidRPr="00DA32DC">
        <w:rPr>
          <w:rFonts w:ascii="Verdana" w:hAnsi="Verdana" w:cs="Times"/>
          <w:sz w:val="18"/>
          <w:szCs w:val="18"/>
        </w:rPr>
        <w:t xml:space="preserve">A portabilidade é procedimento regulado pelo BACEN, que depende exclusivamente do requerimento do consumidor em conformidade com a resolução 4292/2013. É necessário que o cliente apresente a instituição financeira proponente os dados corretos do contrato para que este possa ser intencionado via CIP (sem essas informações, a portabilidade do contrato não poderá ocorrer), e quando feito o procedimento correto, a instituição financeira intencionada tem prazo limite de até 05 dias uteis para disponibilizar o saldo. </w:t>
      </w:r>
    </w:p>
    <w:p w14:paraId="0F7F5390" w14:textId="77777777" w:rsidR="0025615E" w:rsidRPr="00DA32DC" w:rsidRDefault="0025615E" w:rsidP="00DA32DC">
      <w:pPr>
        <w:ind w:firstLine="2268"/>
        <w:jc w:val="both"/>
        <w:rPr>
          <w:rFonts w:ascii="Verdana" w:hAnsi="Verdana"/>
          <w:sz w:val="18"/>
          <w:szCs w:val="18"/>
        </w:rPr>
      </w:pPr>
    </w:p>
    <w:p w14:paraId="22B583C5" w14:textId="77777777" w:rsidR="0025615E" w:rsidRPr="00DA32DC" w:rsidRDefault="00000000" w:rsidP="00DA32DC">
      <w:pPr>
        <w:ind w:firstLine="2268"/>
        <w:jc w:val="both"/>
        <w:rPr>
          <w:rFonts w:ascii="Verdana" w:hAnsi="Verdana"/>
          <w:sz w:val="18"/>
          <w:szCs w:val="18"/>
        </w:rPr>
      </w:pPr>
      <w:r w:rsidRPr="00DA32DC">
        <w:rPr>
          <w:rFonts w:ascii="Verdana" w:hAnsi="Verdana" w:cs="Times"/>
          <w:sz w:val="18"/>
          <w:szCs w:val="18"/>
        </w:rPr>
        <w:lastRenderedPageBreak/>
        <w:t>A QI tem a esclarecer que havia uma solicitação de portabilidade pendente e já foi devidamente aprovada em nossos sistemas. Vejamos:</w:t>
      </w:r>
    </w:p>
    <w:p w14:paraId="288CE8D8" w14:textId="77777777" w:rsidR="0025615E" w:rsidRPr="00DA32DC" w:rsidRDefault="00000000" w:rsidP="00DA32DC">
      <w:pPr>
        <w:ind w:firstLine="2268"/>
        <w:jc w:val="both"/>
        <w:rPr>
          <w:rFonts w:ascii="Verdana" w:hAnsi="Verdana"/>
          <w:sz w:val="18"/>
          <w:szCs w:val="18"/>
        </w:rPr>
      </w:pPr>
      <w:r w:rsidRPr="00DA32DC">
        <w:rPr>
          <w:rFonts w:ascii="Verdana" w:hAnsi="Verdana" w:cs="Times"/>
          <w:sz w:val="18"/>
          <w:szCs w:val="18"/>
        </w:rPr>
        <w:t xml:space="preserve"> </w:t>
      </w:r>
    </w:p>
    <w:p w14:paraId="40CD7CDD" w14:textId="77777777" w:rsidR="0025615E" w:rsidRPr="00DA32DC" w:rsidRDefault="0025615E" w:rsidP="00DA32DC">
      <w:pPr>
        <w:ind w:firstLine="2268"/>
        <w:jc w:val="both"/>
        <w:rPr>
          <w:rFonts w:ascii="Verdana" w:hAnsi="Verdana"/>
          <w:sz w:val="18"/>
          <w:szCs w:val="18"/>
        </w:rPr>
      </w:pPr>
    </w:p>
    <w:p w14:paraId="263BEE52" w14:textId="77777777" w:rsidR="0025615E" w:rsidRPr="00DA32DC" w:rsidRDefault="0025615E" w:rsidP="00DA32DC">
      <w:pPr>
        <w:jc w:val="both"/>
        <w:rPr>
          <w:rFonts w:ascii="Verdana" w:hAnsi="Verdana"/>
          <w:sz w:val="18"/>
          <w:szCs w:val="18"/>
        </w:rPr>
      </w:pPr>
    </w:p>
    <w:p w14:paraId="03D50BD2" w14:textId="5FDAAB82" w:rsidR="0025615E" w:rsidRPr="00DA32DC" w:rsidRDefault="00000000" w:rsidP="00DA32DC">
      <w:pPr>
        <w:ind w:firstLine="2268"/>
        <w:jc w:val="both"/>
        <w:rPr>
          <w:rFonts w:ascii="Verdana" w:hAnsi="Verdana"/>
          <w:sz w:val="18"/>
          <w:szCs w:val="18"/>
        </w:rPr>
      </w:pPr>
      <w:r w:rsidRPr="00DA32DC">
        <w:rPr>
          <w:rFonts w:ascii="Verdana" w:hAnsi="Verdana" w:cs="Times"/>
          <w:sz w:val="18"/>
          <w:szCs w:val="18"/>
        </w:rPr>
        <w:t>Deste modo, resta evidente a perda do objeto da presente reclamação.</w:t>
      </w:r>
    </w:p>
    <w:p w14:paraId="1F332539" w14:textId="77777777" w:rsidR="0025615E" w:rsidRPr="00DA32DC" w:rsidRDefault="00000000" w:rsidP="00DA32DC">
      <w:pPr>
        <w:ind w:firstLine="2268"/>
        <w:jc w:val="both"/>
        <w:rPr>
          <w:rFonts w:ascii="Verdana" w:hAnsi="Verdana"/>
          <w:sz w:val="18"/>
          <w:szCs w:val="18"/>
        </w:rPr>
      </w:pPr>
      <w:r w:rsidRPr="00DA32DC">
        <w:rPr>
          <w:rFonts w:ascii="Verdana" w:hAnsi="Verdana" w:cs="Verdana"/>
          <w:sz w:val="18"/>
          <w:szCs w:val="18"/>
        </w:rPr>
        <w:t>Sendo o que cumpria esclarecer, renovamos nossos votos de estima e consideração, e nos colocamos à disposição para eventuais esclarecimentos que sejam necessários.</w:t>
      </w:r>
    </w:p>
    <w:p w14:paraId="0827BC73" w14:textId="77777777" w:rsidR="0025615E" w:rsidRPr="00DA32DC" w:rsidRDefault="0025615E">
      <w:pPr>
        <w:jc w:val="both"/>
        <w:rPr>
          <w:rFonts w:ascii="Verdana" w:hAnsi="Verdana"/>
          <w:sz w:val="18"/>
          <w:szCs w:val="18"/>
        </w:rPr>
      </w:pPr>
    </w:p>
    <w:p w14:paraId="777538DA" w14:textId="77777777" w:rsidR="0025615E" w:rsidRPr="00DA32DC" w:rsidRDefault="00000000">
      <w:pPr>
        <w:jc w:val="center"/>
        <w:rPr>
          <w:rFonts w:ascii="Verdana" w:hAnsi="Verdana"/>
          <w:sz w:val="18"/>
          <w:szCs w:val="18"/>
        </w:rPr>
      </w:pPr>
      <w:r w:rsidRPr="00DA32DC">
        <w:rPr>
          <w:rFonts w:ascii="Verdana" w:hAnsi="Verdana" w:cs="Verdana"/>
          <w:b/>
          <w:sz w:val="18"/>
          <w:szCs w:val="18"/>
        </w:rPr>
        <w:t>QI SOCIEDADE DE CRÉDITO DIRETO S.A.</w:t>
      </w:r>
    </w:p>
    <w:sectPr w:rsidR="0025615E" w:rsidRPr="00DA32DC">
      <w:pgSz w:w="11900" w:h="16840"/>
      <w:pgMar w:top="1417" w:right="1701" w:bottom="99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15E"/>
    <w:rsid w:val="0021657A"/>
    <w:rsid w:val="0025615E"/>
    <w:rsid w:val="0059387B"/>
    <w:rsid w:val="00DA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B2562"/>
  <w15:docId w15:val="{09D67B77-E197-514A-A8C6-AE5554FE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CocoaOOXMLWriter/2487.6</generator>
</meta>
</file>

<file path=customXml/itemProps1.xml><?xml version="1.0" encoding="utf-8"?>
<ds:datastoreItem xmlns:ds="http://schemas.openxmlformats.org/officeDocument/2006/customXml" ds:itemID="{E950296B-4B18-1548-BE70-E2C320217AD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Laisa Isadora Amancio da Silva</dc:creator>
  <cp:lastModifiedBy>Nathan Do Couto</cp:lastModifiedBy>
  <cp:revision>3</cp:revision>
  <dcterms:created xsi:type="dcterms:W3CDTF">2024-07-26T14:42:00Z</dcterms:created>
  <dcterms:modified xsi:type="dcterms:W3CDTF">2024-07-26T14:43:00Z</dcterms:modified>
</cp:coreProperties>
</file>