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Variáveis – Projeto – Tarefa 3 – SINISA</w:t>
      </w:r>
    </w:p>
    <w:tbl>
      <w:tblPr>
        <w:tblStyle w:val="Table1"/>
        <w:tblW w:w="10482.7995300292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7.6799011230469"/>
        <w:gridCol w:w="1917.5201416015625"/>
        <w:gridCol w:w="7537.5994873046875"/>
        <w:tblGridChange w:id="0">
          <w:tblGrid>
            <w:gridCol w:w="1027.6799011230469"/>
            <w:gridCol w:w="1917.5201416015625"/>
            <w:gridCol w:w="7537.5994873046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Coluna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Variável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ano de referência (para os alunos de 2026/2 será 2016)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NIVEL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nível da informação: UF ou MUNICIPIO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CODMUNRES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Código da UF ou do município de residência segundo IBGE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POPR_RA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população residente atendida com abastecimento de água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POPR_RE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população residente atendida com rede de esgoto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2849.19921875" w:top="1404.000244140625" w:left="708.0000305175781" w:right="715.600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