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1FED9D7">
      <w:pPr>
        <w:pStyle w:val="Title"/>
        <w:jc w:val="center"/>
      </w:pPr>
      <w:r>
        <w:rPr>
          <w:rFonts w:ascii="Arial" w:hAnsi="Arial" w:eastAsia="Arial" w:cs="Arial" w:csTheme="majorBidi"/>
          <w:b/>
          <w:bCs/>
          <w:color w:val="263238"/>
          <w:spacing w:val="5"/>
          <w:kern w:val="28"/>
          <w:sz w:val="24"/>
          <w:szCs w:val="52"/>
        </w:rPr>
        <w:t>Análise Exploratória de Dados — Corpus PubMed</w:t>
      </w:r>
    </w:p>
    <w:p w14:paraId="3324D171">
      <w:pPr>
        <w:jc w:val="both"/>
      </w:pPr>
      <w:r>
        <w:rPr>
          <w:rFonts w:ascii="Arial" w:hAnsi="Arial" w:eastAsia="Arial" w:cs="Arial" w:csTheme="minorBidi"/>
          <w:b/>
          <w:bCs/>
          <w:sz w:val="24"/>
          <w:szCs w:val="22"/>
        </w:rPr>
        <w:t>RES IA ELD UnB — Turma 1 | Grupo 08</w:t>
      </w:r>
    </w:p>
    <w:p w14:paraId="10EB975F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Victor Barbosa da Silva • Keila Alves Ferreira • Thayná Gonçalves Dutra</w:t>
      </w:r>
      <w:r>
        <w:br w:type="textWrapping"/>
      </w:r>
      <w:r>
        <w:rPr>
          <w:rFonts w:ascii="Arial" w:hAnsi="Arial" w:eastAsia="Arial" w:cs="Arial" w:csTheme="minorBidi"/>
          <w:sz w:val="24"/>
          <w:szCs w:val="22"/>
        </w:rPr>
        <w:t>João Vitor Carvalho Barbosa • Vinícius César Sena Torres • Ketlyn Karen Silva de Morais</w:t>
      </w:r>
    </w:p>
    <w:p w14:paraId="149098CA">
      <w:pPr>
        <w:jc w:val="both"/>
      </w:pPr>
    </w:p>
    <w:p w14:paraId="2D15EBAA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Contextualização do tema</w:t>
      </w:r>
    </w:p>
    <w:p w14:paraId="3BAEFD45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Esta análise utiliza como estudo de caso a possível associação entre o consumo de café e o risco de câncer de próstata. O tema foi escolhido porque representa bem o tipo de alegação de saúde que costuma circular em notícias e redes sociais de maneira simplificada, muitas vezes transformando uma associação estatística em uma afirmação de causa e efeito.</w:t>
      </w:r>
    </w:p>
    <w:p w14:paraId="6B23A9B8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A literatura científica sobre o assunto reúne estudos observacionais, revisões sistemáticas e meta-análises com diferentes populações, níveis de consumo e resultados. Essa diversidade torna o tema adequado para validar a aplicação Fato ou Fake, pois exige buscar múltiplas fontes, avaliar a qualidade metodológica dos estudos e identificar evidências favoráveis, contrárias ou inconclusivas.</w:t>
      </w:r>
    </w:p>
    <w:p w14:paraId="4DC2EE76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O objetivo do projeto não é afirmar previamente que o café causa ou previne o câncer de próstata. A associação funciona como um caso prático para demonstrar como a aplicação pode organizar evidências científicas, destacar limitações e apresentar uma resposta explicável, preservando o senso crítico do usuário.</w:t>
      </w:r>
    </w:p>
    <w:p w14:paraId="07D79BCE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Resumo executivo</w:t>
      </w:r>
    </w:p>
    <w:p w14:paraId="6DE0F297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Foram analisados 100 dos 116 registros retornados pelo PubMed (86.2% de cobertura). Não há PMIDs nem títulos normalizados duplicados; todos os registros possuem ano e URL; 93% possuem DOI; e 2 não informam autores.</w:t>
      </w:r>
    </w:p>
    <w:p w14:paraId="22572F46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A amostra cobre 1964–2026. Somente 39 títulos mencionam simultaneamente café e próstata, enquanto 12 não mencionam nenhum dos conceitos. Isso não comprova irrelevância, mas mostra a necessidade de filtrar o corpus antes do RAG.</w:t>
      </w:r>
    </w:p>
    <w:p w14:paraId="1CB42DAF">
      <w:pPr>
        <w:jc w:val="both"/>
      </w:pPr>
      <w:r>
        <w:rPr>
          <w:rFonts w:ascii="Arial" w:hAnsi="Arial" w:eastAsia="Arial" w:cs="Arial" w:csTheme="minorBidi"/>
          <w:b/>
          <w:bCs/>
          <w:sz w:val="24"/>
          <w:szCs w:val="22"/>
        </w:rPr>
        <w:t>O corpus não contém rótulos de fake news e não permite, isoladamente, treinar ou avaliar um classificador supervisionado de veracidade.</w:t>
      </w:r>
    </w:p>
    <w:p w14:paraId="21E6444E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1. Contexto e métodos</w:t>
      </w:r>
    </w:p>
    <w:p w14:paraId="3217EA25">
      <w:pPr>
        <w:pStyle w:val="Heading2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6"/>
        </w:rPr>
        <w:t>1.1 Objetivo</w:t>
      </w:r>
    </w:p>
    <w:p w14:paraId="1EBE2BEA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Compreender o conjunto de artigos científicos que alimentará o MVP Fato ou Fake, avaliando cobertura, qualidade dos metadados, distribuição temporal, concentração por periódico e características textuais dos títulos.</w:t>
      </w:r>
    </w:p>
    <w:p w14:paraId="0B90ABBF">
      <w:pPr>
        <w:pStyle w:val="Heading2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6"/>
        </w:rPr>
        <w:t>1.2 Unidade de análise e fonte</w:t>
      </w:r>
    </w:p>
    <w:p w14:paraId="37B45389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Grão: um registro bibliográfico por PMID.</w:t>
      </w:r>
    </w:p>
    <w:p w14:paraId="2DA2EBFA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Fonte oficial: PubMed, por meio das E-utilities do NCBI.</w:t>
      </w:r>
    </w:p>
    <w:p w14:paraId="216176B6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Consulta: ("Coffee"[MeSH Terms] OR coffee[Title/Abstract]) AND ("Prostatic Neoplasms"[MeSH Terms] OR "prostate cancer"[Title/Abstract])</w:t>
      </w:r>
    </w:p>
    <w:p w14:paraId="0A4D4558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Amostra: até 100 registros ordenados por relevância pelo PubMed.</w:t>
      </w:r>
    </w:p>
    <w:p w14:paraId="6D0DB1D6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Data da coleta: 2026-09-28T11:45:37.295122+00:00.</w:t>
      </w:r>
    </w:p>
    <w:p w14:paraId="716307F4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Snapshot: data/pubmed_cafe_cancer_prostata.csv.</w:t>
      </w:r>
    </w:p>
    <w:p w14:paraId="1F63A98D">
      <w:pPr>
        <w:pStyle w:val="Heading2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6"/>
        </w:rPr>
        <w:t>1.3 Premissas e limitações</w:t>
      </w:r>
    </w:p>
    <w:p w14:paraId="1CFF63DD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amostra por relevância não representa todo o PubMed nem permite inferências epidemiológicas.</w:t>
      </w:r>
    </w:p>
    <w:p w14:paraId="385C706E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Ausência de DOI pode ser legítima e não significa necessariamente erro.</w:t>
      </w:r>
    </w:p>
    <w:p w14:paraId="5C938E81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análise textual usa títulos; não substitui a leitura de resumos ou textos completos.</w:t>
      </w:r>
    </w:p>
    <w:p w14:paraId="5DC8559A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Frequência de termos indica temas recorrentes, não apoio ou contradição da alegação.</w:t>
      </w:r>
    </w:p>
    <w:p w14:paraId="0219E2FE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consulta e o ranking podem mudar; o snapshot preserva esta execução.</w:t>
      </w:r>
    </w:p>
    <w:p w14:paraId="0BD68E30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2. Visão geral e qualidade dos dados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5156"/>
        <w:gridCol w:w="5156"/>
      </w:tblGrid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3A0598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Indicador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FA736D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Resultado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75706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Registros analisados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3D9E8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100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059AAC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Colunas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DA762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B630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Cobertura da consulta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51A1D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86.2%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537E3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PMIDs duplicados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6BD3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B6C2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Títulos normalizados duplicados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E7996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C102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Registros sem DOI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4A84A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7 (7.0%)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F6C53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Registros sem autores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CAAD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 (2.0%)</w:t>
            </w:r>
          </w:p>
        </w:tc>
      </w:tr>
      <w:t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A1669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Período observado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6C6C4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1964–2026</w:t>
            </w:r>
          </w:p>
        </w:tc>
      </w:tr>
    </w:tbl>
    <w:p w14:paraId="09B5B54F">
      <w:pPr>
        <w:jc w:val="both"/>
      </w:pPr>
    </w:p>
    <w:p w14:paraId="259D57C0">
      <w:pPr>
        <w:jc w:val="both"/>
      </w:pPr>
      <w:r>
        <w:drawing>
          <wp:inline distT="0" distB="0" distL="0" distR="0">
            <wp:extent cx="6219825" cy="33147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5E88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1 — Completude dos principais campos do corpus.</w:t>
      </w:r>
    </w:p>
    <w:p w14:paraId="113CC05F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PMID, título, periódico, data, ano e URL estão completos. DOI apresenta 93% de completude; a ausência limita cruzamentos entre bases, mas não invalida o registro PubMed.</w:t>
      </w:r>
    </w:p>
    <w:p w14:paraId="38A91E9B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3. Dicionário de dados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F1C308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Campo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DCEB3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Tipo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C3CA6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Definição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01B2DE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Formato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12EB7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Ausentes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87B476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Observação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BBBE8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pmid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E6146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9E8C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Identificador único no PubMed.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9E351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Dígitos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26D0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42004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Chave candidata; obrigatório.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05DFB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title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08846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03D9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Título da publicação.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B52AB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 livre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8926C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5C68E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Usado na EDA textual.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BC4B5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journal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6807A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CA2067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Periódico informado.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0331F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 livre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BF4BD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82ED5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Completo nesta amostra.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01D33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publication_date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8AB66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9224A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Data original do PubMed.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1AC37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Formato variável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71C8A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C5508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Origem da coluna year.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A80B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year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DD53F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Inteiro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1635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Ano extraído da data.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114E0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AAAA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D146C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1679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Entre 1800 e o ano da coleta.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E5DD1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author_count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045035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Inteiro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C73E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Número de autores retornados.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46359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Contagem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61C10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2*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0CE98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Zero representa autoria ausente.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C00C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first_author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808A0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DBE3F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Primeiro autor retornado.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6B9D7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Sobrenome/iniciais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6C8C9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89B37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Ausente quando author_count é zero.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CB7E4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doi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94B7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AE3AE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Digital Object Identifier.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AB62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10.xxxx/...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66DF9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7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FF64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Opcional; útil para interoperabilidade.</w:t>
            </w:r>
          </w:p>
        </w:tc>
      </w:tr>
      <w:tr>
        <w:tc>
          <w:tcPr>
            <w:tcW w:w="1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0B232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url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F4EB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Texto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521E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Link canônico do PubMed.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4BEB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HTTPS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8B566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24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878B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Domínio validado.</w:t>
            </w:r>
          </w:p>
        </w:tc>
      </w:tr>
    </w:tbl>
    <w:p w14:paraId="234EE11C">
      <w:pPr>
        <w:jc w:val="both"/>
      </w:pPr>
    </w:p>
    <w:p w14:paraId="7A1310E6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* Em author_count, dois valores zero representam ausência de metadados de autoria.</w:t>
      </w:r>
    </w:p>
    <w:p w14:paraId="74AF51EA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4. Triagem temática aproximada</w:t>
      </w:r>
    </w:p>
    <w:p w14:paraId="2BE03260">
      <w:pPr>
        <w:jc w:val="both"/>
      </w:pPr>
      <w:r>
        <w:drawing>
          <wp:inline distT="0" distB="0" distL="0" distR="0">
            <wp:extent cx="6219825" cy="32861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B0D9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2 — Presença dos conceitos centrais nos títulos.</w:t>
      </w:r>
    </w:p>
    <w:p w14:paraId="68B9136A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39 títulos mencionam ambos os conceitos; 12 não mencionam nenhum. Como a consulta também considera resumo e MeSH, esse resultado é um sinal de triagem, não uma prova de irrelevância.</w:t>
      </w:r>
    </w:p>
    <w:p w14:paraId="6674B07F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5. Distribuição temporal</w:t>
      </w:r>
    </w:p>
    <w:p w14:paraId="3B488182">
      <w:pPr>
        <w:jc w:val="both"/>
      </w:pPr>
      <w:r>
        <w:drawing>
          <wp:inline distT="0" distB="0" distL="0" distR="0">
            <wp:extent cx="6219825" cy="294322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1EE8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3 — Publicações recuperadas por ano.</w:t>
      </w:r>
    </w:p>
    <w:p w14:paraId="557CB17D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A amostra se estende de 1964 a 2026; 2013 concentra o maior número de registros (9). Anos sem registros são representados por zero.</w:t>
      </w:r>
    </w:p>
    <w:p w14:paraId="50AAB0AD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6. Concentração por periódico</w:t>
      </w:r>
    </w:p>
    <w:p w14:paraId="67922FE8">
      <w:pPr>
        <w:jc w:val="both"/>
      </w:pPr>
      <w:r>
        <w:drawing>
          <wp:inline distT="0" distB="0" distL="0" distR="0">
            <wp:extent cx="6219825" cy="3657600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1E847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4 — Dez periódicos mais frequentes.</w:t>
      </w:r>
    </w:p>
    <w:p w14:paraId="4E6D7AF1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Os dez periódicos mais frequentes concentram 38% da amostra, indicando que os registros estão distribuídos entre muitas fontes editoriais.</w:t>
      </w:r>
    </w:p>
    <w:p w14:paraId="7C8F864C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7. Características textuais</w:t>
      </w:r>
    </w:p>
    <w:p w14:paraId="5D71B0DC">
      <w:pPr>
        <w:jc w:val="both"/>
      </w:pPr>
      <w:r>
        <w:drawing>
          <wp:inline distT="0" distB="0" distL="0" distR="0">
            <wp:extent cx="6219825" cy="327660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AD14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5 — Distribuição do tamanho dos títulos.</w:t>
      </w:r>
    </w:p>
    <w:p w14:paraId="010CE00E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Os títulos possuem mediana de 14 palavras e IQR de 6 palavras.</w:t>
      </w:r>
    </w:p>
    <w:p w14:paraId="29ECECFD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8. Medidas de dispersão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22A2F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Variável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A93522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n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35F97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Média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CE7B3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Mediana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249F2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DP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991BDC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Variância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8EECC4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Mín.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A27B3C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Q1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C0694E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Q3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427019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Máx.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0CE213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Amplitude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0F13E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IQR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35618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88AEC">
            <w:pPr>
              <w:jc w:val="center"/>
            </w:pPr>
            <w:r>
              <w:rPr>
                <w:rFonts w:ascii="Arial" w:hAnsi="Arial" w:eastAsia="Arial"/>
                <w:b/>
                <w:sz w:val="24"/>
              </w:rPr>
            </w:r>
            <w:r>
              <w:rPr>
                <w:rFonts w:ascii="Arial" w:hAnsi="Arial" w:eastAsia="Arial" w:cs="Arial" w:csTheme="minorBidi"/>
                <w:b/>
                <w:bCs/>
                <w:color w:val="FFFFFF"/>
                <w:sz w:val="24"/>
                <w:szCs w:val="22"/>
              </w:rPr>
              <w:t>CV</w:t>
            </w:r>
          </w:p>
        </w:tc>
      </w:tr>
      <w:t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7FE37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Ano de publicação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EC24C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F1639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2012.15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8FBFA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2015.50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21AF5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12.44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BE4F7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154.73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B22A87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1964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6C8E3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2011.00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C3484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2020.00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822D0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4286C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E2029C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13316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—</w:t>
            </w:r>
          </w:p>
        </w:tc>
      </w:tr>
      <w:t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FEE1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Número de autores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70FB75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1BD27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7.08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4705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A8394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6.37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0E195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40.53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A9DBD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2AEAD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3.00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6FC85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FDD6C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47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0B25B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46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6C0049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021C1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89.9%</w:t>
            </w:r>
          </w:p>
        </w:tc>
      </w:tr>
      <w:t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E8D79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Palavras no título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2FC06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3E660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14.10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E3AF1E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14.00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090D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4.27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57AE4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18.27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AFD311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EDF022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11.00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07A1FB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17.00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9971D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1BE29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1BA8A4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9F0D78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30.3%</w:t>
            </w:r>
          </w:p>
        </w:tc>
      </w:tr>
      <w:t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4173E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Artigos por ano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A87A47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63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D10C9A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1.59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1598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42267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2.22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837C25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4.92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54559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1C76F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0.00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357D80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2.50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72E73D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41B26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CDC07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2.50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46FF73">
            <w:pPr>
              <w:jc w:val="both"/>
            </w:pPr>
            <w:r>
              <w:rPr>
                <w:rFonts w:ascii="Arial" w:hAnsi="Arial" w:eastAsia="Arial"/>
                <w:sz w:val="24"/>
              </w:rPr>
            </w:r>
            <w:r>
              <w:rPr>
                <w:rFonts w:ascii="Arial" w:hAnsi="Arial" w:eastAsia="Arial" w:cs="Arial" w:csTheme="minorBidi"/>
                <w:sz w:val="24"/>
                <w:szCs w:val="22"/>
              </w:rPr>
              <w:t>139.8%</w:t>
            </w:r>
          </w:p>
        </w:tc>
      </w:tr>
    </w:tbl>
    <w:p w14:paraId="7AF01B27">
      <w:pPr>
        <w:jc w:val="both"/>
      </w:pPr>
    </w:p>
    <w:p w14:paraId="2522EC1E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Títulos: IQR de 6 palavras, indicando concentração moderada em torno da mediana de 14.</w:t>
      </w:r>
    </w:p>
    <w:p w14:paraId="64FECD95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Autores: desvio-padrão de 6,37 e máximo de 47; poucos artigos com muitos autores ampliam a dispersão.</w:t>
      </w:r>
    </w:p>
    <w:p w14:paraId="6D01D138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Artigos por ano: CV de 139,8%, coerente com muitos anos de volume baixo ou zero na amostra.</w:t>
      </w:r>
    </w:p>
    <w:p w14:paraId="0F72360C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9. Termos mais frequentes</w:t>
      </w:r>
    </w:p>
    <w:p w14:paraId="18FA7F0C">
      <w:pPr>
        <w:jc w:val="both"/>
      </w:pPr>
      <w:r>
        <w:drawing>
          <wp:inline distT="0" distB="0" distL="0" distR="0">
            <wp:extent cx="6219825" cy="4124325"/>
            <wp:effectExtent l="0" t="0" r="0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5E3F">
      <w:pPr>
        <w:jc w:val="center"/>
      </w:pPr>
      <w:r>
        <w:rPr>
          <w:rFonts w:ascii="Arial" w:hAnsi="Arial" w:eastAsia="Arial" w:cs="Arial" w:csTheme="minorBidi"/>
          <w:i/>
          <w:iCs/>
          <w:sz w:val="24"/>
          <w:szCs w:val="22"/>
        </w:rPr>
        <w:t>Figura 6 — Termos informativos mais frequentes nos títulos.</w:t>
      </w:r>
    </w:p>
    <w:p w14:paraId="68A49F91">
      <w:pPr>
        <w:spacing w:after="200"/>
        <w:jc w:val="both"/>
      </w:pPr>
      <w:r>
        <w:rPr>
          <w:rFonts w:ascii="Arial" w:hAnsi="Arial" w:eastAsia="Arial" w:cs="Arial" w:csTheme="minorBidi"/>
          <w:sz w:val="24"/>
          <w:szCs w:val="22"/>
        </w:rPr>
        <w:t>Cancer, prostate, coffee, risk e consumption predominam, coerentes com a consulta. Frequência lexical não indica causalidade nem direção da evidência.</w:t>
      </w:r>
    </w:p>
    <w:p w14:paraId="73045C71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10. Conclusões e próximos passos</w:t>
      </w:r>
    </w:p>
    <w:p w14:paraId="1804C718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O corpus possui boa integridade estrutural e forte rastreabilidade por PMID e URL.</w:t>
      </w:r>
    </w:p>
    <w:p w14:paraId="62C02D83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amostra cobre 86,2% dos resultados da consulta, mas o ranking por relevância impede tratá-la como censo.</w:t>
      </w:r>
    </w:p>
    <w:p w14:paraId="062FEC79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dispersão temporal e de autoria recomenda o uso de medidas robustas, como mediana e IQR.</w:t>
      </w:r>
    </w:p>
    <w:p w14:paraId="7369799F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A precisão temática precisa ser aprimorada com resumo, MeSH e ranking híbrido antes do RAG.</w:t>
      </w:r>
    </w:p>
    <w:p w14:paraId="485D6B36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O corpus não possui rótulos de veracidade; será necessário criar um conjunto anotado e revisado por humanos para avaliar classificadores.</w:t>
      </w:r>
    </w:p>
    <w:p w14:paraId="625140C2">
      <w:pPr>
        <w:pStyle w:val="ListBullet"/>
        <w:ind w:left="360" w:hanging="360"/>
        <w:jc w:val="both"/>
      </w:pPr>
      <w:r>
        <w:rPr>
          <w:rFonts w:ascii="Arial" w:hAnsi="Arial" w:eastAsia="Arial" w:cs="Arial" w:csTheme="minorBidi"/>
          <w:sz w:val="24"/>
          <w:szCs w:val="22"/>
        </w:rPr>
        <w:t>Próxima ampliação: coletar resumos, tipos de publicação, termos MeSH e indicadores metodológicos.</w:t>
      </w:r>
    </w:p>
    <w:p w14:paraId="4AD517A1">
      <w:pPr>
        <w:pStyle w:val="Heading1"/>
        <w:jc w:val="left"/>
      </w:pPr>
      <w:r>
        <w:rPr>
          <w:rFonts w:ascii="Arial" w:hAnsi="Arial" w:eastAsia="Arial" w:cs="Arial" w:csTheme="majorBidi"/>
          <w:b/>
          <w:bCs/>
          <w:color w:val="35618F"/>
          <w:sz w:val="24"/>
          <w:szCs w:val="28"/>
        </w:rPr>
        <w:t>Fonte e reprodutibilidade</w:t>
      </w:r>
    </w:p>
    <w:p w14:paraId="1039B850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Fonte: PubMed / NCBI E-utilities — https://pubmed.ncbi.nlm.nih.gov/</w:t>
      </w:r>
    </w:p>
    <w:p w14:paraId="046B1A82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Consulta: ("Coffee"[MeSH Terms] OR coffee[Title/Abstract]) AND ("Prostatic Neoplasms"[MeSH Terms] OR "prostate cancer"[Title/Abstract])</w:t>
      </w:r>
    </w:p>
    <w:p w14:paraId="0E2267CB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Coleta UTC: 2026-09-28T11:45:37.295122+00:00</w:t>
      </w:r>
    </w:p>
    <w:p w14:paraId="695D353F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Notebook: notebooks/16_eda_pubmed.ipynb</w:t>
      </w:r>
    </w:p>
    <w:p w14:paraId="17A63A66">
      <w:pPr>
        <w:jc w:val="both"/>
      </w:pPr>
      <w:r>
        <w:rPr>
          <w:rFonts w:ascii="Arial" w:hAnsi="Arial" w:eastAsia="Arial" w:cs="Arial" w:csTheme="minorBidi"/>
          <w:sz w:val="24"/>
          <w:szCs w:val="22"/>
        </w:rPr>
        <w:t>Dataset: data/pubmed_cafe_cancer_prostata.csv</w:t>
      </w:r>
    </w:p>
    <w:sectPr>
      <w:pgSz w:w="12240" w:h="15840"/>
      <w:pgMar w:top="964" w:right="964" w:bottom="964" w:left="9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5618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5618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/>
      <w:sz w:val="24"/>
    </w:rPr>
  </w:style>
  <w:style w:type="table" w:default="1" w:styleId="TableNormal">
    <w:name w:val="Normal Table"/>
    <w:uiPriority w:val="99"/>
    <w:semiHidden/>
    <w:unhideWhenUsed/>
    <w:rPr>
      <w:rFonts w:ascii="Arial" w:hAnsi="Arial" w:eastAsia="Arial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263238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/>
      <w:i/>
      <w:i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4F81BD" w:themeColor="accent1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/>
      <w:b/>
      <w:bCs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/>
      <w:i/>
      <w:iCs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/>
      <w:b/>
      <w:bCs/>
      <w:i/>
      <w:iCs/>
      <w:color w:val="4F81BD" w:themeColor="accent1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/>
      <w:i/>
      <w:iCs/>
      <w:color w:val="808080" w:themeColor="text1" w:themeTint="7F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/>
      <w:smallCaps/>
      <w:color w:val="C0504D" w:themeColor="accent2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/>
      <w:b/>
      <w:bCs/>
      <w:smallCaps/>
      <w:color w:val="C0504D" w:themeColor="accent2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/>
      <w:b/>
      <w:bCs/>
      <w:smallCaps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Arial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000000" w:themeColor="text1" w:themeShade="BF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365F91" w:themeColor="accent1" w:themeShade="BF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943634" w:themeColor="accent2" w:themeShade="BF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76923C" w:themeColor="accent3" w:themeShade="BF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5F497A" w:themeColor="accent4" w:themeShade="BF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31849B" w:themeColor="accent5" w:themeShade="BF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" w:hAnsi="Arial" w:eastAsia="Arial"/>
      <w:color w:val="E36C0A" w:themeColor="accent6" w:themeShade="BF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" w:hAnsi="Arial" w:eastAsia="Arial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" w:hAnsi="Arial" w:eastAsia="Arial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" w:hAnsi="Arial" w:eastAsia="Arial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Exploratória de Dados — Corpus PubMed</dc:title>
  <dc:subject>EDA do corpus científico do projeto Fato ou Fake</dc:subject>
  <dc:creator>Grupo 08 — RES IA ELD UnB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2026-09-28T12:26:54.236Z</dcterms:modified>
  <cp:category/>
</cp:coreProperties>
</file>