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7BD2C" w14:textId="55243364" w:rsidR="00DD2F4F" w:rsidRPr="00450026" w:rsidRDefault="00857A95">
      <w:r>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0DC10998" w14:textId="77777777" w:rsidR="00DD2F4F" w:rsidRPr="00450026" w:rsidRDefault="00DD2F4F"/>
    <w:p w14:paraId="4199C012" w14:textId="77777777" w:rsidR="00DD2F4F" w:rsidRPr="00450026" w:rsidRDefault="00C2576B">
      <w:pPr>
        <w:jc w:val="center"/>
      </w:pPr>
      <w:r>
        <w:rPr>
          <w:b/>
          <w:bCs/>
          <w:color w:val="000000"/>
        </w:rPr>
        <w:t>Departamento de Engenharia Eletrotécnica</w:t>
      </w:r>
    </w:p>
    <w:p w14:paraId="426A40B0" w14:textId="77777777" w:rsidR="00DD2F4F" w:rsidRPr="00450026" w:rsidRDefault="00C2576B">
      <w:pPr>
        <w:jc w:val="center"/>
      </w:pPr>
      <w:r>
        <w:rPr>
          <w:b/>
          <w:bCs/>
          <w:color w:val="000000"/>
        </w:rPr>
        <w:t>Licenciatura em Engenharia Eletrotécnica – Sistemas Elétricos de Energia</w:t>
      </w:r>
    </w:p>
    <w:p w14:paraId="01408B17" w14:textId="77777777" w:rsidR="00DD2F4F" w:rsidRPr="00450026" w:rsidRDefault="00C2576B">
      <w:pPr>
        <w:jc w:val="center"/>
      </w:pPr>
      <w:r>
        <w:rPr>
          <w:b/>
          <w:bCs/>
          <w:color w:val="000000"/>
        </w:rPr>
        <w:t>Unidade Curricular de Estágio de Sistemas Elétricos de Energia</w:t>
      </w:r>
    </w:p>
    <w:p w14:paraId="24249B18" w14:textId="77777777" w:rsidR="00DD2F4F" w:rsidRPr="00450026" w:rsidRDefault="00C2576B">
      <w:pPr>
        <w:jc w:val="center"/>
      </w:pPr>
      <w:r>
        <w:rPr>
          <w:b/>
          <w:bCs/>
          <w:color w:val="000000"/>
        </w:rPr>
        <w:t>Ano letivo 2025/26</w:t>
      </w:r>
    </w:p>
    <w:p w14:paraId="2B5EA1DE" w14:textId="77777777" w:rsidR="00DD2F4F" w:rsidRPr="00450026" w:rsidRDefault="00DD2F4F"/>
    <w:p w14:paraId="68747ED3" w14:textId="77777777" w:rsidR="00DD2F4F" w:rsidRPr="00450026" w:rsidRDefault="00DD2F4F"/>
    <w:p w14:paraId="58325D8C" w14:textId="77777777" w:rsidR="00DD2F4F" w:rsidRPr="00450026" w:rsidRDefault="00DD2F4F"/>
    <w:p w14:paraId="1F3BB3CE" w14:textId="77777777" w:rsidR="00857A95" w:rsidRPr="00450026" w:rsidRDefault="00857A95" w:rsidP="00857A95">
      <w:pPr>
        <w:spacing w:after="200" w:line="276" w:lineRule="auto"/>
        <w:jc w:val="center"/>
        <w:rPr>
          <w:sz w:val="36"/>
        </w:rPr>
      </w:pPr>
      <w:r>
        <w:rPr>
          <w:sz w:val="36"/>
        </w:rPr>
        <w:t>Projetos Primários Subestações de Alta Tensão</w:t>
      </w:r>
    </w:p>
    <w:p w14:paraId="506DA78C" w14:textId="77777777" w:rsidR="00857A95" w:rsidRPr="00450026" w:rsidRDefault="00857A95" w:rsidP="00857A95">
      <w:pPr>
        <w:spacing w:after="200" w:line="276" w:lineRule="auto"/>
        <w:jc w:val="center"/>
      </w:pPr>
      <w:r>
        <w:rPr>
          <w:sz w:val="36"/>
        </w:rPr>
        <w:t>Modelação e Desenvolvimento Multidisciplinar em Contexto Empresarial</w:t>
      </w:r>
    </w:p>
    <w:p w14:paraId="19C18B2A" w14:textId="77777777" w:rsidR="00DD2F4F" w:rsidRPr="00450026" w:rsidRDefault="00DD2F4F"/>
    <w:p w14:paraId="310493EA" w14:textId="77777777" w:rsidR="00DD2F4F" w:rsidRPr="00450026" w:rsidRDefault="00DD2F4F"/>
    <w:p w14:paraId="17AB40B1" w14:textId="77777777" w:rsidR="00DD2F4F" w:rsidRPr="00450026" w:rsidRDefault="00DD2F4F"/>
    <w:p w14:paraId="1FDD811F" w14:textId="77777777" w:rsidR="00DD2F4F" w:rsidRPr="00450026" w:rsidRDefault="00DD2F4F"/>
    <w:p w14:paraId="0FAF4C4B" w14:textId="77777777" w:rsidR="00857A95" w:rsidRPr="00450026" w:rsidRDefault="00857A95" w:rsidP="00857A95">
      <w:pPr>
        <w:jc w:val="right"/>
      </w:pPr>
      <w:r>
        <w:t>João Miguel Pinto Castro</w:t>
      </w:r>
    </w:p>
    <w:p w14:paraId="530E9E67" w14:textId="77777777" w:rsidR="00DD2F4F" w:rsidRPr="00450026" w:rsidRDefault="009603E1">
      <w:pPr>
        <w:jc w:val="right"/>
      </w:pPr>
      <w:r>
        <w:rPr>
          <w:color w:val="000000"/>
        </w:rPr>
        <w:t>1221689</w:t>
      </w:r>
    </w:p>
    <w:p w14:paraId="72DFC85B" w14:textId="77777777" w:rsidR="005D3CFD" w:rsidRPr="00450026" w:rsidRDefault="00857A95" w:rsidP="00857A95">
      <w:pPr>
        <w:jc w:val="right"/>
      </w:pPr>
      <w:r>
        <w:rPr>
          <w:color w:val="000000"/>
        </w:rPr>
        <w:t>PRSEE 2026_1221689</w:t>
      </w:r>
    </w:p>
    <w:p w14:paraId="0E163D54" w14:textId="77777777" w:rsidR="00DD2F4F" w:rsidRPr="00450026" w:rsidRDefault="00857A95" w:rsidP="005D3CFD">
      <w:pPr>
        <w:jc w:val="right"/>
        <w:rPr>
          <w:color w:val="000000"/>
        </w:rPr>
      </w:pPr>
      <w:hyperlink r:id="rId9" w:history="1">
        <w:r>
          <w:t>Rui Ramos de Castro</w:t>
        </w:r>
      </w:hyperlink>
      <w:r>
        <w:t> (R</w:t>
      </w:r>
      <w:r>
        <w:rPr>
          <w:color w:val="000000"/>
        </w:rPr>
        <w:t>RC)</w:t>
      </w:r>
    </w:p>
    <w:p w14:paraId="063B7325" w14:textId="77777777" w:rsidR="00857A95" w:rsidRPr="00450026" w:rsidRDefault="00857A95" w:rsidP="00857A95">
      <w:pPr>
        <w:jc w:val="right"/>
        <w:rPr>
          <w:color w:val="000000"/>
        </w:rPr>
      </w:pPr>
      <w:r>
        <w:rPr>
          <w:color w:val="000000"/>
        </w:rPr>
        <w:t>SISINT Lda.</w:t>
      </w:r>
    </w:p>
    <w:p w14:paraId="31BD0BB0" w14:textId="77777777" w:rsidR="00DD2F4F" w:rsidRPr="00450026" w:rsidRDefault="00857A95" w:rsidP="00274F84">
      <w:pPr>
        <w:jc w:val="right"/>
      </w:pPr>
      <w:r>
        <w:rPr>
          <w:color w:val="000000"/>
        </w:rPr>
        <w:t>César Seixas</w:t>
      </w:r>
    </w:p>
    <w:p w14:paraId="3C763016" w14:textId="77777777" w:rsidR="00857A95" w:rsidRPr="00450026" w:rsidRDefault="00857A95"/>
    <w:p w14:paraId="1D1F8AF8" w14:textId="77777777" w:rsidR="00DD2F4F" w:rsidRPr="00450026" w:rsidRDefault="00C2576B">
      <w:pPr>
        <w:jc w:val="right"/>
      </w:pPr>
      <w:r>
        <w:rPr>
          <w:color w:val="000000"/>
        </w:rPr>
        <w:t>Porto, 17 de julho de 2026</w:t>
      </w:r>
    </w:p>
    <w:p w14:paraId="5E2310CD" w14:textId="77777777" w:rsidR="00D56412" w:rsidRPr="00450026" w:rsidRDefault="00C2576B" w:rsidP="00D56412">
      <w:pPr>
        <w:spacing w:after="200"/>
        <w:jc w:val="center"/>
        <w:rPr>
          <w:lang w:eastAsia="en-US"/>
        </w:rPr>
      </w:pPr>
      <w:r>
        <w:br w:type="page"/>
      </w:r>
    </w:p>
    <w:p w14:paraId="024877F8" w14:textId="77777777" w:rsidR="00602800" w:rsidRDefault="00602800" w:rsidP="00D56412">
      <w:pPr>
        <w:spacing w:before="0" w:after="200"/>
        <w:ind w:firstLine="0"/>
        <w:jc w:val="center"/>
        <w:rPr>
          <w:lang w:eastAsia="en-US"/>
        </w:rPr>
      </w:pPr>
    </w:p>
    <w:p w14:paraId="312F235C" w14:textId="77777777" w:rsidR="00602800" w:rsidRDefault="00602800" w:rsidP="00D56412">
      <w:pPr>
        <w:spacing w:before="0" w:after="200"/>
        <w:ind w:firstLine="0"/>
        <w:jc w:val="center"/>
        <w:rPr>
          <w:lang w:eastAsia="en-US"/>
        </w:rPr>
      </w:pPr>
    </w:p>
    <w:p w14:paraId="786C5816" w14:textId="77777777" w:rsidR="00602800" w:rsidRDefault="00602800" w:rsidP="00D56412">
      <w:pPr>
        <w:spacing w:before="0" w:after="200"/>
        <w:ind w:firstLine="0"/>
        <w:jc w:val="center"/>
        <w:rPr>
          <w:lang w:eastAsia="en-US"/>
        </w:rPr>
      </w:pPr>
    </w:p>
    <w:p w14:paraId="6F7C48C3" w14:textId="77777777" w:rsidR="00D56412" w:rsidRPr="00450026" w:rsidRDefault="00D56412" w:rsidP="00D56412">
      <w:pPr>
        <w:spacing w:before="0" w:after="200"/>
        <w:ind w:firstLine="0"/>
        <w:jc w:val="center"/>
        <w:rPr>
          <w:lang w:eastAsia="en-US"/>
        </w:rPr>
      </w:pPr>
      <w:r>
        <w:rPr>
          <w:lang w:eastAsia="en-US"/>
        </w:rPr>
        <w:t xml:space="preserve">Nome do aluno João Miguel Pinto Castro, nº 1221689, </w:t>
      </w:r>
      <w:hyperlink r:id="rId10" w:history="1">
        <w:r>
          <w:rPr>
            <w:color w:val="0563C1"/>
            <w:lang w:eastAsia="en-US"/>
          </w:rPr>
          <w:t>1221689@isep.ipp.pt</w:t>
        </w:r>
      </w:hyperlink>
    </w:p>
    <w:p w14:paraId="0E005BF3" w14:textId="77777777" w:rsidR="00D56412" w:rsidRPr="00450026" w:rsidRDefault="00D56412" w:rsidP="00D56412">
      <w:pPr>
        <w:spacing w:before="0" w:after="200"/>
        <w:ind w:firstLine="0"/>
        <w:jc w:val="center"/>
        <w:rPr>
          <w:lang w:eastAsia="en-US"/>
        </w:rPr>
      </w:pPr>
    </w:p>
    <w:p w14:paraId="3ED43D8A" w14:textId="77777777" w:rsidR="00D56412" w:rsidRPr="00450026" w:rsidRDefault="00D56412" w:rsidP="00D56412">
      <w:pPr>
        <w:spacing w:before="0" w:after="200"/>
        <w:ind w:firstLine="0"/>
        <w:jc w:val="center"/>
        <w:rPr>
          <w:lang w:eastAsia="en-US"/>
        </w:rPr>
      </w:pPr>
      <w:r>
        <w:rPr>
          <w:lang w:eastAsia="en-US"/>
        </w:rPr>
        <w:t>Nome do trabalho Projetos Primários de Subestações de Alta Tensão</w:t>
      </w:r>
    </w:p>
    <w:p w14:paraId="6F499CD0" w14:textId="77777777" w:rsidR="00D56412" w:rsidRPr="00450026" w:rsidRDefault="00D56412" w:rsidP="00D56412">
      <w:pPr>
        <w:spacing w:before="0" w:after="200"/>
        <w:ind w:firstLine="0"/>
        <w:jc w:val="center"/>
        <w:rPr>
          <w:lang w:eastAsia="en-US"/>
        </w:rPr>
      </w:pPr>
      <w:r>
        <w:rPr>
          <w:lang w:eastAsia="en-US"/>
        </w:rPr>
        <w:t>Modelação e Desenvolvimento Multidisciplinar em Contexto Empresarial</w:t>
      </w:r>
    </w:p>
    <w:p w14:paraId="7611D4EA" w14:textId="77777777" w:rsidR="00F369F2" w:rsidRPr="00450026" w:rsidRDefault="00D56412" w:rsidP="00F369F2">
      <w:pPr>
        <w:spacing w:before="0" w:after="200"/>
        <w:ind w:firstLine="0"/>
        <w:jc w:val="center"/>
        <w:rPr>
          <w:lang w:eastAsia="en-US"/>
        </w:rPr>
      </w:pPr>
      <w:r>
        <w:rPr>
          <w:lang w:eastAsia="en-US"/>
        </w:rPr>
        <w:t>Referência do trabalho PRSEE 2026_1221689</w:t>
      </w:r>
    </w:p>
    <w:p w14:paraId="252210DE" w14:textId="77777777" w:rsidR="00D56412" w:rsidRPr="00450026" w:rsidRDefault="00D56412" w:rsidP="00D56412">
      <w:pPr>
        <w:spacing w:before="0" w:after="200"/>
        <w:ind w:firstLine="0"/>
        <w:jc w:val="center"/>
        <w:rPr>
          <w:lang w:eastAsia="en-US"/>
        </w:rPr>
      </w:pPr>
    </w:p>
    <w:p w14:paraId="26EDD1DE" w14:textId="77777777" w:rsidR="00D56412" w:rsidRPr="00450026" w:rsidRDefault="00D56412" w:rsidP="00D56412">
      <w:pPr>
        <w:spacing w:before="0" w:after="200"/>
        <w:ind w:firstLine="0"/>
        <w:jc w:val="center"/>
        <w:rPr>
          <w:lang w:eastAsia="en-US"/>
        </w:rPr>
      </w:pPr>
      <w:r>
        <w:rPr>
          <w:lang w:eastAsia="en-US"/>
        </w:rPr>
        <w:t xml:space="preserve">Orientação no ISEP Eng.º Rui Castro, </w:t>
      </w:r>
      <w:hyperlink r:id="rId11" w:history="1">
        <w:r>
          <w:rPr>
            <w:color w:val="0563C1"/>
            <w:lang w:eastAsia="en-US"/>
          </w:rPr>
          <w:t>rrc@isep.ipp.pt</w:t>
        </w:r>
      </w:hyperlink>
    </w:p>
    <w:p w14:paraId="0C98F47D" w14:textId="77777777" w:rsidR="00D56412" w:rsidRPr="00450026" w:rsidRDefault="00D56412" w:rsidP="00D56412">
      <w:pPr>
        <w:spacing w:before="0" w:after="200"/>
        <w:ind w:firstLine="0"/>
        <w:jc w:val="center"/>
        <w:rPr>
          <w:lang w:eastAsia="en-US"/>
        </w:rPr>
      </w:pPr>
      <w:r>
        <w:rPr>
          <w:lang w:eastAsia="en-US"/>
        </w:rPr>
        <w:t>Nome da empresa SISINT – Supervisão, Conservação, Manutenção e Gestão de Redes de Energia</w:t>
      </w:r>
    </w:p>
    <w:p w14:paraId="62E813C9" w14:textId="77777777" w:rsidR="00D56412" w:rsidRPr="00450026" w:rsidRDefault="00D56412" w:rsidP="00D56412">
      <w:pPr>
        <w:spacing w:before="0" w:after="200"/>
        <w:ind w:firstLine="0"/>
        <w:jc w:val="center"/>
        <w:rPr>
          <w:lang w:eastAsia="en-US"/>
        </w:rPr>
      </w:pPr>
      <w:r>
        <w:rPr>
          <w:lang w:eastAsia="en-US"/>
        </w:rPr>
        <w:t xml:space="preserve">Orientação na Empresa Eng.º César Seixas, </w:t>
      </w:r>
      <w:hyperlink r:id="rId12" w:history="1">
        <w:r>
          <w:rPr>
            <w:color w:val="0563C1"/>
            <w:lang w:eastAsia="en-US"/>
          </w:rPr>
          <w:t>CBS@sisint.pt</w:t>
        </w:r>
      </w:hyperlink>
      <w:r>
        <w:rPr>
          <w:lang w:eastAsia="en-US"/>
        </w:rPr>
        <w:t xml:space="preserve"> </w:t>
      </w:r>
    </w:p>
    <w:p w14:paraId="7C4BDE95" w14:textId="77777777" w:rsidR="00D56412" w:rsidRPr="00450026" w:rsidRDefault="00D56412" w:rsidP="00D56412">
      <w:pPr>
        <w:spacing w:before="0" w:after="200"/>
        <w:ind w:firstLine="0"/>
        <w:jc w:val="center"/>
        <w:rPr>
          <w:lang w:eastAsia="en-US"/>
        </w:rPr>
      </w:pPr>
    </w:p>
    <w:p w14:paraId="05A6EECC" w14:textId="77777777" w:rsidR="00D56412" w:rsidRPr="00450026" w:rsidRDefault="00D56412" w:rsidP="00D56412">
      <w:pPr>
        <w:spacing w:before="0" w:after="200"/>
        <w:ind w:firstLine="0"/>
        <w:jc w:val="center"/>
        <w:rPr>
          <w:lang w:eastAsia="en-US"/>
        </w:rPr>
      </w:pPr>
      <w:r>
        <w:rPr>
          <w:lang w:eastAsia="en-US"/>
        </w:rPr>
        <w:t>Instituto Superior de Engenharia do Porto</w:t>
      </w:r>
    </w:p>
    <w:p w14:paraId="7023B48A" w14:textId="77777777" w:rsidR="00D56412" w:rsidRPr="00450026" w:rsidRDefault="00D56412" w:rsidP="00D56412">
      <w:pPr>
        <w:spacing w:before="0" w:after="200"/>
        <w:ind w:firstLine="0"/>
        <w:jc w:val="center"/>
        <w:rPr>
          <w:lang w:eastAsia="en-US"/>
        </w:rPr>
      </w:pPr>
      <w:r>
        <w:rPr>
          <w:lang w:eastAsia="en-US"/>
        </w:rPr>
        <w:t>Departamento de Engenharia Eletrotécnica</w:t>
      </w:r>
    </w:p>
    <w:p w14:paraId="24D20753" w14:textId="77777777" w:rsidR="00602800" w:rsidRDefault="00D56412" w:rsidP="00602800">
      <w:pPr>
        <w:spacing w:before="0" w:after="200"/>
        <w:ind w:firstLine="0"/>
        <w:jc w:val="center"/>
        <w:rPr>
          <w:iCs/>
          <w:lang w:eastAsia="pt-PT"/>
        </w:rPr>
      </w:pPr>
      <w:r>
        <w:rPr>
          <w:iCs/>
          <w:lang w:eastAsia="pt-PT"/>
        </w:rPr>
        <w:t>Projeto/Estágio de Sistemas Elétricos de Energia</w:t>
      </w:r>
    </w:p>
    <w:p w14:paraId="286FB1ED" w14:textId="77777777" w:rsidR="00602800" w:rsidRDefault="00602800" w:rsidP="00602800">
      <w:pPr>
        <w:spacing w:before="0" w:after="200"/>
        <w:ind w:firstLine="0"/>
        <w:jc w:val="center"/>
        <w:rPr>
          <w:iCs/>
          <w:lang w:eastAsia="pt-PT"/>
        </w:rPr>
      </w:pPr>
    </w:p>
    <w:p w14:paraId="6009A278" w14:textId="77777777" w:rsidR="00602800" w:rsidRDefault="00602800" w:rsidP="00602800">
      <w:pPr>
        <w:spacing w:before="0" w:after="200"/>
        <w:ind w:firstLine="0"/>
        <w:jc w:val="center"/>
        <w:rPr>
          <w:iCs/>
          <w:lang w:eastAsia="pt-PT"/>
        </w:rPr>
      </w:pPr>
    </w:p>
    <w:p w14:paraId="6CAAB979" w14:textId="77777777" w:rsidR="00602800" w:rsidRDefault="00602800" w:rsidP="00602800">
      <w:pPr>
        <w:spacing w:before="0" w:after="200"/>
        <w:ind w:firstLine="0"/>
        <w:jc w:val="center"/>
        <w:rPr>
          <w:iCs/>
          <w:lang w:eastAsia="pt-PT"/>
        </w:rPr>
      </w:pPr>
    </w:p>
    <w:p w14:paraId="6C9A35AA" w14:textId="77777777" w:rsidR="00602800" w:rsidRPr="00450026" w:rsidRDefault="00602800" w:rsidP="00D56412">
      <w:pPr>
        <w:spacing w:before="0" w:after="200"/>
        <w:ind w:firstLine="0"/>
        <w:jc w:val="center"/>
        <w:rPr>
          <w:iCs/>
          <w:lang w:eastAsia="pt-PT"/>
        </w:rPr>
      </w:pPr>
    </w:p>
    <w:p w14:paraId="7309AB5F" w14:textId="77777777" w:rsidR="00D56412" w:rsidRPr="00450026" w:rsidRDefault="00D56412" w:rsidP="00D56412">
      <w:pPr>
        <w:spacing w:before="0" w:after="200"/>
        <w:ind w:firstLine="0"/>
        <w:jc w:val="center"/>
        <w:rPr>
          <w:lang w:eastAsia="en-US"/>
        </w:rPr>
      </w:pPr>
      <w:r>
        <w:rPr>
          <w:lang w:eastAsia="en-US"/>
        </w:rPr>
        <w:t>2025/2026</w:t>
      </w:r>
    </w:p>
    <w:p w14:paraId="55005C03" w14:textId="77777777" w:rsidR="00602800" w:rsidRPr="00450026" w:rsidRDefault="00602800" w:rsidP="00602800">
      <w:pPr>
        <w:spacing w:before="0" w:after="200"/>
        <w:ind w:firstLine="0"/>
        <w:rPr>
          <w:lang w:eastAsia="en-US"/>
        </w:rPr>
        <w:sectPr w:rsidR="00602800" w:rsidRPr="00450026">
          <w:footerReference w:type="default" r:id="rId13"/>
          <w:pgSz w:w="11906" w:h="16838"/>
          <w:pgMar w:top="1985" w:right="851" w:bottom="1134" w:left="1701" w:header="709" w:footer="709" w:gutter="0"/>
          <w:cols w:space="720"/>
          <w:docGrid w:linePitch="360"/>
        </w:sectPr>
      </w:pPr>
    </w:p>
    <w:p w14:paraId="09D6CCB7" w14:textId="77777777" w:rsidR="00D56412" w:rsidRPr="00450026" w:rsidRDefault="00D56412" w:rsidP="00D56412">
      <w:pPr>
        <w:spacing w:before="0" w:after="200"/>
        <w:ind w:firstLine="0"/>
        <w:rPr>
          <w:b/>
          <w:sz w:val="28"/>
          <w:lang w:eastAsia="en-US"/>
        </w:rPr>
      </w:pPr>
      <w:r>
        <w:rPr>
          <w:b/>
          <w:sz w:val="28"/>
          <w:lang w:eastAsia="en-US"/>
        </w:rPr>
        <w:lastRenderedPageBreak/>
        <w:t>Agradecimentos</w:t>
      </w:r>
    </w:p>
    <w:p w14:paraId="107831FE" w14:textId="77777777" w:rsidR="00D56412" w:rsidRDefault="00D56412" w:rsidP="00286BA2">
      <w:pPr>
        <w:rPr>
          <w:lang w:eastAsia="en-US"/>
        </w:rPr>
      </w:pPr>
      <w:r>
        <w:rPr>
          <w:color w:val="000000"/>
          <w:lang w:eastAsia="en-US"/>
        </w:rPr>
        <w:t xml:space="preserve">A </w:t>
      </w:r>
      <w:r>
        <w:rPr>
          <w:lang w:eastAsia="en-US"/>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 ao orientador de estágio Rui Castro, pelos conselhos ao longo da nossa relação académica.</w:t>
      </w:r>
    </w:p>
    <w:p w14:paraId="79E83B91" w14:textId="7B633E7C" w:rsidR="003C59E5" w:rsidRPr="00450026" w:rsidRDefault="003C59E5" w:rsidP="003C59E5">
      <w:pPr>
        <w:rPr>
          <w:lang w:eastAsia="en-US"/>
        </w:rPr>
      </w:pPr>
      <w:r>
        <w:rPr>
          <w:lang w:eastAsia="en-US"/>
        </w:rPr>
        <w:t>À SISINT, pelo acolhimento e pela experiência proporcionada.</w:t>
      </w:r>
    </w:p>
    <w:p w14:paraId="6E22A8E0" w14:textId="74CC155E" w:rsidR="00D56412" w:rsidRPr="00450026" w:rsidRDefault="00D56412" w:rsidP="00C71D59">
      <w:pPr>
        <w:rPr>
          <w:lang w:eastAsia="en-US"/>
        </w:rPr>
      </w:pPr>
      <w:r>
        <w:rPr>
          <w:lang w:eastAsia="en-US"/>
        </w:rPr>
        <w:t>Ao engenheiro Pedro Maio pela oportunidade de trabalho concedida e empatia ao longo do percurso de trabalhador-estudante. Ao orientador da empresa engenheiro César Seixas, e a minha equipa e aos demais colegas, pela constante disponibilidade e simpatia demonstrada ao longo de todo o estágio, foi sem dúvida uma experiência empresarial valiosa.</w:t>
      </w:r>
    </w:p>
    <w:p w14:paraId="47A7246B" w14:textId="77777777" w:rsidR="00D56412" w:rsidRPr="00450026" w:rsidRDefault="00D56412" w:rsidP="00286BA2">
      <w:pPr>
        <w:rPr>
          <w:lang w:eastAsia="en-US"/>
        </w:rPr>
      </w:pPr>
      <w:r>
        <w:rPr>
          <w:lang w:eastAsia="en-US"/>
        </w:rPr>
        <w:t>Aos meus amigos, pelo companheirismo e entreajuda demonstrados não apenas nesta etapa final da minha caminhada académica, mas também ao longo de toda a minha vida.</w:t>
      </w:r>
    </w:p>
    <w:p w14:paraId="722CF0A3" w14:textId="77777777" w:rsidR="00D56412" w:rsidRPr="00450026" w:rsidRDefault="00D56412" w:rsidP="00286BA2">
      <w:pPr>
        <w:rPr>
          <w:lang w:eastAsia="en-US"/>
        </w:rPr>
      </w:pPr>
      <w:r>
        <w:rPr>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4118A044" w14:textId="77777777" w:rsidR="00D56412" w:rsidRPr="00450026" w:rsidRDefault="00D56412" w:rsidP="00286BA2">
      <w:pPr>
        <w:rPr>
          <w:lang w:eastAsia="en-US"/>
        </w:rPr>
      </w:pPr>
    </w:p>
    <w:p w14:paraId="68C91EB4" w14:textId="77777777" w:rsidR="00D56412" w:rsidRPr="00450026" w:rsidRDefault="00D56412" w:rsidP="00286BA2">
      <w:pPr>
        <w:rPr>
          <w:lang w:eastAsia="en-US"/>
        </w:rPr>
      </w:pPr>
      <w:r>
        <w:rPr>
          <w:lang w:eastAsia="en-US"/>
        </w:rPr>
        <w:t>A todos vocês, os meus sinceros agradecimentos!</w:t>
      </w:r>
    </w:p>
    <w:p w14:paraId="06ABBC9B" w14:textId="77777777" w:rsidR="00D56412" w:rsidRPr="00450026" w:rsidRDefault="00D56412" w:rsidP="00D56412">
      <w:pPr>
        <w:spacing w:before="0" w:after="200"/>
        <w:ind w:firstLine="0"/>
        <w:rPr>
          <w:b/>
          <w:sz w:val="28"/>
          <w:lang w:eastAsia="en-US"/>
        </w:rPr>
      </w:pPr>
    </w:p>
    <w:p w14:paraId="056F384A" w14:textId="77777777" w:rsidR="00D56412" w:rsidRPr="00450026" w:rsidRDefault="00D56412" w:rsidP="00D56412">
      <w:pPr>
        <w:pageBreakBefore/>
        <w:spacing w:before="0" w:after="200"/>
        <w:ind w:firstLine="0"/>
        <w:rPr>
          <w:b/>
          <w:sz w:val="28"/>
          <w:lang w:eastAsia="en-US"/>
        </w:rPr>
      </w:pPr>
      <w:r>
        <w:rPr>
          <w:b/>
          <w:sz w:val="28"/>
          <w:lang w:eastAsia="en-US"/>
        </w:rPr>
        <w:lastRenderedPageBreak/>
        <w:t>Resumo</w:t>
      </w:r>
    </w:p>
    <w:p w14:paraId="16CF2848" w14:textId="77777777" w:rsidR="00D56412" w:rsidRDefault="00D56412" w:rsidP="00602800">
      <w:r>
        <w:t xml:space="preserve">O presente relatório descreve o trabalho desenvolvido no âmbito do estágio curricular da Licenciatura em Engenharia Eletrotécnica – Sistemas Elétricos de Energia do Instituto Superior de Engenharia do Porto (ISEP), realizado na empresa SISINT, Lda., entre dezembro de 2025 e julho de 2026. O estágio focou-se, fundamentalmente, na aplicação da metodologia </w:t>
      </w:r>
      <w:r>
        <w:rPr>
          <w:i/>
          <w:iCs/>
        </w:rPr>
        <w:t>Building Information Modelling</w:t>
      </w:r>
      <w:r>
        <w:t xml:space="preserve"> (BIM), através da ferramenta Revit, ao projeto primário de subestações de alta tensão, em contexto de projetos internacionais desenvolvidos sobretudo para a </w:t>
      </w:r>
      <w:r>
        <w:rPr>
          <w:i/>
          <w:iCs/>
        </w:rPr>
        <w:t>Scottish and Southern Electricity Networks</w:t>
      </w:r>
      <w:r>
        <w:t xml:space="preserve"> (SSEN), na Escócia, e para clientes nacionais. Ao longo do período de estágio, o trabalho incidiu, nomeadamente, no desenvolvimento de competências de modelação tridimensional, na criação de famílias paramétricas de componentes eletromecânicos e eletrotécnicos, e a sua integração em modelos complexos de subestações, na interpretação de documentação técnica e na produção de peças desenhadas, acompanhando-se, designadamente, de vários ciclos de revisão de projeto com clientes. A experiência adquirida permitiu constatar que a adoção do BIM no projeto de subestações se traduz em ganhos efetivos de coordenação multidisciplinar, de qualidade e de eficiência, ainda que a metodologia se encontre, neste setor específico, numa fase de consolidação consideravelmente menos avançada do que a observada na engenharia civil e na arquitetura. Conclui-se, todavia, que a progressiva incorporação destas práticas tenderá a valorizar, de forma crescente, os profissionais que reúnam simultaneamente competências em engenharia eletrotécnica e em modelação BIM.</w:t>
      </w:r>
    </w:p>
    <w:p w14:paraId="24490AE1" w14:textId="77777777" w:rsidR="00602800" w:rsidRPr="00450026" w:rsidRDefault="00602800" w:rsidP="00602800">
      <w:pPr>
        <w:rPr>
          <w:lang w:eastAsia="en-US"/>
        </w:rPr>
      </w:pPr>
    </w:p>
    <w:p w14:paraId="21332079" w14:textId="77777777" w:rsidR="00D56412" w:rsidRPr="00450026" w:rsidRDefault="00D56412" w:rsidP="00D56412">
      <w:pPr>
        <w:spacing w:before="0" w:after="160"/>
        <w:ind w:firstLine="0"/>
        <w:rPr>
          <w:lang w:eastAsia="en-US"/>
        </w:rPr>
      </w:pPr>
      <w:r>
        <w:rPr>
          <w:b/>
          <w:bCs/>
          <w:color w:val="000000"/>
          <w:lang w:eastAsia="en-US"/>
        </w:rPr>
        <w:t xml:space="preserve">Palavras-Chave </w:t>
      </w:r>
      <w:r>
        <w:t>Subestações; Projetos elétricos; BIM; Revit; Alta tensão.</w:t>
      </w:r>
    </w:p>
    <w:sdt>
      <w:sdtPr>
        <w:rPr>
          <w:sz w:val="22"/>
          <w:szCs w:val="22"/>
          <w:lang w:eastAsia="en-US"/>
        </w:rPr>
        <w:id w:val="-1183668032"/>
        <w:docPartObj>
          <w:docPartGallery w:val="Table of Contents"/>
          <w:docPartUnique/>
        </w:docPartObj>
      </w:sdtPr>
      <w:sdtContent>
        <w:p w14:paraId="4171876A" w14:textId="77777777" w:rsidR="00D56412" w:rsidRPr="00450026" w:rsidRDefault="00D56412" w:rsidP="00D56412">
          <w:pPr>
            <w:keepNext/>
            <w:keepLines/>
            <w:pageBreakBefore/>
            <w:spacing w:before="480" w:line="276" w:lineRule="auto"/>
            <w:ind w:firstLine="0"/>
            <w:jc w:val="left"/>
            <w:rPr>
              <w:b/>
              <w:sz w:val="28"/>
              <w:lang w:eastAsia="en-US"/>
            </w:rPr>
          </w:pPr>
          <w:r>
            <w:rPr>
              <w:b/>
              <w:sz w:val="28"/>
              <w:lang w:eastAsia="en-US"/>
            </w:rPr>
            <w:t>Índice Geral</w:t>
          </w:r>
        </w:p>
        <w:p w14:paraId="55685B75" w14:textId="0804BECF" w:rsidR="00486082" w:rsidRDefault="00D5641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\o "1-3" \h \z \u </w:instrText>
          </w:r>
          <w:r>
            <w:rPr>
              <w:lang w:eastAsia="en-US"/>
            </w:rPr>
            <w:fldChar w:fldCharType="separate"/>
          </w:r>
          <w:hyperlink w:anchor="_Toc233619804" w:history="1">
            <w:r w:rsidR="00486082" w:rsidRPr="000F14DF">
              <w:rPr>
                <w:rStyle w:val="Hiperligao"/>
                <w:noProof/>
                <w:lang w:eastAsia="pt-PT"/>
              </w:rPr>
              <w:t>Capítulo 1.</w:t>
            </w:r>
            <w:r w:rsidR="00486082">
              <w:rPr>
                <w:rFonts w:asciiTheme="minorHAnsi" w:eastAsiaTheme="minorEastAsia" w:hAnsiTheme="minorHAnsi" w:cstheme="minorBidi"/>
                <w:noProof/>
                <w:kern w:val="2"/>
                <w:lang w:eastAsia="pt-PT"/>
                <w14:ligatures w14:val="standardContextual"/>
              </w:rPr>
              <w:tab/>
            </w:r>
            <w:r w:rsidR="00486082" w:rsidRPr="000F14DF">
              <w:rPr>
                <w:rStyle w:val="Hiperligao"/>
                <w:noProof/>
                <w:lang w:eastAsia="pt-PT"/>
              </w:rPr>
              <w:t>Introdução</w:t>
            </w:r>
            <w:r w:rsidR="00486082">
              <w:rPr>
                <w:noProof/>
                <w:webHidden/>
              </w:rPr>
              <w:tab/>
            </w:r>
            <w:r w:rsidR="00486082">
              <w:rPr>
                <w:noProof/>
                <w:webHidden/>
              </w:rPr>
              <w:fldChar w:fldCharType="begin"/>
            </w:r>
            <w:r w:rsidR="00486082">
              <w:rPr>
                <w:noProof/>
                <w:webHidden/>
              </w:rPr>
              <w:instrText xml:space="preserve"> PAGEREF _Toc233619804 \h </w:instrText>
            </w:r>
            <w:r w:rsidR="00486082">
              <w:rPr>
                <w:noProof/>
                <w:webHidden/>
              </w:rPr>
            </w:r>
            <w:r w:rsidR="00486082">
              <w:rPr>
                <w:noProof/>
                <w:webHidden/>
              </w:rPr>
              <w:fldChar w:fldCharType="separate"/>
            </w:r>
            <w:r w:rsidR="00486082">
              <w:rPr>
                <w:noProof/>
                <w:webHidden/>
              </w:rPr>
              <w:t>12</w:t>
            </w:r>
            <w:r w:rsidR="00486082">
              <w:rPr>
                <w:noProof/>
                <w:webHidden/>
              </w:rPr>
              <w:fldChar w:fldCharType="end"/>
            </w:r>
          </w:hyperlink>
        </w:p>
        <w:p w14:paraId="1F89861A" w14:textId="084322E6" w:rsidR="00486082" w:rsidRDefault="004860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619805" w:history="1">
            <w:r w:rsidRPr="000F14DF">
              <w:rPr>
                <w:rStyle w:val="Hiperligao"/>
                <w:noProof/>
              </w:rPr>
              <w:t>1.1 -</w:t>
            </w:r>
            <w:r>
              <w:rPr>
                <w:rFonts w:asciiTheme="minorHAnsi" w:eastAsiaTheme="minorEastAsia" w:hAnsiTheme="minorHAnsi" w:cstheme="minorBidi"/>
                <w:noProof/>
                <w:kern w:val="2"/>
                <w:lang w:eastAsia="pt-PT"/>
                <w14:ligatures w14:val="standardContextual"/>
              </w:rPr>
              <w:tab/>
            </w:r>
            <w:r w:rsidRPr="000F14DF">
              <w:rPr>
                <w:rStyle w:val="Hiperligao"/>
                <w:noProof/>
              </w:rPr>
              <w:t>Apresentação do aluno</w:t>
            </w:r>
            <w:r>
              <w:rPr>
                <w:noProof/>
                <w:webHidden/>
              </w:rPr>
              <w:tab/>
            </w:r>
            <w:r>
              <w:rPr>
                <w:noProof/>
                <w:webHidden/>
              </w:rPr>
              <w:fldChar w:fldCharType="begin"/>
            </w:r>
            <w:r>
              <w:rPr>
                <w:noProof/>
                <w:webHidden/>
              </w:rPr>
              <w:instrText xml:space="preserve"> PAGEREF _Toc233619805 \h </w:instrText>
            </w:r>
            <w:r>
              <w:rPr>
                <w:noProof/>
                <w:webHidden/>
              </w:rPr>
            </w:r>
            <w:r>
              <w:rPr>
                <w:noProof/>
                <w:webHidden/>
              </w:rPr>
              <w:fldChar w:fldCharType="separate"/>
            </w:r>
            <w:r>
              <w:rPr>
                <w:noProof/>
                <w:webHidden/>
              </w:rPr>
              <w:t>12</w:t>
            </w:r>
            <w:r>
              <w:rPr>
                <w:noProof/>
                <w:webHidden/>
              </w:rPr>
              <w:fldChar w:fldCharType="end"/>
            </w:r>
          </w:hyperlink>
        </w:p>
        <w:p w14:paraId="79EA4AD0" w14:textId="66B891B2" w:rsidR="00486082" w:rsidRDefault="004860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619806" w:history="1">
            <w:r w:rsidRPr="000F14DF">
              <w:rPr>
                <w:rStyle w:val="Hiperligao"/>
                <w:noProof/>
                <w:lang w:eastAsia="en-US"/>
              </w:rPr>
              <w:t>1.2 -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_Toc233619806 \h </w:instrText>
            </w:r>
            <w:r>
              <w:rPr>
                <w:noProof/>
                <w:webHidden/>
              </w:rPr>
            </w:r>
            <w:r>
              <w:rPr>
                <w:noProof/>
                <w:webHidden/>
              </w:rPr>
              <w:fldChar w:fldCharType="separate"/>
            </w:r>
            <w:r>
              <w:rPr>
                <w:noProof/>
                <w:webHidden/>
              </w:rPr>
              <w:t>12</w:t>
            </w:r>
            <w:r>
              <w:rPr>
                <w:noProof/>
                <w:webHidden/>
              </w:rPr>
              <w:fldChar w:fldCharType="end"/>
            </w:r>
          </w:hyperlink>
        </w:p>
        <w:p w14:paraId="2C4516AF" w14:textId="73BD7AD6" w:rsidR="00486082" w:rsidRDefault="004860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619807" w:history="1">
            <w:r w:rsidRPr="000F14DF">
              <w:rPr>
                <w:rStyle w:val="Hiperligao"/>
                <w:noProof/>
                <w:lang w:eastAsia="en-US"/>
              </w:rPr>
              <w:t>1.3 -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Empresa de acolhimento</w:t>
            </w:r>
            <w:r>
              <w:rPr>
                <w:noProof/>
                <w:webHidden/>
              </w:rPr>
              <w:tab/>
            </w:r>
            <w:r>
              <w:rPr>
                <w:noProof/>
                <w:webHidden/>
              </w:rPr>
              <w:fldChar w:fldCharType="begin"/>
            </w:r>
            <w:r>
              <w:rPr>
                <w:noProof/>
                <w:webHidden/>
              </w:rPr>
              <w:instrText xml:space="preserve"> PAGEREF _Toc233619807 \h </w:instrText>
            </w:r>
            <w:r>
              <w:rPr>
                <w:noProof/>
                <w:webHidden/>
              </w:rPr>
            </w:r>
            <w:r>
              <w:rPr>
                <w:noProof/>
                <w:webHidden/>
              </w:rPr>
              <w:fldChar w:fldCharType="separate"/>
            </w:r>
            <w:r>
              <w:rPr>
                <w:noProof/>
                <w:webHidden/>
              </w:rPr>
              <w:t>12</w:t>
            </w:r>
            <w:r>
              <w:rPr>
                <w:noProof/>
                <w:webHidden/>
              </w:rPr>
              <w:fldChar w:fldCharType="end"/>
            </w:r>
          </w:hyperlink>
        </w:p>
        <w:p w14:paraId="7183FAA2" w14:textId="733AD4AD" w:rsidR="00486082" w:rsidRDefault="004860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619808" w:history="1">
            <w:r w:rsidRPr="000F14DF">
              <w:rPr>
                <w:rStyle w:val="Hiperligao"/>
                <w:noProof/>
                <w:lang w:eastAsia="en-US"/>
              </w:rPr>
              <w:t>1.4 -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Enquadramento geral</w:t>
            </w:r>
            <w:r>
              <w:rPr>
                <w:noProof/>
                <w:webHidden/>
              </w:rPr>
              <w:tab/>
            </w:r>
            <w:r>
              <w:rPr>
                <w:noProof/>
                <w:webHidden/>
              </w:rPr>
              <w:fldChar w:fldCharType="begin"/>
            </w:r>
            <w:r>
              <w:rPr>
                <w:noProof/>
                <w:webHidden/>
              </w:rPr>
              <w:instrText xml:space="preserve"> PAGEREF _Toc233619808 \h </w:instrText>
            </w:r>
            <w:r>
              <w:rPr>
                <w:noProof/>
                <w:webHidden/>
              </w:rPr>
            </w:r>
            <w:r>
              <w:rPr>
                <w:noProof/>
                <w:webHidden/>
              </w:rPr>
              <w:fldChar w:fldCharType="separate"/>
            </w:r>
            <w:r>
              <w:rPr>
                <w:noProof/>
                <w:webHidden/>
              </w:rPr>
              <w:t>12</w:t>
            </w:r>
            <w:r>
              <w:rPr>
                <w:noProof/>
                <w:webHidden/>
              </w:rPr>
              <w:fldChar w:fldCharType="end"/>
            </w:r>
          </w:hyperlink>
        </w:p>
        <w:p w14:paraId="6F33087E" w14:textId="521B3CA5" w:rsidR="00486082" w:rsidRDefault="004860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619809" w:history="1">
            <w:r w:rsidRPr="000F14DF">
              <w:rPr>
                <w:rStyle w:val="Hiperligao"/>
                <w:noProof/>
              </w:rPr>
              <w:t>1.5 -</w:t>
            </w:r>
            <w:r>
              <w:rPr>
                <w:rFonts w:asciiTheme="minorHAnsi" w:eastAsiaTheme="minorEastAsia" w:hAnsiTheme="minorHAnsi" w:cstheme="minorBidi"/>
                <w:noProof/>
                <w:kern w:val="2"/>
                <w:lang w:eastAsia="pt-PT"/>
                <w14:ligatures w14:val="standardContextual"/>
              </w:rPr>
              <w:tab/>
            </w:r>
            <w:r w:rsidRPr="000F14DF">
              <w:rPr>
                <w:rStyle w:val="Hiperligao"/>
                <w:noProof/>
              </w:rPr>
              <w:t>Objetivos específicos</w:t>
            </w:r>
            <w:r>
              <w:rPr>
                <w:noProof/>
                <w:webHidden/>
              </w:rPr>
              <w:tab/>
            </w:r>
            <w:r>
              <w:rPr>
                <w:noProof/>
                <w:webHidden/>
              </w:rPr>
              <w:fldChar w:fldCharType="begin"/>
            </w:r>
            <w:r>
              <w:rPr>
                <w:noProof/>
                <w:webHidden/>
              </w:rPr>
              <w:instrText xml:space="preserve"> PAGEREF _Toc233619809 \h </w:instrText>
            </w:r>
            <w:r>
              <w:rPr>
                <w:noProof/>
                <w:webHidden/>
              </w:rPr>
            </w:r>
            <w:r>
              <w:rPr>
                <w:noProof/>
                <w:webHidden/>
              </w:rPr>
              <w:fldChar w:fldCharType="separate"/>
            </w:r>
            <w:r>
              <w:rPr>
                <w:noProof/>
                <w:webHidden/>
              </w:rPr>
              <w:t>13</w:t>
            </w:r>
            <w:r>
              <w:rPr>
                <w:noProof/>
                <w:webHidden/>
              </w:rPr>
              <w:fldChar w:fldCharType="end"/>
            </w:r>
          </w:hyperlink>
        </w:p>
        <w:p w14:paraId="13D9BC7E" w14:textId="643CD736" w:rsidR="00486082" w:rsidRDefault="004860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619810" w:history="1">
            <w:r w:rsidRPr="000F14DF">
              <w:rPr>
                <w:rStyle w:val="Hiperligao"/>
                <w:noProof/>
                <w:lang w:eastAsia="en-US"/>
              </w:rPr>
              <w:t>1.6 -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Organização do relatório</w:t>
            </w:r>
            <w:r>
              <w:rPr>
                <w:noProof/>
                <w:webHidden/>
              </w:rPr>
              <w:tab/>
            </w:r>
            <w:r>
              <w:rPr>
                <w:noProof/>
                <w:webHidden/>
              </w:rPr>
              <w:fldChar w:fldCharType="begin"/>
            </w:r>
            <w:r>
              <w:rPr>
                <w:noProof/>
                <w:webHidden/>
              </w:rPr>
              <w:instrText xml:space="preserve"> PAGEREF _Toc233619810 \h </w:instrText>
            </w:r>
            <w:r>
              <w:rPr>
                <w:noProof/>
                <w:webHidden/>
              </w:rPr>
            </w:r>
            <w:r>
              <w:rPr>
                <w:noProof/>
                <w:webHidden/>
              </w:rPr>
              <w:fldChar w:fldCharType="separate"/>
            </w:r>
            <w:r>
              <w:rPr>
                <w:noProof/>
                <w:webHidden/>
              </w:rPr>
              <w:t>13</w:t>
            </w:r>
            <w:r>
              <w:rPr>
                <w:noProof/>
                <w:webHidden/>
              </w:rPr>
              <w:fldChar w:fldCharType="end"/>
            </w:r>
          </w:hyperlink>
        </w:p>
        <w:p w14:paraId="2320E4D9" w14:textId="1891CD0E" w:rsidR="00486082" w:rsidRDefault="0048608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619811" w:history="1">
            <w:r w:rsidRPr="000F14DF">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sidRPr="000F14DF">
              <w:rPr>
                <w:rStyle w:val="Hiperligao"/>
                <w:noProof/>
                <w:lang w:eastAsia="pt-PT"/>
              </w:rPr>
              <w:t>Estado da Arte</w:t>
            </w:r>
            <w:r>
              <w:rPr>
                <w:noProof/>
                <w:webHidden/>
              </w:rPr>
              <w:tab/>
            </w:r>
            <w:r>
              <w:rPr>
                <w:noProof/>
                <w:webHidden/>
              </w:rPr>
              <w:fldChar w:fldCharType="begin"/>
            </w:r>
            <w:r>
              <w:rPr>
                <w:noProof/>
                <w:webHidden/>
              </w:rPr>
              <w:instrText xml:space="preserve"> PAGEREF _Toc233619811 \h </w:instrText>
            </w:r>
            <w:r>
              <w:rPr>
                <w:noProof/>
                <w:webHidden/>
              </w:rPr>
            </w:r>
            <w:r>
              <w:rPr>
                <w:noProof/>
                <w:webHidden/>
              </w:rPr>
              <w:fldChar w:fldCharType="separate"/>
            </w:r>
            <w:r>
              <w:rPr>
                <w:noProof/>
                <w:webHidden/>
              </w:rPr>
              <w:t>14</w:t>
            </w:r>
            <w:r>
              <w:rPr>
                <w:noProof/>
                <w:webHidden/>
              </w:rPr>
              <w:fldChar w:fldCharType="end"/>
            </w:r>
          </w:hyperlink>
        </w:p>
        <w:p w14:paraId="3FF81FB7" w14:textId="02A0825E" w:rsidR="00486082" w:rsidRDefault="004860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619812" w:history="1">
            <w:r w:rsidRPr="000F14DF">
              <w:rPr>
                <w:rStyle w:val="Hiperligao"/>
                <w:noProof/>
                <w:lang w:eastAsia="en-US"/>
              </w:rPr>
              <w:t>2.1 -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Projetos primários de subestações de alta tensão e conceito BIM</w:t>
            </w:r>
            <w:r>
              <w:rPr>
                <w:noProof/>
                <w:webHidden/>
              </w:rPr>
              <w:tab/>
            </w:r>
            <w:r>
              <w:rPr>
                <w:noProof/>
                <w:webHidden/>
              </w:rPr>
              <w:fldChar w:fldCharType="begin"/>
            </w:r>
            <w:r>
              <w:rPr>
                <w:noProof/>
                <w:webHidden/>
              </w:rPr>
              <w:instrText xml:space="preserve"> PAGEREF _Toc233619812 \h </w:instrText>
            </w:r>
            <w:r>
              <w:rPr>
                <w:noProof/>
                <w:webHidden/>
              </w:rPr>
            </w:r>
            <w:r>
              <w:rPr>
                <w:noProof/>
                <w:webHidden/>
              </w:rPr>
              <w:fldChar w:fldCharType="separate"/>
            </w:r>
            <w:r>
              <w:rPr>
                <w:noProof/>
                <w:webHidden/>
              </w:rPr>
              <w:t>14</w:t>
            </w:r>
            <w:r>
              <w:rPr>
                <w:noProof/>
                <w:webHidden/>
              </w:rPr>
              <w:fldChar w:fldCharType="end"/>
            </w:r>
          </w:hyperlink>
        </w:p>
        <w:p w14:paraId="2CE582E1" w14:textId="7E3F8591" w:rsidR="00486082" w:rsidRDefault="004860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619813" w:history="1">
            <w:r w:rsidRPr="000F14DF">
              <w:rPr>
                <w:rStyle w:val="Hiperligao"/>
                <w:noProof/>
              </w:rPr>
              <w:t>2.1.1 -</w:t>
            </w:r>
            <w:r>
              <w:rPr>
                <w:rFonts w:asciiTheme="minorHAnsi" w:eastAsiaTheme="minorEastAsia" w:hAnsiTheme="minorHAnsi" w:cstheme="minorBidi"/>
                <w:noProof/>
                <w:kern w:val="2"/>
                <w:lang w:eastAsia="pt-PT"/>
                <w14:ligatures w14:val="standardContextual"/>
              </w:rPr>
              <w:tab/>
            </w:r>
            <w:r w:rsidRPr="000F14DF">
              <w:rPr>
                <w:rStyle w:val="Hiperligao"/>
                <w:noProof/>
              </w:rPr>
              <w:t>Projetos de instalações elétricas</w:t>
            </w:r>
            <w:r>
              <w:rPr>
                <w:noProof/>
                <w:webHidden/>
              </w:rPr>
              <w:tab/>
            </w:r>
            <w:r>
              <w:rPr>
                <w:noProof/>
                <w:webHidden/>
              </w:rPr>
              <w:fldChar w:fldCharType="begin"/>
            </w:r>
            <w:r>
              <w:rPr>
                <w:noProof/>
                <w:webHidden/>
              </w:rPr>
              <w:instrText xml:space="preserve"> PAGEREF _Toc233619813 \h </w:instrText>
            </w:r>
            <w:r>
              <w:rPr>
                <w:noProof/>
                <w:webHidden/>
              </w:rPr>
            </w:r>
            <w:r>
              <w:rPr>
                <w:noProof/>
                <w:webHidden/>
              </w:rPr>
              <w:fldChar w:fldCharType="separate"/>
            </w:r>
            <w:r>
              <w:rPr>
                <w:noProof/>
                <w:webHidden/>
              </w:rPr>
              <w:t>15</w:t>
            </w:r>
            <w:r>
              <w:rPr>
                <w:noProof/>
                <w:webHidden/>
              </w:rPr>
              <w:fldChar w:fldCharType="end"/>
            </w:r>
          </w:hyperlink>
        </w:p>
        <w:p w14:paraId="7BDAAB94" w14:textId="604193FF" w:rsidR="00486082" w:rsidRDefault="004860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619814" w:history="1">
            <w:r w:rsidRPr="000F14DF">
              <w:rPr>
                <w:rStyle w:val="Hiperligao"/>
                <w:noProof/>
                <w:lang w:eastAsia="en-US"/>
              </w:rPr>
              <w:t>2.1.2 -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Subestações de alta tensão</w:t>
            </w:r>
            <w:r>
              <w:rPr>
                <w:noProof/>
                <w:webHidden/>
              </w:rPr>
              <w:tab/>
            </w:r>
            <w:r>
              <w:rPr>
                <w:noProof/>
                <w:webHidden/>
              </w:rPr>
              <w:fldChar w:fldCharType="begin"/>
            </w:r>
            <w:r>
              <w:rPr>
                <w:noProof/>
                <w:webHidden/>
              </w:rPr>
              <w:instrText xml:space="preserve"> PAGEREF _Toc233619814 \h </w:instrText>
            </w:r>
            <w:r>
              <w:rPr>
                <w:noProof/>
                <w:webHidden/>
              </w:rPr>
            </w:r>
            <w:r>
              <w:rPr>
                <w:noProof/>
                <w:webHidden/>
              </w:rPr>
              <w:fldChar w:fldCharType="separate"/>
            </w:r>
            <w:r>
              <w:rPr>
                <w:noProof/>
                <w:webHidden/>
              </w:rPr>
              <w:t>16</w:t>
            </w:r>
            <w:r>
              <w:rPr>
                <w:noProof/>
                <w:webHidden/>
              </w:rPr>
              <w:fldChar w:fldCharType="end"/>
            </w:r>
          </w:hyperlink>
        </w:p>
        <w:p w14:paraId="0EF555AA" w14:textId="3C9EE304" w:rsidR="00486082" w:rsidRDefault="004860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619815" w:history="1">
            <w:r w:rsidRPr="000F14DF">
              <w:rPr>
                <w:rStyle w:val="Hiperligao"/>
                <w:noProof/>
                <w:lang w:eastAsia="en-US"/>
              </w:rPr>
              <w:t>2.1.3 -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Metodologia BIM</w:t>
            </w:r>
            <w:r>
              <w:rPr>
                <w:noProof/>
                <w:webHidden/>
              </w:rPr>
              <w:tab/>
            </w:r>
            <w:r>
              <w:rPr>
                <w:noProof/>
                <w:webHidden/>
              </w:rPr>
              <w:fldChar w:fldCharType="begin"/>
            </w:r>
            <w:r>
              <w:rPr>
                <w:noProof/>
                <w:webHidden/>
              </w:rPr>
              <w:instrText xml:space="preserve"> PAGEREF _Toc233619815 \h </w:instrText>
            </w:r>
            <w:r>
              <w:rPr>
                <w:noProof/>
                <w:webHidden/>
              </w:rPr>
            </w:r>
            <w:r>
              <w:rPr>
                <w:noProof/>
                <w:webHidden/>
              </w:rPr>
              <w:fldChar w:fldCharType="separate"/>
            </w:r>
            <w:r>
              <w:rPr>
                <w:noProof/>
                <w:webHidden/>
              </w:rPr>
              <w:t>23</w:t>
            </w:r>
            <w:r>
              <w:rPr>
                <w:noProof/>
                <w:webHidden/>
              </w:rPr>
              <w:fldChar w:fldCharType="end"/>
            </w:r>
          </w:hyperlink>
        </w:p>
        <w:p w14:paraId="74E408D6" w14:textId="31B76D2B" w:rsidR="00486082" w:rsidRDefault="004860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619816" w:history="1">
            <w:r w:rsidRPr="000F14DF">
              <w:rPr>
                <w:rStyle w:val="Hiperligao"/>
                <w:noProof/>
                <w:lang w:eastAsia="en-US"/>
              </w:rPr>
              <w:t>2.1.4 -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Aplicação do BIM ao projeto elétrico de subestações elétricas</w:t>
            </w:r>
            <w:r>
              <w:rPr>
                <w:noProof/>
                <w:webHidden/>
              </w:rPr>
              <w:tab/>
            </w:r>
            <w:r>
              <w:rPr>
                <w:noProof/>
                <w:webHidden/>
              </w:rPr>
              <w:fldChar w:fldCharType="begin"/>
            </w:r>
            <w:r>
              <w:rPr>
                <w:noProof/>
                <w:webHidden/>
              </w:rPr>
              <w:instrText xml:space="preserve"> PAGEREF _Toc233619816 \h </w:instrText>
            </w:r>
            <w:r>
              <w:rPr>
                <w:noProof/>
                <w:webHidden/>
              </w:rPr>
            </w:r>
            <w:r>
              <w:rPr>
                <w:noProof/>
                <w:webHidden/>
              </w:rPr>
              <w:fldChar w:fldCharType="separate"/>
            </w:r>
            <w:r>
              <w:rPr>
                <w:noProof/>
                <w:webHidden/>
              </w:rPr>
              <w:t>25</w:t>
            </w:r>
            <w:r>
              <w:rPr>
                <w:noProof/>
                <w:webHidden/>
              </w:rPr>
              <w:fldChar w:fldCharType="end"/>
            </w:r>
          </w:hyperlink>
        </w:p>
        <w:p w14:paraId="6B33EEC7" w14:textId="15057CF3" w:rsidR="00486082" w:rsidRDefault="004860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619817" w:history="1">
            <w:r w:rsidRPr="000F14DF">
              <w:rPr>
                <w:rStyle w:val="Hiperligao"/>
                <w:noProof/>
                <w:lang w:eastAsia="en-US"/>
              </w:rPr>
              <w:t>2.1.5 -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_Toc233619817 \h </w:instrText>
            </w:r>
            <w:r>
              <w:rPr>
                <w:noProof/>
                <w:webHidden/>
              </w:rPr>
            </w:r>
            <w:r>
              <w:rPr>
                <w:noProof/>
                <w:webHidden/>
              </w:rPr>
              <w:fldChar w:fldCharType="separate"/>
            </w:r>
            <w:r>
              <w:rPr>
                <w:noProof/>
                <w:webHidden/>
              </w:rPr>
              <w:t>27</w:t>
            </w:r>
            <w:r>
              <w:rPr>
                <w:noProof/>
                <w:webHidden/>
              </w:rPr>
              <w:fldChar w:fldCharType="end"/>
            </w:r>
          </w:hyperlink>
        </w:p>
        <w:p w14:paraId="425C3E01" w14:textId="57FE84B9" w:rsidR="00486082" w:rsidRDefault="0048608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619818" w:history="1">
            <w:r w:rsidRPr="000F14DF">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sidRPr="000F14DF">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_Toc233619818 \h </w:instrText>
            </w:r>
            <w:r>
              <w:rPr>
                <w:noProof/>
                <w:webHidden/>
              </w:rPr>
            </w:r>
            <w:r>
              <w:rPr>
                <w:noProof/>
                <w:webHidden/>
              </w:rPr>
              <w:fldChar w:fldCharType="separate"/>
            </w:r>
            <w:r>
              <w:rPr>
                <w:noProof/>
                <w:webHidden/>
              </w:rPr>
              <w:t>27</w:t>
            </w:r>
            <w:r>
              <w:rPr>
                <w:noProof/>
                <w:webHidden/>
              </w:rPr>
              <w:fldChar w:fldCharType="end"/>
            </w:r>
          </w:hyperlink>
        </w:p>
        <w:p w14:paraId="67C393FD" w14:textId="7C5A2153" w:rsidR="00486082" w:rsidRDefault="004860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619819" w:history="1">
            <w:r w:rsidRPr="000F14DF">
              <w:rPr>
                <w:rStyle w:val="Hiperligao"/>
                <w:noProof/>
                <w:lang w:eastAsia="en-US"/>
              </w:rPr>
              <w:t>3.1 -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_Toc233619819 \h </w:instrText>
            </w:r>
            <w:r>
              <w:rPr>
                <w:noProof/>
                <w:webHidden/>
              </w:rPr>
            </w:r>
            <w:r>
              <w:rPr>
                <w:noProof/>
                <w:webHidden/>
              </w:rPr>
              <w:fldChar w:fldCharType="separate"/>
            </w:r>
            <w:r>
              <w:rPr>
                <w:noProof/>
                <w:webHidden/>
              </w:rPr>
              <w:t>27</w:t>
            </w:r>
            <w:r>
              <w:rPr>
                <w:noProof/>
                <w:webHidden/>
              </w:rPr>
              <w:fldChar w:fldCharType="end"/>
            </w:r>
          </w:hyperlink>
        </w:p>
        <w:p w14:paraId="551132C4" w14:textId="06276D16" w:rsidR="00486082" w:rsidRDefault="004860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619820" w:history="1">
            <w:r w:rsidRPr="000F14DF">
              <w:rPr>
                <w:rStyle w:val="Hiperligao"/>
                <w:noProof/>
                <w:lang w:eastAsia="en-US"/>
              </w:rPr>
              <w:t>3.2 -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Famílias</w:t>
            </w:r>
            <w:r>
              <w:rPr>
                <w:noProof/>
                <w:webHidden/>
              </w:rPr>
              <w:tab/>
            </w:r>
            <w:r>
              <w:rPr>
                <w:noProof/>
                <w:webHidden/>
              </w:rPr>
              <w:fldChar w:fldCharType="begin"/>
            </w:r>
            <w:r>
              <w:rPr>
                <w:noProof/>
                <w:webHidden/>
              </w:rPr>
              <w:instrText xml:space="preserve"> PAGEREF _Toc233619820 \h </w:instrText>
            </w:r>
            <w:r>
              <w:rPr>
                <w:noProof/>
                <w:webHidden/>
              </w:rPr>
            </w:r>
            <w:r>
              <w:rPr>
                <w:noProof/>
                <w:webHidden/>
              </w:rPr>
              <w:fldChar w:fldCharType="separate"/>
            </w:r>
            <w:r>
              <w:rPr>
                <w:noProof/>
                <w:webHidden/>
              </w:rPr>
              <w:t>28</w:t>
            </w:r>
            <w:r>
              <w:rPr>
                <w:noProof/>
                <w:webHidden/>
              </w:rPr>
              <w:fldChar w:fldCharType="end"/>
            </w:r>
          </w:hyperlink>
        </w:p>
        <w:p w14:paraId="0FD56B96" w14:textId="15CE0765" w:rsidR="00486082" w:rsidRDefault="004860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619821" w:history="1">
            <w:r w:rsidRPr="000F14DF">
              <w:rPr>
                <w:rStyle w:val="Hiperligao"/>
                <w:noProof/>
                <w:lang w:eastAsia="en-US"/>
              </w:rPr>
              <w:t>3.2.1 -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Processo de investigação das especificações técnicas</w:t>
            </w:r>
            <w:r>
              <w:rPr>
                <w:noProof/>
                <w:webHidden/>
              </w:rPr>
              <w:tab/>
            </w:r>
            <w:r>
              <w:rPr>
                <w:noProof/>
                <w:webHidden/>
              </w:rPr>
              <w:fldChar w:fldCharType="begin"/>
            </w:r>
            <w:r>
              <w:rPr>
                <w:noProof/>
                <w:webHidden/>
              </w:rPr>
              <w:instrText xml:space="preserve"> PAGEREF _Toc233619821 \h </w:instrText>
            </w:r>
            <w:r>
              <w:rPr>
                <w:noProof/>
                <w:webHidden/>
              </w:rPr>
            </w:r>
            <w:r>
              <w:rPr>
                <w:noProof/>
                <w:webHidden/>
              </w:rPr>
              <w:fldChar w:fldCharType="separate"/>
            </w:r>
            <w:r>
              <w:rPr>
                <w:noProof/>
                <w:webHidden/>
              </w:rPr>
              <w:t>29</w:t>
            </w:r>
            <w:r>
              <w:rPr>
                <w:noProof/>
                <w:webHidden/>
              </w:rPr>
              <w:fldChar w:fldCharType="end"/>
            </w:r>
          </w:hyperlink>
        </w:p>
        <w:p w14:paraId="098D1FEE" w14:textId="09E254C9" w:rsidR="00486082" w:rsidRDefault="004860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619822" w:history="1">
            <w:r w:rsidRPr="000F14DF">
              <w:rPr>
                <w:rStyle w:val="Hiperligao"/>
                <w:noProof/>
                <w:lang w:eastAsia="en-US"/>
              </w:rPr>
              <w:t>3.2.2 -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Modelação e parametrização</w:t>
            </w:r>
            <w:r>
              <w:rPr>
                <w:noProof/>
                <w:webHidden/>
              </w:rPr>
              <w:tab/>
            </w:r>
            <w:r>
              <w:rPr>
                <w:noProof/>
                <w:webHidden/>
              </w:rPr>
              <w:fldChar w:fldCharType="begin"/>
            </w:r>
            <w:r>
              <w:rPr>
                <w:noProof/>
                <w:webHidden/>
              </w:rPr>
              <w:instrText xml:space="preserve"> PAGEREF _Toc233619822 \h </w:instrText>
            </w:r>
            <w:r>
              <w:rPr>
                <w:noProof/>
                <w:webHidden/>
              </w:rPr>
            </w:r>
            <w:r>
              <w:rPr>
                <w:noProof/>
                <w:webHidden/>
              </w:rPr>
              <w:fldChar w:fldCharType="separate"/>
            </w:r>
            <w:r>
              <w:rPr>
                <w:noProof/>
                <w:webHidden/>
              </w:rPr>
              <w:t>30</w:t>
            </w:r>
            <w:r>
              <w:rPr>
                <w:noProof/>
                <w:webHidden/>
              </w:rPr>
              <w:fldChar w:fldCharType="end"/>
            </w:r>
          </w:hyperlink>
        </w:p>
        <w:p w14:paraId="060E970D" w14:textId="5E079B7C" w:rsidR="00486082" w:rsidRDefault="004860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619823" w:history="1">
            <w:r w:rsidRPr="000F14DF">
              <w:rPr>
                <w:rStyle w:val="Hiperligao"/>
                <w:noProof/>
                <w:lang w:eastAsia="en-US"/>
              </w:rPr>
              <w:t>3.2.3 -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Integração no modelo</w:t>
            </w:r>
            <w:r>
              <w:rPr>
                <w:noProof/>
                <w:webHidden/>
              </w:rPr>
              <w:tab/>
            </w:r>
            <w:r>
              <w:rPr>
                <w:noProof/>
                <w:webHidden/>
              </w:rPr>
              <w:fldChar w:fldCharType="begin"/>
            </w:r>
            <w:r>
              <w:rPr>
                <w:noProof/>
                <w:webHidden/>
              </w:rPr>
              <w:instrText xml:space="preserve"> PAGEREF _Toc233619823 \h </w:instrText>
            </w:r>
            <w:r>
              <w:rPr>
                <w:noProof/>
                <w:webHidden/>
              </w:rPr>
            </w:r>
            <w:r>
              <w:rPr>
                <w:noProof/>
                <w:webHidden/>
              </w:rPr>
              <w:fldChar w:fldCharType="separate"/>
            </w:r>
            <w:r>
              <w:rPr>
                <w:noProof/>
                <w:webHidden/>
              </w:rPr>
              <w:t>35</w:t>
            </w:r>
            <w:r>
              <w:rPr>
                <w:noProof/>
                <w:webHidden/>
              </w:rPr>
              <w:fldChar w:fldCharType="end"/>
            </w:r>
          </w:hyperlink>
        </w:p>
        <w:p w14:paraId="78C579ED" w14:textId="38FEC07D" w:rsidR="00486082" w:rsidRDefault="004860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619824" w:history="1">
            <w:r w:rsidRPr="000F14DF">
              <w:rPr>
                <w:rStyle w:val="Hiperligao"/>
                <w:noProof/>
              </w:rPr>
              <w:t>3.3 -</w:t>
            </w:r>
            <w:r>
              <w:rPr>
                <w:rFonts w:asciiTheme="minorHAnsi" w:eastAsiaTheme="minorEastAsia" w:hAnsiTheme="minorHAnsi" w:cstheme="minorBidi"/>
                <w:noProof/>
                <w:kern w:val="2"/>
                <w:lang w:eastAsia="pt-PT"/>
                <w14:ligatures w14:val="standardContextual"/>
              </w:rPr>
              <w:tab/>
            </w:r>
            <w:r w:rsidRPr="000F14DF">
              <w:rPr>
                <w:rStyle w:val="Hiperligao"/>
                <w:noProof/>
              </w:rPr>
              <w:t>Modelos</w:t>
            </w:r>
            <w:r>
              <w:rPr>
                <w:noProof/>
                <w:webHidden/>
              </w:rPr>
              <w:tab/>
            </w:r>
            <w:r>
              <w:rPr>
                <w:noProof/>
                <w:webHidden/>
              </w:rPr>
              <w:fldChar w:fldCharType="begin"/>
            </w:r>
            <w:r>
              <w:rPr>
                <w:noProof/>
                <w:webHidden/>
              </w:rPr>
              <w:instrText xml:space="preserve"> PAGEREF _Toc233619824 \h </w:instrText>
            </w:r>
            <w:r>
              <w:rPr>
                <w:noProof/>
                <w:webHidden/>
              </w:rPr>
            </w:r>
            <w:r>
              <w:rPr>
                <w:noProof/>
                <w:webHidden/>
              </w:rPr>
              <w:fldChar w:fldCharType="separate"/>
            </w:r>
            <w:r>
              <w:rPr>
                <w:noProof/>
                <w:webHidden/>
              </w:rPr>
              <w:t>36</w:t>
            </w:r>
            <w:r>
              <w:rPr>
                <w:noProof/>
                <w:webHidden/>
              </w:rPr>
              <w:fldChar w:fldCharType="end"/>
            </w:r>
          </w:hyperlink>
        </w:p>
        <w:p w14:paraId="4AE37FBE" w14:textId="36BD8917" w:rsidR="00486082" w:rsidRDefault="004860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619825" w:history="1">
            <w:r w:rsidRPr="000F14DF">
              <w:rPr>
                <w:rStyle w:val="Hiperligao"/>
                <w:noProof/>
                <w:lang w:eastAsia="en-US"/>
              </w:rPr>
              <w:t>3.3.1 -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Criação do Modelo</w:t>
            </w:r>
            <w:r>
              <w:rPr>
                <w:noProof/>
                <w:webHidden/>
              </w:rPr>
              <w:tab/>
            </w:r>
            <w:r>
              <w:rPr>
                <w:noProof/>
                <w:webHidden/>
              </w:rPr>
              <w:fldChar w:fldCharType="begin"/>
            </w:r>
            <w:r>
              <w:rPr>
                <w:noProof/>
                <w:webHidden/>
              </w:rPr>
              <w:instrText xml:space="preserve"> PAGEREF _Toc233619825 \h </w:instrText>
            </w:r>
            <w:r>
              <w:rPr>
                <w:noProof/>
                <w:webHidden/>
              </w:rPr>
            </w:r>
            <w:r>
              <w:rPr>
                <w:noProof/>
                <w:webHidden/>
              </w:rPr>
              <w:fldChar w:fldCharType="separate"/>
            </w:r>
            <w:r>
              <w:rPr>
                <w:noProof/>
                <w:webHidden/>
              </w:rPr>
              <w:t>37</w:t>
            </w:r>
            <w:r>
              <w:rPr>
                <w:noProof/>
                <w:webHidden/>
              </w:rPr>
              <w:fldChar w:fldCharType="end"/>
            </w:r>
          </w:hyperlink>
        </w:p>
        <w:p w14:paraId="14A8859A" w14:textId="7A8864FB" w:rsidR="00486082" w:rsidRDefault="004860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619826" w:history="1">
            <w:r w:rsidRPr="000F14DF">
              <w:rPr>
                <w:rStyle w:val="Hiperligao"/>
                <w:noProof/>
                <w:lang w:eastAsia="en-US"/>
              </w:rPr>
              <w:t>3.3.2 -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_Toc233619826 \h </w:instrText>
            </w:r>
            <w:r>
              <w:rPr>
                <w:noProof/>
                <w:webHidden/>
              </w:rPr>
            </w:r>
            <w:r>
              <w:rPr>
                <w:noProof/>
                <w:webHidden/>
              </w:rPr>
              <w:fldChar w:fldCharType="separate"/>
            </w:r>
            <w:r>
              <w:rPr>
                <w:noProof/>
                <w:webHidden/>
              </w:rPr>
              <w:t>38</w:t>
            </w:r>
            <w:r>
              <w:rPr>
                <w:noProof/>
                <w:webHidden/>
              </w:rPr>
              <w:fldChar w:fldCharType="end"/>
            </w:r>
          </w:hyperlink>
        </w:p>
        <w:p w14:paraId="201A15CD" w14:textId="014FE4F5" w:rsidR="00486082" w:rsidRDefault="004860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619827" w:history="1">
            <w:r w:rsidRPr="000F14DF">
              <w:rPr>
                <w:rStyle w:val="Hiperligao"/>
                <w:noProof/>
                <w:lang w:eastAsia="en-US"/>
              </w:rPr>
              <w:t>3.3.3 -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_Toc233619827 \h </w:instrText>
            </w:r>
            <w:r>
              <w:rPr>
                <w:noProof/>
                <w:webHidden/>
              </w:rPr>
            </w:r>
            <w:r>
              <w:rPr>
                <w:noProof/>
                <w:webHidden/>
              </w:rPr>
              <w:fldChar w:fldCharType="separate"/>
            </w:r>
            <w:r>
              <w:rPr>
                <w:noProof/>
                <w:webHidden/>
              </w:rPr>
              <w:t>39</w:t>
            </w:r>
            <w:r>
              <w:rPr>
                <w:noProof/>
                <w:webHidden/>
              </w:rPr>
              <w:fldChar w:fldCharType="end"/>
            </w:r>
          </w:hyperlink>
        </w:p>
        <w:p w14:paraId="23C31D6F" w14:textId="6F97F4F8" w:rsidR="00486082" w:rsidRDefault="004860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619828" w:history="1">
            <w:r w:rsidRPr="000F14DF">
              <w:rPr>
                <w:rStyle w:val="Hiperligao"/>
                <w:noProof/>
                <w:lang w:eastAsia="en-US"/>
              </w:rPr>
              <w:t>3.4 -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Progressão de autonomia ao longo do estágio</w:t>
            </w:r>
            <w:r>
              <w:rPr>
                <w:noProof/>
                <w:webHidden/>
              </w:rPr>
              <w:tab/>
            </w:r>
            <w:r>
              <w:rPr>
                <w:noProof/>
                <w:webHidden/>
              </w:rPr>
              <w:fldChar w:fldCharType="begin"/>
            </w:r>
            <w:r>
              <w:rPr>
                <w:noProof/>
                <w:webHidden/>
              </w:rPr>
              <w:instrText xml:space="preserve"> PAGEREF _Toc233619828 \h </w:instrText>
            </w:r>
            <w:r>
              <w:rPr>
                <w:noProof/>
                <w:webHidden/>
              </w:rPr>
            </w:r>
            <w:r>
              <w:rPr>
                <w:noProof/>
                <w:webHidden/>
              </w:rPr>
              <w:fldChar w:fldCharType="separate"/>
            </w:r>
            <w:r>
              <w:rPr>
                <w:noProof/>
                <w:webHidden/>
              </w:rPr>
              <w:t>40</w:t>
            </w:r>
            <w:r>
              <w:rPr>
                <w:noProof/>
                <w:webHidden/>
              </w:rPr>
              <w:fldChar w:fldCharType="end"/>
            </w:r>
          </w:hyperlink>
        </w:p>
        <w:p w14:paraId="0F4CFB80" w14:textId="44B8B11F" w:rsidR="00486082" w:rsidRDefault="0048608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619829" w:history="1">
            <w:r w:rsidRPr="000F14DF">
              <w:rPr>
                <w:rStyle w:val="Hiperligao"/>
                <w:noProof/>
              </w:rPr>
              <w:t>Capítulo 4.</w:t>
            </w:r>
            <w:r>
              <w:rPr>
                <w:rFonts w:asciiTheme="minorHAnsi" w:eastAsiaTheme="minorEastAsia" w:hAnsiTheme="minorHAnsi" w:cstheme="minorBidi"/>
                <w:noProof/>
                <w:kern w:val="2"/>
                <w:lang w:eastAsia="pt-PT"/>
                <w14:ligatures w14:val="standardContextual"/>
              </w:rPr>
              <w:tab/>
            </w:r>
            <w:r w:rsidRPr="000F14DF">
              <w:rPr>
                <w:rStyle w:val="Hiperligao"/>
                <w:noProof/>
              </w:rPr>
              <w:t>Atividades complementares</w:t>
            </w:r>
            <w:r>
              <w:rPr>
                <w:noProof/>
                <w:webHidden/>
              </w:rPr>
              <w:tab/>
            </w:r>
            <w:r>
              <w:rPr>
                <w:noProof/>
                <w:webHidden/>
              </w:rPr>
              <w:fldChar w:fldCharType="begin"/>
            </w:r>
            <w:r>
              <w:rPr>
                <w:noProof/>
                <w:webHidden/>
              </w:rPr>
              <w:instrText xml:space="preserve"> PAGEREF _Toc233619829 \h </w:instrText>
            </w:r>
            <w:r>
              <w:rPr>
                <w:noProof/>
                <w:webHidden/>
              </w:rPr>
            </w:r>
            <w:r>
              <w:rPr>
                <w:noProof/>
                <w:webHidden/>
              </w:rPr>
              <w:fldChar w:fldCharType="separate"/>
            </w:r>
            <w:r>
              <w:rPr>
                <w:noProof/>
                <w:webHidden/>
              </w:rPr>
              <w:t>41</w:t>
            </w:r>
            <w:r>
              <w:rPr>
                <w:noProof/>
                <w:webHidden/>
              </w:rPr>
              <w:fldChar w:fldCharType="end"/>
            </w:r>
          </w:hyperlink>
        </w:p>
        <w:p w14:paraId="17591E9E" w14:textId="654C91C4" w:rsidR="00486082" w:rsidRDefault="004860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619830" w:history="1">
            <w:r w:rsidRPr="000F14DF">
              <w:rPr>
                <w:rStyle w:val="Hiperligao"/>
                <w:noProof/>
                <w:lang w:eastAsia="en-US"/>
              </w:rPr>
              <w:t>4.1 -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_Toc233619830 \h </w:instrText>
            </w:r>
            <w:r>
              <w:rPr>
                <w:noProof/>
                <w:webHidden/>
              </w:rPr>
            </w:r>
            <w:r>
              <w:rPr>
                <w:noProof/>
                <w:webHidden/>
              </w:rPr>
              <w:fldChar w:fldCharType="separate"/>
            </w:r>
            <w:r>
              <w:rPr>
                <w:noProof/>
                <w:webHidden/>
              </w:rPr>
              <w:t>41</w:t>
            </w:r>
            <w:r>
              <w:rPr>
                <w:noProof/>
                <w:webHidden/>
              </w:rPr>
              <w:fldChar w:fldCharType="end"/>
            </w:r>
          </w:hyperlink>
        </w:p>
        <w:p w14:paraId="50F840F4" w14:textId="7F9B27EB" w:rsidR="00486082" w:rsidRDefault="004860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619831" w:history="1">
            <w:r w:rsidRPr="000F14DF">
              <w:rPr>
                <w:rStyle w:val="Hiperligao"/>
                <w:noProof/>
                <w:lang w:eastAsia="en-US"/>
              </w:rPr>
              <w:t>4.2 -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_Toc233619831 \h </w:instrText>
            </w:r>
            <w:r>
              <w:rPr>
                <w:noProof/>
                <w:webHidden/>
              </w:rPr>
            </w:r>
            <w:r>
              <w:rPr>
                <w:noProof/>
                <w:webHidden/>
              </w:rPr>
              <w:fldChar w:fldCharType="separate"/>
            </w:r>
            <w:r>
              <w:rPr>
                <w:noProof/>
                <w:webHidden/>
              </w:rPr>
              <w:t>41</w:t>
            </w:r>
            <w:r>
              <w:rPr>
                <w:noProof/>
                <w:webHidden/>
              </w:rPr>
              <w:fldChar w:fldCharType="end"/>
            </w:r>
          </w:hyperlink>
        </w:p>
        <w:p w14:paraId="5EE0BB43" w14:textId="7B0B6086" w:rsidR="00486082" w:rsidRDefault="004860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619832" w:history="1">
            <w:r w:rsidRPr="000F14DF">
              <w:rPr>
                <w:rStyle w:val="Hiperligao"/>
                <w:noProof/>
              </w:rPr>
              <w:t>4.3 -</w:t>
            </w:r>
            <w:r>
              <w:rPr>
                <w:rFonts w:asciiTheme="minorHAnsi" w:eastAsiaTheme="minorEastAsia" w:hAnsiTheme="minorHAnsi" w:cstheme="minorBidi"/>
                <w:noProof/>
                <w:kern w:val="2"/>
                <w:lang w:eastAsia="pt-PT"/>
                <w14:ligatures w14:val="standardContextual"/>
              </w:rPr>
              <w:tab/>
            </w:r>
            <w:r w:rsidRPr="000F14DF">
              <w:rPr>
                <w:rStyle w:val="Hiperligao"/>
                <w:noProof/>
              </w:rPr>
              <w:t>Projetos acompanhados durante o estágio</w:t>
            </w:r>
            <w:r>
              <w:rPr>
                <w:noProof/>
                <w:webHidden/>
              </w:rPr>
              <w:tab/>
            </w:r>
            <w:r>
              <w:rPr>
                <w:noProof/>
                <w:webHidden/>
              </w:rPr>
              <w:fldChar w:fldCharType="begin"/>
            </w:r>
            <w:r>
              <w:rPr>
                <w:noProof/>
                <w:webHidden/>
              </w:rPr>
              <w:instrText xml:space="preserve"> PAGEREF _Toc233619832 \h </w:instrText>
            </w:r>
            <w:r>
              <w:rPr>
                <w:noProof/>
                <w:webHidden/>
              </w:rPr>
            </w:r>
            <w:r>
              <w:rPr>
                <w:noProof/>
                <w:webHidden/>
              </w:rPr>
              <w:fldChar w:fldCharType="separate"/>
            </w:r>
            <w:r>
              <w:rPr>
                <w:noProof/>
                <w:webHidden/>
              </w:rPr>
              <w:t>42</w:t>
            </w:r>
            <w:r>
              <w:rPr>
                <w:noProof/>
                <w:webHidden/>
              </w:rPr>
              <w:fldChar w:fldCharType="end"/>
            </w:r>
          </w:hyperlink>
        </w:p>
        <w:p w14:paraId="6E7CE562" w14:textId="7F446781" w:rsidR="00486082" w:rsidRDefault="0048608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619833" w:history="1">
            <w:r w:rsidRPr="000F14DF">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sidRPr="000F14DF">
              <w:rPr>
                <w:rStyle w:val="Hiperligao"/>
                <w:noProof/>
                <w:lang w:eastAsia="pt-PT"/>
              </w:rPr>
              <w:t>Conclusões</w:t>
            </w:r>
            <w:r>
              <w:rPr>
                <w:noProof/>
                <w:webHidden/>
              </w:rPr>
              <w:tab/>
            </w:r>
            <w:r>
              <w:rPr>
                <w:noProof/>
                <w:webHidden/>
              </w:rPr>
              <w:fldChar w:fldCharType="begin"/>
            </w:r>
            <w:r>
              <w:rPr>
                <w:noProof/>
                <w:webHidden/>
              </w:rPr>
              <w:instrText xml:space="preserve"> PAGEREF _Toc233619833 \h </w:instrText>
            </w:r>
            <w:r>
              <w:rPr>
                <w:noProof/>
                <w:webHidden/>
              </w:rPr>
            </w:r>
            <w:r>
              <w:rPr>
                <w:noProof/>
                <w:webHidden/>
              </w:rPr>
              <w:fldChar w:fldCharType="separate"/>
            </w:r>
            <w:r>
              <w:rPr>
                <w:noProof/>
                <w:webHidden/>
              </w:rPr>
              <w:t>43</w:t>
            </w:r>
            <w:r>
              <w:rPr>
                <w:noProof/>
                <w:webHidden/>
              </w:rPr>
              <w:fldChar w:fldCharType="end"/>
            </w:r>
          </w:hyperlink>
        </w:p>
        <w:p w14:paraId="4878DDF5" w14:textId="054C3F09" w:rsidR="00486082" w:rsidRDefault="004860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619834" w:history="1">
            <w:r w:rsidRPr="000F14DF">
              <w:rPr>
                <w:rStyle w:val="Hiperligao"/>
                <w:noProof/>
              </w:rPr>
              <w:t>5.1 -</w:t>
            </w:r>
            <w:r>
              <w:rPr>
                <w:rFonts w:asciiTheme="minorHAnsi" w:eastAsiaTheme="minorEastAsia" w:hAnsiTheme="minorHAnsi" w:cstheme="minorBidi"/>
                <w:noProof/>
                <w:kern w:val="2"/>
                <w:lang w:eastAsia="pt-PT"/>
                <w14:ligatures w14:val="standardContextual"/>
              </w:rPr>
              <w:tab/>
            </w:r>
            <w:r w:rsidRPr="000F14DF">
              <w:rPr>
                <w:rStyle w:val="Hiperligao"/>
                <w:noProof/>
              </w:rPr>
              <w:t>Integração de conhecimentos académicos</w:t>
            </w:r>
            <w:r>
              <w:rPr>
                <w:noProof/>
                <w:webHidden/>
              </w:rPr>
              <w:tab/>
            </w:r>
            <w:r>
              <w:rPr>
                <w:noProof/>
                <w:webHidden/>
              </w:rPr>
              <w:fldChar w:fldCharType="begin"/>
            </w:r>
            <w:r>
              <w:rPr>
                <w:noProof/>
                <w:webHidden/>
              </w:rPr>
              <w:instrText xml:space="preserve"> PAGEREF _Toc233619834 \h </w:instrText>
            </w:r>
            <w:r>
              <w:rPr>
                <w:noProof/>
                <w:webHidden/>
              </w:rPr>
            </w:r>
            <w:r>
              <w:rPr>
                <w:noProof/>
                <w:webHidden/>
              </w:rPr>
              <w:fldChar w:fldCharType="separate"/>
            </w:r>
            <w:r>
              <w:rPr>
                <w:noProof/>
                <w:webHidden/>
              </w:rPr>
              <w:t>43</w:t>
            </w:r>
            <w:r>
              <w:rPr>
                <w:noProof/>
                <w:webHidden/>
              </w:rPr>
              <w:fldChar w:fldCharType="end"/>
            </w:r>
          </w:hyperlink>
        </w:p>
        <w:p w14:paraId="5FE7D57F" w14:textId="778959C8" w:rsidR="00486082" w:rsidRDefault="004860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619835" w:history="1">
            <w:r w:rsidRPr="000F14DF">
              <w:rPr>
                <w:rStyle w:val="Hiperligao"/>
                <w:noProof/>
                <w:lang w:eastAsia="en-US"/>
              </w:rPr>
              <w:t>5.2 -</w:t>
            </w:r>
            <w:r>
              <w:rPr>
                <w:rFonts w:asciiTheme="minorHAnsi" w:eastAsiaTheme="minorEastAsia" w:hAnsiTheme="minorHAnsi" w:cstheme="minorBidi"/>
                <w:noProof/>
                <w:kern w:val="2"/>
                <w:lang w:eastAsia="pt-PT"/>
                <w14:ligatures w14:val="standardContextual"/>
              </w:rPr>
              <w:tab/>
            </w:r>
            <w:r w:rsidRPr="000F14DF">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_Toc233619835 \h </w:instrText>
            </w:r>
            <w:r>
              <w:rPr>
                <w:noProof/>
                <w:webHidden/>
              </w:rPr>
            </w:r>
            <w:r>
              <w:rPr>
                <w:noProof/>
                <w:webHidden/>
              </w:rPr>
              <w:fldChar w:fldCharType="separate"/>
            </w:r>
            <w:r>
              <w:rPr>
                <w:noProof/>
                <w:webHidden/>
              </w:rPr>
              <w:t>45</w:t>
            </w:r>
            <w:r>
              <w:rPr>
                <w:noProof/>
                <w:webHidden/>
              </w:rPr>
              <w:fldChar w:fldCharType="end"/>
            </w:r>
          </w:hyperlink>
        </w:p>
        <w:p w14:paraId="5BF64CA4" w14:textId="03598058" w:rsidR="00486082" w:rsidRDefault="00486082">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3619836" w:history="1">
            <w:r w:rsidRPr="000F14DF">
              <w:rPr>
                <w:rStyle w:val="Hiperligao"/>
                <w:b/>
                <w:bCs/>
                <w:noProof/>
                <w:kern w:val="36"/>
                <w:lang w:eastAsia="pt-PT"/>
              </w:rPr>
              <w:t>Referências bibliográficas</w:t>
            </w:r>
            <w:r>
              <w:rPr>
                <w:noProof/>
                <w:webHidden/>
              </w:rPr>
              <w:tab/>
            </w:r>
            <w:r>
              <w:rPr>
                <w:noProof/>
                <w:webHidden/>
              </w:rPr>
              <w:fldChar w:fldCharType="begin"/>
            </w:r>
            <w:r>
              <w:rPr>
                <w:noProof/>
                <w:webHidden/>
              </w:rPr>
              <w:instrText xml:space="preserve"> PAGEREF _Toc233619836 \h </w:instrText>
            </w:r>
            <w:r>
              <w:rPr>
                <w:noProof/>
                <w:webHidden/>
              </w:rPr>
            </w:r>
            <w:r>
              <w:rPr>
                <w:noProof/>
                <w:webHidden/>
              </w:rPr>
              <w:fldChar w:fldCharType="separate"/>
            </w:r>
            <w:r>
              <w:rPr>
                <w:noProof/>
                <w:webHidden/>
              </w:rPr>
              <w:t>47</w:t>
            </w:r>
            <w:r>
              <w:rPr>
                <w:noProof/>
                <w:webHidden/>
              </w:rPr>
              <w:fldChar w:fldCharType="end"/>
            </w:r>
          </w:hyperlink>
        </w:p>
        <w:p w14:paraId="74BC69A8" w14:textId="12E711D0" w:rsidR="00D56412" w:rsidRPr="00450026" w:rsidRDefault="00D56412" w:rsidP="00D56412">
          <w:pPr>
            <w:spacing w:before="0" w:after="200" w:line="276" w:lineRule="auto"/>
            <w:ind w:firstLine="0"/>
            <w:jc w:val="left"/>
            <w:rPr>
              <w:lang w:eastAsia="en-US"/>
            </w:rPr>
          </w:pPr>
          <w:r>
            <w:rPr>
              <w:b/>
              <w:bCs/>
              <w:lang w:eastAsia="en-US"/>
            </w:rPr>
            <w:fldChar w:fldCharType="end"/>
          </w:r>
        </w:p>
      </w:sdtContent>
    </w:sdt>
    <w:p w14:paraId="7B2E499D" w14:textId="77777777" w:rsidR="00D744D1" w:rsidRPr="008179C9" w:rsidRDefault="00D56412" w:rsidP="008179C9">
      <w:pPr>
        <w:pageBreakBefore/>
        <w:spacing w:before="0" w:after="200"/>
        <w:ind w:firstLine="0"/>
        <w:rPr>
          <w:b/>
          <w:sz w:val="28"/>
          <w:lang w:eastAsia="en-US"/>
        </w:rPr>
      </w:pPr>
      <w:r>
        <w:rPr>
          <w:b/>
          <w:sz w:val="28"/>
          <w:lang w:eastAsia="en-US"/>
        </w:rPr>
        <w:lastRenderedPageBreak/>
        <w:t>Índice de figuras</w:t>
      </w:r>
    </w:p>
    <w:p w14:paraId="467317C7" w14:textId="37370E32" w:rsidR="00486082" w:rsidRDefault="00D744D1">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\h \z \c "Figura" </w:instrText>
      </w:r>
      <w:r>
        <w:rPr>
          <w:lang w:eastAsia="en-US"/>
        </w:rPr>
        <w:fldChar w:fldCharType="separate"/>
      </w:r>
      <w:hyperlink w:anchor="_Toc233619782" w:history="1">
        <w:r w:rsidR="00486082" w:rsidRPr="008F5D85">
          <w:rPr>
            <w:rStyle w:val="Hiperligao"/>
            <w:noProof/>
          </w:rPr>
          <w:t>Figura 1 - À esquerda como é a vista em 3D no modelo de várias famílias interligadas, com ênfase nos parafusos, efetuado com a aplicação Revit; à direita como é na vida real</w:t>
        </w:r>
        <w:r w:rsidR="00486082">
          <w:rPr>
            <w:noProof/>
            <w:webHidden/>
          </w:rPr>
          <w:tab/>
        </w:r>
        <w:r w:rsidR="00486082">
          <w:rPr>
            <w:noProof/>
            <w:webHidden/>
          </w:rPr>
          <w:fldChar w:fldCharType="begin"/>
        </w:r>
        <w:r w:rsidR="00486082">
          <w:rPr>
            <w:noProof/>
            <w:webHidden/>
          </w:rPr>
          <w:instrText xml:space="preserve"> PAGEREF _Toc233619782 \h </w:instrText>
        </w:r>
        <w:r w:rsidR="00486082">
          <w:rPr>
            <w:noProof/>
            <w:webHidden/>
          </w:rPr>
        </w:r>
        <w:r w:rsidR="00486082">
          <w:rPr>
            <w:noProof/>
            <w:webHidden/>
          </w:rPr>
          <w:fldChar w:fldCharType="separate"/>
        </w:r>
        <w:r w:rsidR="00486082">
          <w:rPr>
            <w:noProof/>
            <w:webHidden/>
          </w:rPr>
          <w:t>15</w:t>
        </w:r>
        <w:r w:rsidR="00486082">
          <w:rPr>
            <w:noProof/>
            <w:webHidden/>
          </w:rPr>
          <w:fldChar w:fldCharType="end"/>
        </w:r>
      </w:hyperlink>
    </w:p>
    <w:p w14:paraId="486411EC" w14:textId="64147BF2"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783" w:history="1">
        <w:r w:rsidRPr="008F5D85">
          <w:rPr>
            <w:rStyle w:val="Hiperligao"/>
            <w:noProof/>
          </w:rPr>
          <w:t>Figura 2 – Posição da subestação na cadeia do sistema elétrico de energia</w:t>
        </w:r>
        <w:r>
          <w:rPr>
            <w:noProof/>
            <w:webHidden/>
          </w:rPr>
          <w:tab/>
        </w:r>
        <w:r>
          <w:rPr>
            <w:noProof/>
            <w:webHidden/>
          </w:rPr>
          <w:fldChar w:fldCharType="begin"/>
        </w:r>
        <w:r>
          <w:rPr>
            <w:noProof/>
            <w:webHidden/>
          </w:rPr>
          <w:instrText xml:space="preserve"> PAGEREF _Toc233619783 \h </w:instrText>
        </w:r>
        <w:r>
          <w:rPr>
            <w:noProof/>
            <w:webHidden/>
          </w:rPr>
        </w:r>
        <w:r>
          <w:rPr>
            <w:noProof/>
            <w:webHidden/>
          </w:rPr>
          <w:fldChar w:fldCharType="separate"/>
        </w:r>
        <w:r>
          <w:rPr>
            <w:noProof/>
            <w:webHidden/>
          </w:rPr>
          <w:t>16</w:t>
        </w:r>
        <w:r>
          <w:rPr>
            <w:noProof/>
            <w:webHidden/>
          </w:rPr>
          <w:fldChar w:fldCharType="end"/>
        </w:r>
      </w:hyperlink>
    </w:p>
    <w:p w14:paraId="42106267" w14:textId="3EE7F1A3"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784" w:history="1">
        <w:r w:rsidRPr="008F5D85">
          <w:rPr>
            <w:rStyle w:val="Hiperligao"/>
            <w:noProof/>
          </w:rPr>
          <w:t>Figura 3 – Comparação visual entre subestação isolada a ar (AIS) e subestação isolada a gás (GIS)</w:t>
        </w:r>
        <w:r>
          <w:rPr>
            <w:noProof/>
            <w:webHidden/>
          </w:rPr>
          <w:tab/>
        </w:r>
        <w:r>
          <w:rPr>
            <w:noProof/>
            <w:webHidden/>
          </w:rPr>
          <w:fldChar w:fldCharType="begin"/>
        </w:r>
        <w:r>
          <w:rPr>
            <w:noProof/>
            <w:webHidden/>
          </w:rPr>
          <w:instrText xml:space="preserve"> PAGEREF _Toc233619784 \h </w:instrText>
        </w:r>
        <w:r>
          <w:rPr>
            <w:noProof/>
            <w:webHidden/>
          </w:rPr>
        </w:r>
        <w:r>
          <w:rPr>
            <w:noProof/>
            <w:webHidden/>
          </w:rPr>
          <w:fldChar w:fldCharType="separate"/>
        </w:r>
        <w:r>
          <w:rPr>
            <w:noProof/>
            <w:webHidden/>
          </w:rPr>
          <w:t>17</w:t>
        </w:r>
        <w:r>
          <w:rPr>
            <w:noProof/>
            <w:webHidden/>
          </w:rPr>
          <w:fldChar w:fldCharType="end"/>
        </w:r>
      </w:hyperlink>
    </w:p>
    <w:p w14:paraId="099BD0D4" w14:textId="7171CB9B"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785" w:history="1">
        <w:r w:rsidRPr="008F5D85">
          <w:rPr>
            <w:rStyle w:val="Hiperligao"/>
            <w:noProof/>
          </w:rPr>
          <w:t>Figura 4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r>
          <w:rPr>
            <w:noProof/>
            <w:webHidden/>
          </w:rPr>
          <w:tab/>
        </w:r>
        <w:r>
          <w:rPr>
            <w:noProof/>
            <w:webHidden/>
          </w:rPr>
          <w:fldChar w:fldCharType="begin"/>
        </w:r>
        <w:r>
          <w:rPr>
            <w:noProof/>
            <w:webHidden/>
          </w:rPr>
          <w:instrText xml:space="preserve"> PAGEREF _Toc233619785 \h </w:instrText>
        </w:r>
        <w:r>
          <w:rPr>
            <w:noProof/>
            <w:webHidden/>
          </w:rPr>
        </w:r>
        <w:r>
          <w:rPr>
            <w:noProof/>
            <w:webHidden/>
          </w:rPr>
          <w:fldChar w:fldCharType="separate"/>
        </w:r>
        <w:r>
          <w:rPr>
            <w:noProof/>
            <w:webHidden/>
          </w:rPr>
          <w:t>18</w:t>
        </w:r>
        <w:r>
          <w:rPr>
            <w:noProof/>
            <w:webHidden/>
          </w:rPr>
          <w:fldChar w:fldCharType="end"/>
        </w:r>
      </w:hyperlink>
    </w:p>
    <w:p w14:paraId="39A70C77" w14:textId="600C0022"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786" w:history="1">
        <w:r w:rsidRPr="008F5D85">
          <w:rPr>
            <w:rStyle w:val="Hiperligao"/>
            <w:noProof/>
          </w:rPr>
          <w:t>Figura 5 - Vista isométrica 3D do transformador modelado no revit</w:t>
        </w:r>
        <w:r>
          <w:rPr>
            <w:noProof/>
            <w:webHidden/>
          </w:rPr>
          <w:tab/>
        </w:r>
        <w:r>
          <w:rPr>
            <w:noProof/>
            <w:webHidden/>
          </w:rPr>
          <w:fldChar w:fldCharType="begin"/>
        </w:r>
        <w:r>
          <w:rPr>
            <w:noProof/>
            <w:webHidden/>
          </w:rPr>
          <w:instrText xml:space="preserve"> PAGEREF _Toc233619786 \h </w:instrText>
        </w:r>
        <w:r>
          <w:rPr>
            <w:noProof/>
            <w:webHidden/>
          </w:rPr>
        </w:r>
        <w:r>
          <w:rPr>
            <w:noProof/>
            <w:webHidden/>
          </w:rPr>
          <w:fldChar w:fldCharType="separate"/>
        </w:r>
        <w:r>
          <w:rPr>
            <w:noProof/>
            <w:webHidden/>
          </w:rPr>
          <w:t>19</w:t>
        </w:r>
        <w:r>
          <w:rPr>
            <w:noProof/>
            <w:webHidden/>
          </w:rPr>
          <w:fldChar w:fldCharType="end"/>
        </w:r>
      </w:hyperlink>
    </w:p>
    <w:p w14:paraId="5895F497" w14:textId="5F9237BD"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787" w:history="1">
        <w:r w:rsidRPr="008F5D85">
          <w:rPr>
            <w:rStyle w:val="Hiperligao"/>
            <w:noProof/>
          </w:rPr>
          <w:t>Figura 6 - Vista isométrica 3D do disjuntor modelado no revit</w:t>
        </w:r>
        <w:r>
          <w:rPr>
            <w:noProof/>
            <w:webHidden/>
          </w:rPr>
          <w:tab/>
        </w:r>
        <w:r>
          <w:rPr>
            <w:noProof/>
            <w:webHidden/>
          </w:rPr>
          <w:fldChar w:fldCharType="begin"/>
        </w:r>
        <w:r>
          <w:rPr>
            <w:noProof/>
            <w:webHidden/>
          </w:rPr>
          <w:instrText xml:space="preserve"> PAGEREF _Toc233619787 \h </w:instrText>
        </w:r>
        <w:r>
          <w:rPr>
            <w:noProof/>
            <w:webHidden/>
          </w:rPr>
        </w:r>
        <w:r>
          <w:rPr>
            <w:noProof/>
            <w:webHidden/>
          </w:rPr>
          <w:fldChar w:fldCharType="separate"/>
        </w:r>
        <w:r>
          <w:rPr>
            <w:noProof/>
            <w:webHidden/>
          </w:rPr>
          <w:t>20</w:t>
        </w:r>
        <w:r>
          <w:rPr>
            <w:noProof/>
            <w:webHidden/>
          </w:rPr>
          <w:fldChar w:fldCharType="end"/>
        </w:r>
      </w:hyperlink>
    </w:p>
    <w:p w14:paraId="0BD52A03" w14:textId="1E15E7DE"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788" w:history="1">
        <w:r w:rsidRPr="008F5D85">
          <w:rPr>
            <w:rStyle w:val="Hiperligao"/>
            <w:noProof/>
          </w:rPr>
          <w:t>Figura 7 - Vista isométrica 3D do seccionador modelado no revit</w:t>
        </w:r>
        <w:r>
          <w:rPr>
            <w:noProof/>
            <w:webHidden/>
          </w:rPr>
          <w:tab/>
        </w:r>
        <w:r>
          <w:rPr>
            <w:noProof/>
            <w:webHidden/>
          </w:rPr>
          <w:fldChar w:fldCharType="begin"/>
        </w:r>
        <w:r>
          <w:rPr>
            <w:noProof/>
            <w:webHidden/>
          </w:rPr>
          <w:instrText xml:space="preserve"> PAGEREF _Toc233619788 \h </w:instrText>
        </w:r>
        <w:r>
          <w:rPr>
            <w:noProof/>
            <w:webHidden/>
          </w:rPr>
        </w:r>
        <w:r>
          <w:rPr>
            <w:noProof/>
            <w:webHidden/>
          </w:rPr>
          <w:fldChar w:fldCharType="separate"/>
        </w:r>
        <w:r>
          <w:rPr>
            <w:noProof/>
            <w:webHidden/>
          </w:rPr>
          <w:t>21</w:t>
        </w:r>
        <w:r>
          <w:rPr>
            <w:noProof/>
            <w:webHidden/>
          </w:rPr>
          <w:fldChar w:fldCharType="end"/>
        </w:r>
      </w:hyperlink>
    </w:p>
    <w:p w14:paraId="0BB970D0" w14:textId="75208874"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789" w:history="1">
        <w:r w:rsidRPr="008F5D85">
          <w:rPr>
            <w:rStyle w:val="Hiperligao"/>
            <w:noProof/>
          </w:rPr>
          <w:t>Figura 8 - Modelação e esquema unifilar, respetivamente, da configuração barramento simples</w:t>
        </w:r>
        <w:r>
          <w:rPr>
            <w:noProof/>
            <w:webHidden/>
          </w:rPr>
          <w:tab/>
        </w:r>
        <w:r>
          <w:rPr>
            <w:noProof/>
            <w:webHidden/>
          </w:rPr>
          <w:fldChar w:fldCharType="begin"/>
        </w:r>
        <w:r>
          <w:rPr>
            <w:noProof/>
            <w:webHidden/>
          </w:rPr>
          <w:instrText xml:space="preserve"> PAGEREF _Toc233619789 \h </w:instrText>
        </w:r>
        <w:r>
          <w:rPr>
            <w:noProof/>
            <w:webHidden/>
          </w:rPr>
        </w:r>
        <w:r>
          <w:rPr>
            <w:noProof/>
            <w:webHidden/>
          </w:rPr>
          <w:fldChar w:fldCharType="separate"/>
        </w:r>
        <w:r>
          <w:rPr>
            <w:noProof/>
            <w:webHidden/>
          </w:rPr>
          <w:t>22</w:t>
        </w:r>
        <w:r>
          <w:rPr>
            <w:noProof/>
            <w:webHidden/>
          </w:rPr>
          <w:fldChar w:fldCharType="end"/>
        </w:r>
      </w:hyperlink>
    </w:p>
    <w:p w14:paraId="6429861F" w14:textId="682CDFF6"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790" w:history="1">
        <w:r w:rsidRPr="008F5D85">
          <w:rPr>
            <w:rStyle w:val="Hiperligao"/>
            <w:noProof/>
          </w:rPr>
          <w:t>Figura 9 - Modelação e esquema unifilar, respetivamente, da configuração duplo barramento, com inter-barras</w:t>
        </w:r>
        <w:r>
          <w:rPr>
            <w:noProof/>
            <w:webHidden/>
          </w:rPr>
          <w:tab/>
        </w:r>
        <w:r>
          <w:rPr>
            <w:noProof/>
            <w:webHidden/>
          </w:rPr>
          <w:fldChar w:fldCharType="begin"/>
        </w:r>
        <w:r>
          <w:rPr>
            <w:noProof/>
            <w:webHidden/>
          </w:rPr>
          <w:instrText xml:space="preserve"> PAGEREF _Toc233619790 \h </w:instrText>
        </w:r>
        <w:r>
          <w:rPr>
            <w:noProof/>
            <w:webHidden/>
          </w:rPr>
        </w:r>
        <w:r>
          <w:rPr>
            <w:noProof/>
            <w:webHidden/>
          </w:rPr>
          <w:fldChar w:fldCharType="separate"/>
        </w:r>
        <w:r>
          <w:rPr>
            <w:noProof/>
            <w:webHidden/>
          </w:rPr>
          <w:t>23</w:t>
        </w:r>
        <w:r>
          <w:rPr>
            <w:noProof/>
            <w:webHidden/>
          </w:rPr>
          <w:fldChar w:fldCharType="end"/>
        </w:r>
      </w:hyperlink>
    </w:p>
    <w:p w14:paraId="280B33B2" w14:textId="2D2332C9"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791" w:history="1">
        <w:r w:rsidRPr="008F5D85">
          <w:rPr>
            <w:rStyle w:val="Hiperligao"/>
            <w:noProof/>
          </w:rPr>
          <w:t>Figura 10 – Abrangência do processo BIM, com as diferentes áreas de atuação num projeto[8]</w:t>
        </w:r>
        <w:r>
          <w:rPr>
            <w:noProof/>
            <w:webHidden/>
          </w:rPr>
          <w:tab/>
        </w:r>
        <w:r>
          <w:rPr>
            <w:noProof/>
            <w:webHidden/>
          </w:rPr>
          <w:fldChar w:fldCharType="begin"/>
        </w:r>
        <w:r>
          <w:rPr>
            <w:noProof/>
            <w:webHidden/>
          </w:rPr>
          <w:instrText xml:space="preserve"> PAGEREF _Toc233619791 \h </w:instrText>
        </w:r>
        <w:r>
          <w:rPr>
            <w:noProof/>
            <w:webHidden/>
          </w:rPr>
        </w:r>
        <w:r>
          <w:rPr>
            <w:noProof/>
            <w:webHidden/>
          </w:rPr>
          <w:fldChar w:fldCharType="separate"/>
        </w:r>
        <w:r>
          <w:rPr>
            <w:noProof/>
            <w:webHidden/>
          </w:rPr>
          <w:t>25</w:t>
        </w:r>
        <w:r>
          <w:rPr>
            <w:noProof/>
            <w:webHidden/>
          </w:rPr>
          <w:fldChar w:fldCharType="end"/>
        </w:r>
      </w:hyperlink>
    </w:p>
    <w:p w14:paraId="50CB04BC" w14:textId="1303FC2B"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792" w:history="1">
        <w:r w:rsidRPr="008F5D85">
          <w:rPr>
            <w:rStyle w:val="Hiperligao"/>
            <w:noProof/>
          </w:rPr>
          <w:t>Figura 11 –Exemplo das especialidades de eletromecânica e eletrotécnica num modelo. Legenda: À esquerda encontrasse bem modelado; à direita está a sobreposição de engenharias.</w:t>
        </w:r>
        <w:r>
          <w:rPr>
            <w:noProof/>
            <w:webHidden/>
          </w:rPr>
          <w:tab/>
        </w:r>
        <w:r>
          <w:rPr>
            <w:noProof/>
            <w:webHidden/>
          </w:rPr>
          <w:fldChar w:fldCharType="begin"/>
        </w:r>
        <w:r>
          <w:rPr>
            <w:noProof/>
            <w:webHidden/>
          </w:rPr>
          <w:instrText xml:space="preserve"> PAGEREF _Toc233619792 \h </w:instrText>
        </w:r>
        <w:r>
          <w:rPr>
            <w:noProof/>
            <w:webHidden/>
          </w:rPr>
        </w:r>
        <w:r>
          <w:rPr>
            <w:noProof/>
            <w:webHidden/>
          </w:rPr>
          <w:fldChar w:fldCharType="separate"/>
        </w:r>
        <w:r>
          <w:rPr>
            <w:noProof/>
            <w:webHidden/>
          </w:rPr>
          <w:t>26</w:t>
        </w:r>
        <w:r>
          <w:rPr>
            <w:noProof/>
            <w:webHidden/>
          </w:rPr>
          <w:fldChar w:fldCharType="end"/>
        </w:r>
      </w:hyperlink>
    </w:p>
    <w:p w14:paraId="17818EAB" w14:textId="2DFA435F"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793" w:history="1">
        <w:r w:rsidRPr="008F5D85">
          <w:rPr>
            <w:rStyle w:val="Hiperligao"/>
            <w:noProof/>
          </w:rPr>
          <w:t>Figura 12 - Conjunto de ferramentas para criar uma família</w:t>
        </w:r>
        <w:r>
          <w:rPr>
            <w:noProof/>
            <w:webHidden/>
          </w:rPr>
          <w:tab/>
        </w:r>
        <w:r>
          <w:rPr>
            <w:noProof/>
            <w:webHidden/>
          </w:rPr>
          <w:fldChar w:fldCharType="begin"/>
        </w:r>
        <w:r>
          <w:rPr>
            <w:noProof/>
            <w:webHidden/>
          </w:rPr>
          <w:instrText xml:space="preserve"> PAGEREF _Toc233619793 \h </w:instrText>
        </w:r>
        <w:r>
          <w:rPr>
            <w:noProof/>
            <w:webHidden/>
          </w:rPr>
        </w:r>
        <w:r>
          <w:rPr>
            <w:noProof/>
            <w:webHidden/>
          </w:rPr>
          <w:fldChar w:fldCharType="separate"/>
        </w:r>
        <w:r>
          <w:rPr>
            <w:noProof/>
            <w:webHidden/>
          </w:rPr>
          <w:t>30</w:t>
        </w:r>
        <w:r>
          <w:rPr>
            <w:noProof/>
            <w:webHidden/>
          </w:rPr>
          <w:fldChar w:fldCharType="end"/>
        </w:r>
      </w:hyperlink>
    </w:p>
    <w:p w14:paraId="604AFEF3" w14:textId="53982274"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794" w:history="1">
        <w:r w:rsidRPr="008F5D85">
          <w:rPr>
            <w:rStyle w:val="Hiperligao"/>
            <w:noProof/>
          </w:rPr>
          <w:t xml:space="preserve">Figura 13 - Processo de criação de uma anilha, com uso do </w:t>
        </w:r>
        <w:r w:rsidRPr="008F5D85">
          <w:rPr>
            <w:rStyle w:val="Hiperligao"/>
            <w:i/>
            <w:noProof/>
          </w:rPr>
          <w:t>extrusion</w:t>
        </w:r>
        <w:r w:rsidRPr="008F5D85">
          <w:rPr>
            <w:rStyle w:val="Hiperligao"/>
            <w:noProof/>
          </w:rPr>
          <w:t>. Legenda: 1-Perfil 2D, da vista de topo; 2-Vista frontal, plano vertical; 3-Vista 3D de uma anilha</w:t>
        </w:r>
        <w:r>
          <w:rPr>
            <w:noProof/>
            <w:webHidden/>
          </w:rPr>
          <w:tab/>
        </w:r>
        <w:r>
          <w:rPr>
            <w:noProof/>
            <w:webHidden/>
          </w:rPr>
          <w:fldChar w:fldCharType="begin"/>
        </w:r>
        <w:r>
          <w:rPr>
            <w:noProof/>
            <w:webHidden/>
          </w:rPr>
          <w:instrText xml:space="preserve"> PAGEREF _Toc233619794 \h </w:instrText>
        </w:r>
        <w:r>
          <w:rPr>
            <w:noProof/>
            <w:webHidden/>
          </w:rPr>
        </w:r>
        <w:r>
          <w:rPr>
            <w:noProof/>
            <w:webHidden/>
          </w:rPr>
          <w:fldChar w:fldCharType="separate"/>
        </w:r>
        <w:r>
          <w:rPr>
            <w:noProof/>
            <w:webHidden/>
          </w:rPr>
          <w:t>31</w:t>
        </w:r>
        <w:r>
          <w:rPr>
            <w:noProof/>
            <w:webHidden/>
          </w:rPr>
          <w:fldChar w:fldCharType="end"/>
        </w:r>
      </w:hyperlink>
    </w:p>
    <w:p w14:paraId="38239F66" w14:textId="42F29610"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795" w:history="1">
        <w:r w:rsidRPr="008F5D85">
          <w:rPr>
            <w:rStyle w:val="Hiperligao"/>
            <w:noProof/>
          </w:rPr>
          <w:t xml:space="preserve">Figura 14 - Processo de criação de um parafuso, com uso do </w:t>
        </w:r>
        <w:r w:rsidRPr="008F5D85">
          <w:rPr>
            <w:rStyle w:val="Hiperligao"/>
            <w:i/>
            <w:noProof/>
          </w:rPr>
          <w:t>revolve</w:t>
        </w:r>
        <w:r w:rsidRPr="008F5D85">
          <w:rPr>
            <w:rStyle w:val="Hiperligao"/>
            <w:noProof/>
          </w:rPr>
          <w:t>. Legenda: 1-Perfil 2D, na vista frontal 3D; 2-Familia única de um parafuso</w:t>
        </w:r>
        <w:r>
          <w:rPr>
            <w:noProof/>
            <w:webHidden/>
          </w:rPr>
          <w:tab/>
        </w:r>
        <w:r>
          <w:rPr>
            <w:noProof/>
            <w:webHidden/>
          </w:rPr>
          <w:fldChar w:fldCharType="begin"/>
        </w:r>
        <w:r>
          <w:rPr>
            <w:noProof/>
            <w:webHidden/>
          </w:rPr>
          <w:instrText xml:space="preserve"> PAGEREF _Toc233619795 \h </w:instrText>
        </w:r>
        <w:r>
          <w:rPr>
            <w:noProof/>
            <w:webHidden/>
          </w:rPr>
        </w:r>
        <w:r>
          <w:rPr>
            <w:noProof/>
            <w:webHidden/>
          </w:rPr>
          <w:fldChar w:fldCharType="separate"/>
        </w:r>
        <w:r>
          <w:rPr>
            <w:noProof/>
            <w:webHidden/>
          </w:rPr>
          <w:t>31</w:t>
        </w:r>
        <w:r>
          <w:rPr>
            <w:noProof/>
            <w:webHidden/>
          </w:rPr>
          <w:fldChar w:fldCharType="end"/>
        </w:r>
      </w:hyperlink>
    </w:p>
    <w:p w14:paraId="49A6CDD7" w14:textId="471437C5"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796" w:history="1">
        <w:r w:rsidRPr="008F5D85">
          <w:rPr>
            <w:rStyle w:val="Hiperligao"/>
            <w:noProof/>
          </w:rPr>
          <w:t xml:space="preserve">Figura 15 - Processo de criação de um tubo, com o uso do </w:t>
        </w:r>
        <w:r w:rsidRPr="008F5D85">
          <w:rPr>
            <w:rStyle w:val="Hiperligao"/>
            <w:i/>
            <w:noProof/>
          </w:rPr>
          <w:t xml:space="preserve">sweep, </w:t>
        </w:r>
        <w:r w:rsidRPr="008F5D85">
          <w:rPr>
            <w:rStyle w:val="Hiperligao"/>
            <w:noProof/>
          </w:rPr>
          <w:t>na vista isométrica 3D</w:t>
        </w:r>
        <w:r>
          <w:rPr>
            <w:noProof/>
            <w:webHidden/>
          </w:rPr>
          <w:tab/>
        </w:r>
        <w:r>
          <w:rPr>
            <w:noProof/>
            <w:webHidden/>
          </w:rPr>
          <w:fldChar w:fldCharType="begin"/>
        </w:r>
        <w:r>
          <w:rPr>
            <w:noProof/>
            <w:webHidden/>
          </w:rPr>
          <w:instrText xml:space="preserve"> PAGEREF _Toc233619796 \h </w:instrText>
        </w:r>
        <w:r>
          <w:rPr>
            <w:noProof/>
            <w:webHidden/>
          </w:rPr>
        </w:r>
        <w:r>
          <w:rPr>
            <w:noProof/>
            <w:webHidden/>
          </w:rPr>
          <w:fldChar w:fldCharType="separate"/>
        </w:r>
        <w:r>
          <w:rPr>
            <w:noProof/>
            <w:webHidden/>
          </w:rPr>
          <w:t>32</w:t>
        </w:r>
        <w:r>
          <w:rPr>
            <w:noProof/>
            <w:webHidden/>
          </w:rPr>
          <w:fldChar w:fldCharType="end"/>
        </w:r>
      </w:hyperlink>
    </w:p>
    <w:p w14:paraId="1F339D61" w14:textId="084E96DF"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797" w:history="1">
        <w:r w:rsidRPr="008F5D85">
          <w:rPr>
            <w:rStyle w:val="Hiperligao"/>
            <w:noProof/>
          </w:rPr>
          <w:t>Figura 16 - Vista isométrica de um parafuso completo, com foco na porca, feita com blend. Legenda: 1-Perfil 2D da base; 2-Perfil 2D do topo</w:t>
        </w:r>
        <w:r>
          <w:rPr>
            <w:noProof/>
            <w:webHidden/>
          </w:rPr>
          <w:tab/>
        </w:r>
        <w:r>
          <w:rPr>
            <w:noProof/>
            <w:webHidden/>
          </w:rPr>
          <w:fldChar w:fldCharType="begin"/>
        </w:r>
        <w:r>
          <w:rPr>
            <w:noProof/>
            <w:webHidden/>
          </w:rPr>
          <w:instrText xml:space="preserve"> PAGEREF _Toc233619797 \h </w:instrText>
        </w:r>
        <w:r>
          <w:rPr>
            <w:noProof/>
            <w:webHidden/>
          </w:rPr>
        </w:r>
        <w:r>
          <w:rPr>
            <w:noProof/>
            <w:webHidden/>
          </w:rPr>
          <w:fldChar w:fldCharType="separate"/>
        </w:r>
        <w:r>
          <w:rPr>
            <w:noProof/>
            <w:webHidden/>
          </w:rPr>
          <w:t>32</w:t>
        </w:r>
        <w:r>
          <w:rPr>
            <w:noProof/>
            <w:webHidden/>
          </w:rPr>
          <w:fldChar w:fldCharType="end"/>
        </w:r>
      </w:hyperlink>
    </w:p>
    <w:p w14:paraId="1A2957C6" w14:textId="46E0436E"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798" w:history="1">
        <w:r w:rsidRPr="008F5D85">
          <w:rPr>
            <w:rStyle w:val="Hiperligao"/>
            <w:noProof/>
          </w:rPr>
          <w:t>Figura 17 – Processo de criação de uma anilha de pressão, com recurso ao sweep blend. Legenda: 1-Perfil 2D da trajetória, bem como a diferença vertical definida para cada plano</w:t>
        </w:r>
        <w:r>
          <w:rPr>
            <w:noProof/>
            <w:webHidden/>
          </w:rPr>
          <w:tab/>
        </w:r>
        <w:r>
          <w:rPr>
            <w:noProof/>
            <w:webHidden/>
          </w:rPr>
          <w:fldChar w:fldCharType="begin"/>
        </w:r>
        <w:r>
          <w:rPr>
            <w:noProof/>
            <w:webHidden/>
          </w:rPr>
          <w:instrText xml:space="preserve"> PAGEREF _Toc233619798 \h </w:instrText>
        </w:r>
        <w:r>
          <w:rPr>
            <w:noProof/>
            <w:webHidden/>
          </w:rPr>
        </w:r>
        <w:r>
          <w:rPr>
            <w:noProof/>
            <w:webHidden/>
          </w:rPr>
          <w:fldChar w:fldCharType="separate"/>
        </w:r>
        <w:r>
          <w:rPr>
            <w:noProof/>
            <w:webHidden/>
          </w:rPr>
          <w:t>33</w:t>
        </w:r>
        <w:r>
          <w:rPr>
            <w:noProof/>
            <w:webHidden/>
          </w:rPr>
          <w:fldChar w:fldCharType="end"/>
        </w:r>
      </w:hyperlink>
    </w:p>
    <w:p w14:paraId="3F190FFC" w14:textId="0195E1D3"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799" w:history="1">
        <w:r w:rsidRPr="008F5D85">
          <w:rPr>
            <w:rStyle w:val="Hiperligao"/>
            <w:iCs/>
            <w:noProof/>
          </w:rPr>
          <w:t xml:space="preserve">Figura 18  – Processo de ajuste de geometrias e furação com diversos </w:t>
        </w:r>
        <w:r w:rsidRPr="008F5D85">
          <w:rPr>
            <w:rStyle w:val="Hiperligao"/>
            <w:i/>
            <w:noProof/>
          </w:rPr>
          <w:t>voids</w:t>
        </w:r>
        <w:r w:rsidRPr="008F5D85">
          <w:rPr>
            <w:rStyle w:val="Hiperligao"/>
            <w:iCs/>
            <w:noProof/>
          </w:rPr>
          <w:t xml:space="preserve"> em um terminal de ligação, para um cabo de 240mm². Legenda: 1-</w:t>
        </w:r>
        <w:r w:rsidRPr="008F5D85">
          <w:rPr>
            <w:rStyle w:val="Hiperligao"/>
            <w:i/>
            <w:noProof/>
          </w:rPr>
          <w:t>Voids</w:t>
        </w:r>
        <w:r w:rsidRPr="008F5D85">
          <w:rPr>
            <w:rStyle w:val="Hiperligao"/>
            <w:iCs/>
            <w:noProof/>
          </w:rPr>
          <w:t xml:space="preserve"> aplicados em diferentes locais da peça assim como os furos, vista isométrica no 3D; 2- Peça finalizada, família única.</w:t>
        </w:r>
        <w:r>
          <w:rPr>
            <w:noProof/>
            <w:webHidden/>
          </w:rPr>
          <w:tab/>
        </w:r>
        <w:r>
          <w:rPr>
            <w:noProof/>
            <w:webHidden/>
          </w:rPr>
          <w:fldChar w:fldCharType="begin"/>
        </w:r>
        <w:r>
          <w:rPr>
            <w:noProof/>
            <w:webHidden/>
          </w:rPr>
          <w:instrText xml:space="preserve"> PAGEREF _Toc233619799 \h </w:instrText>
        </w:r>
        <w:r>
          <w:rPr>
            <w:noProof/>
            <w:webHidden/>
          </w:rPr>
        </w:r>
        <w:r>
          <w:rPr>
            <w:noProof/>
            <w:webHidden/>
          </w:rPr>
          <w:fldChar w:fldCharType="separate"/>
        </w:r>
        <w:r>
          <w:rPr>
            <w:noProof/>
            <w:webHidden/>
          </w:rPr>
          <w:t>33</w:t>
        </w:r>
        <w:r>
          <w:rPr>
            <w:noProof/>
            <w:webHidden/>
          </w:rPr>
          <w:fldChar w:fldCharType="end"/>
        </w:r>
      </w:hyperlink>
    </w:p>
    <w:p w14:paraId="3F871435" w14:textId="52FFB836"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800" w:history="1">
        <w:r w:rsidRPr="008F5D85">
          <w:rPr>
            <w:rStyle w:val="Hiperligao"/>
            <w:noProof/>
          </w:rPr>
          <w:t xml:space="preserve">Figura 19 - Processo de criação de uma viga paramétrica, com o </w:t>
        </w:r>
        <w:r w:rsidRPr="008F5D85">
          <w:rPr>
            <w:rStyle w:val="Hiperligao"/>
            <w:i/>
            <w:noProof/>
          </w:rPr>
          <w:t>extrusion</w:t>
        </w:r>
        <w:r w:rsidRPr="008F5D85">
          <w:rPr>
            <w:rStyle w:val="Hiperligao"/>
            <w:noProof/>
          </w:rPr>
          <w:t xml:space="preserve"> e tabela .csv com grandezas como altura, largura, espessura e curvaturas com raios e ângulos variáveis consoante as dimensões disponíveis. Legenda: 1- Vista 2D frontal com as respetivas variáveis definidas; 2-Parametrização a partir do </w:t>
        </w:r>
        <w:r w:rsidRPr="008F5D85">
          <w:rPr>
            <w:rStyle w:val="Hiperligao"/>
            <w:i/>
            <w:noProof/>
          </w:rPr>
          <w:t>family types</w:t>
        </w:r>
        <w:r w:rsidRPr="008F5D85">
          <w:rPr>
            <w:rStyle w:val="Hiperligao"/>
            <w:noProof/>
          </w:rPr>
          <w:t xml:space="preserve"> com auxílio a formulas para se executar a alteração do tipo de viga, ao definir apenas um valor como altura; 3-Vista isométrica no 3D com o eixo e o 2D definidos</w:t>
        </w:r>
        <w:r>
          <w:rPr>
            <w:noProof/>
            <w:webHidden/>
          </w:rPr>
          <w:tab/>
        </w:r>
        <w:r>
          <w:rPr>
            <w:noProof/>
            <w:webHidden/>
          </w:rPr>
          <w:fldChar w:fldCharType="begin"/>
        </w:r>
        <w:r>
          <w:rPr>
            <w:noProof/>
            <w:webHidden/>
          </w:rPr>
          <w:instrText xml:space="preserve"> PAGEREF _Toc233619800 \h </w:instrText>
        </w:r>
        <w:r>
          <w:rPr>
            <w:noProof/>
            <w:webHidden/>
          </w:rPr>
        </w:r>
        <w:r>
          <w:rPr>
            <w:noProof/>
            <w:webHidden/>
          </w:rPr>
          <w:fldChar w:fldCharType="separate"/>
        </w:r>
        <w:r>
          <w:rPr>
            <w:noProof/>
            <w:webHidden/>
          </w:rPr>
          <w:t>35</w:t>
        </w:r>
        <w:r>
          <w:rPr>
            <w:noProof/>
            <w:webHidden/>
          </w:rPr>
          <w:fldChar w:fldCharType="end"/>
        </w:r>
      </w:hyperlink>
    </w:p>
    <w:p w14:paraId="3C1F110B" w14:textId="4E7238E5"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801" w:history="1">
        <w:r w:rsidRPr="008F5D85">
          <w:rPr>
            <w:rStyle w:val="Hiperligao"/>
            <w:noProof/>
          </w:rPr>
          <w:t>Figura 20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w:t>
        </w:r>
        <w:r>
          <w:rPr>
            <w:noProof/>
            <w:webHidden/>
          </w:rPr>
          <w:tab/>
        </w:r>
        <w:r>
          <w:rPr>
            <w:noProof/>
            <w:webHidden/>
          </w:rPr>
          <w:fldChar w:fldCharType="begin"/>
        </w:r>
        <w:r>
          <w:rPr>
            <w:noProof/>
            <w:webHidden/>
          </w:rPr>
          <w:instrText xml:space="preserve"> PAGEREF _Toc233619801 \h </w:instrText>
        </w:r>
        <w:r>
          <w:rPr>
            <w:noProof/>
            <w:webHidden/>
          </w:rPr>
        </w:r>
        <w:r>
          <w:rPr>
            <w:noProof/>
            <w:webHidden/>
          </w:rPr>
          <w:fldChar w:fldCharType="separate"/>
        </w:r>
        <w:r>
          <w:rPr>
            <w:noProof/>
            <w:webHidden/>
          </w:rPr>
          <w:t>36</w:t>
        </w:r>
        <w:r>
          <w:rPr>
            <w:noProof/>
            <w:webHidden/>
          </w:rPr>
          <w:fldChar w:fldCharType="end"/>
        </w:r>
      </w:hyperlink>
    </w:p>
    <w:p w14:paraId="0EDD9A08" w14:textId="2FB24EE8"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802" w:history="1">
        <w:r w:rsidRPr="008F5D85">
          <w:rPr>
            <w:rStyle w:val="Hiperligao"/>
            <w:noProof/>
          </w:rPr>
          <w:t xml:space="preserve">Figura 21 - </w:t>
        </w:r>
        <w:r w:rsidRPr="008F5D85">
          <w:rPr>
            <w:rStyle w:val="Hiperligao"/>
            <w:i/>
            <w:noProof/>
          </w:rPr>
          <w:t>Manage Links</w:t>
        </w:r>
        <w:r w:rsidRPr="008F5D85">
          <w:rPr>
            <w:rStyle w:val="Hiperligao"/>
            <w:noProof/>
          </w:rPr>
          <w:t>, painel controlo dos links que estão disponíveis naquele momento no modelo, no qual se esta a trabalhar</w:t>
        </w:r>
        <w:r>
          <w:rPr>
            <w:noProof/>
            <w:webHidden/>
          </w:rPr>
          <w:tab/>
        </w:r>
        <w:r>
          <w:rPr>
            <w:noProof/>
            <w:webHidden/>
          </w:rPr>
          <w:fldChar w:fldCharType="begin"/>
        </w:r>
        <w:r>
          <w:rPr>
            <w:noProof/>
            <w:webHidden/>
          </w:rPr>
          <w:instrText xml:space="preserve"> PAGEREF _Toc233619802 \h </w:instrText>
        </w:r>
        <w:r>
          <w:rPr>
            <w:noProof/>
            <w:webHidden/>
          </w:rPr>
        </w:r>
        <w:r>
          <w:rPr>
            <w:noProof/>
            <w:webHidden/>
          </w:rPr>
          <w:fldChar w:fldCharType="separate"/>
        </w:r>
        <w:r>
          <w:rPr>
            <w:noProof/>
            <w:webHidden/>
          </w:rPr>
          <w:t>38</w:t>
        </w:r>
        <w:r>
          <w:rPr>
            <w:noProof/>
            <w:webHidden/>
          </w:rPr>
          <w:fldChar w:fldCharType="end"/>
        </w:r>
      </w:hyperlink>
    </w:p>
    <w:p w14:paraId="666ADFDF" w14:textId="524DBEA0" w:rsidR="00486082" w:rsidRDefault="0048608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619803" w:history="1">
        <w:r w:rsidRPr="008F5D85">
          <w:rPr>
            <w:rStyle w:val="Hiperligao"/>
            <w:noProof/>
          </w:rPr>
          <w:t>Figura 22 - Exemplo do layout para entrega final, normalmente entregue em A0, A1, A2, A3 entre outros em formato pdf.</w:t>
        </w:r>
        <w:r>
          <w:rPr>
            <w:noProof/>
            <w:webHidden/>
          </w:rPr>
          <w:tab/>
        </w:r>
        <w:r>
          <w:rPr>
            <w:noProof/>
            <w:webHidden/>
          </w:rPr>
          <w:fldChar w:fldCharType="begin"/>
        </w:r>
        <w:r>
          <w:rPr>
            <w:noProof/>
            <w:webHidden/>
          </w:rPr>
          <w:instrText xml:space="preserve"> PAGEREF _Toc233619803 \h </w:instrText>
        </w:r>
        <w:r>
          <w:rPr>
            <w:noProof/>
            <w:webHidden/>
          </w:rPr>
        </w:r>
        <w:r>
          <w:rPr>
            <w:noProof/>
            <w:webHidden/>
          </w:rPr>
          <w:fldChar w:fldCharType="separate"/>
        </w:r>
        <w:r>
          <w:rPr>
            <w:noProof/>
            <w:webHidden/>
          </w:rPr>
          <w:t>39</w:t>
        </w:r>
        <w:r>
          <w:rPr>
            <w:noProof/>
            <w:webHidden/>
          </w:rPr>
          <w:fldChar w:fldCharType="end"/>
        </w:r>
      </w:hyperlink>
    </w:p>
    <w:p w14:paraId="53010415" w14:textId="2D1B6C58" w:rsidR="00D56412" w:rsidRDefault="00D744D1" w:rsidP="00D56412">
      <w:pPr>
        <w:pageBreakBefore/>
        <w:spacing w:before="0" w:after="200"/>
        <w:ind w:firstLine="0"/>
        <w:rPr>
          <w:b/>
          <w:sz w:val="28"/>
          <w:lang w:eastAsia="en-US"/>
        </w:rPr>
      </w:pPr>
      <w:r>
        <w:rPr>
          <w:lang w:eastAsia="en-US"/>
        </w:rPr>
        <w:lastRenderedPageBreak/>
        <w:fldChar w:fldCharType="end"/>
      </w:r>
      <w:r>
        <w:rPr>
          <w:b/>
          <w:sz w:val="28"/>
          <w:lang w:eastAsia="en-US"/>
        </w:rPr>
        <w:t>Índice de tabelas</w:t>
      </w:r>
    </w:p>
    <w:p w14:paraId="69068AFE" w14:textId="071C3CBD"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b/>
          <w:sz w:val="28"/>
          <w:lang w:eastAsia="en-US"/>
        </w:rPr>
        <w:fldChar w:fldCharType="begin"/>
      </w:r>
      <w:r>
        <w:rPr>
          <w:b/>
          <w:sz w:val="28"/>
          <w:lang w:eastAsia="en-US"/>
        </w:rPr>
        <w:instrText xml:space="preserve"> TOC \h \z \c "Tabela" </w:instrText>
      </w:r>
      <w:r>
        <w:rPr>
          <w:b/>
          <w:sz w:val="28"/>
          <w:lang w:eastAsia="en-US"/>
        </w:rPr>
        <w:fldChar w:fldCharType="separate"/>
      </w:r>
      <w:hyperlink w:anchor="_Toc232983910" w:history="1">
        <w:r>
          <w:rPr>
            <w:rStyle w:val="Hiperligao"/>
            <w:noProof/>
          </w:rPr>
          <w:t>Tabela 1 - Siglas e acrónimos</w:t>
        </w:r>
        <w:r>
          <w:rPr>
            <w:noProof/>
            <w:webHidden/>
          </w:rPr>
          <w:tab/>
        </w:r>
        <w:r>
          <w:rPr>
            <w:noProof/>
            <w:webHidden/>
          </w:rPr>
          <w:fldChar w:fldCharType="begin"/>
        </w:r>
        <w:r>
          <w:rPr>
            <w:noProof/>
            <w:webHidden/>
          </w:rPr>
          <w:instrText xml:space="preserve"> PAGEREF _Toc232983910 \h </w:instrText>
        </w:r>
        <w:r>
          <w:rPr>
            <w:noProof/>
            <w:webHidden/>
          </w:rPr>
        </w:r>
        <w:r>
          <w:rPr>
            <w:noProof/>
            <w:webHidden/>
          </w:rPr>
          <w:fldChar w:fldCharType="separate"/>
        </w:r>
        <w:r>
          <w:rPr>
            <w:noProof/>
            <w:webHidden/>
          </w:rPr>
          <w:t>11</w:t>
        </w:r>
        <w:r>
          <w:rPr>
            <w:noProof/>
            <w:webHidden/>
          </w:rPr>
          <w:fldChar w:fldCharType="end"/>
        </w:r>
      </w:hyperlink>
    </w:p>
    <w:p w14:paraId="3B0F2BA8" w14:textId="77777777" w:rsidR="00D744D1" w:rsidRDefault="008179C9" w:rsidP="00D56412">
      <w:pPr>
        <w:spacing w:before="0" w:after="200"/>
        <w:ind w:firstLine="0"/>
        <w:rPr>
          <w:b/>
          <w:sz w:val="28"/>
          <w:lang w:eastAsia="en-US"/>
        </w:rPr>
      </w:pPr>
      <w:r>
        <w:rPr>
          <w:b/>
          <w:sz w:val="28"/>
          <w:lang w:eastAsia="en-US"/>
        </w:rPr>
        <w:fldChar w:fldCharType="end"/>
      </w:r>
    </w:p>
    <w:p w14:paraId="500AAFC3" w14:textId="77777777" w:rsidR="00D56412" w:rsidRPr="00450026" w:rsidRDefault="00D56412" w:rsidP="00D56412">
      <w:pPr>
        <w:pageBreakBefore/>
        <w:spacing w:before="0" w:after="200"/>
        <w:ind w:firstLine="0"/>
        <w:rPr>
          <w:b/>
          <w:sz w:val="28"/>
          <w:lang w:eastAsia="en-US"/>
        </w:rPr>
      </w:pPr>
      <w:r>
        <w:rPr>
          <w:b/>
          <w:sz w:val="28"/>
          <w:lang w:eastAsia="en-US"/>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161F0BB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059C9D" w14:textId="77777777" w:rsidR="00D56412" w:rsidRPr="00450026" w:rsidRDefault="00D56412" w:rsidP="00D56412">
            <w:pPr>
              <w:spacing w:before="0" w:after="200" w:line="276" w:lineRule="auto"/>
              <w:ind w:firstLine="0"/>
              <w:jc w:val="left"/>
              <w:rPr>
                <w:lang w:eastAsia="en-US"/>
              </w:rPr>
            </w:pPr>
            <w:r>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560589" w14:textId="77777777" w:rsidR="00D56412" w:rsidRPr="00450026" w:rsidRDefault="00D56412" w:rsidP="00D56412">
            <w:pPr>
              <w:spacing w:before="0" w:after="200" w:line="276" w:lineRule="auto"/>
              <w:ind w:firstLine="0"/>
              <w:jc w:val="left"/>
              <w:rPr>
                <w:lang w:eastAsia="en-US"/>
              </w:rPr>
            </w:pPr>
            <w:r>
              <w:rPr>
                <w:lang w:eastAsia="en-US"/>
              </w:rPr>
              <w:t>Automação e Controlo</w:t>
            </w:r>
          </w:p>
        </w:tc>
      </w:tr>
      <w:tr w:rsidR="00D56412" w:rsidRPr="00450026" w14:paraId="7B307F6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117F77" w14:textId="77777777" w:rsidR="00D56412" w:rsidRPr="00450026" w:rsidRDefault="00D56412" w:rsidP="00D56412">
            <w:pPr>
              <w:spacing w:before="0" w:after="200" w:line="276" w:lineRule="auto"/>
              <w:ind w:firstLine="0"/>
              <w:jc w:val="left"/>
              <w:rPr>
                <w:lang w:eastAsia="en-US"/>
              </w:rPr>
            </w:pPr>
            <w:r>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53C81A" w14:textId="77777777" w:rsidR="00D56412" w:rsidRPr="00450026" w:rsidRDefault="00D56412" w:rsidP="00D56412">
            <w:pPr>
              <w:spacing w:before="0" w:after="200" w:line="276" w:lineRule="auto"/>
              <w:ind w:firstLine="0"/>
              <w:jc w:val="left"/>
              <w:rPr>
                <w:lang w:eastAsia="en-US"/>
              </w:rPr>
            </w:pPr>
            <w:r>
              <w:rPr>
                <w:i/>
                <w:iCs/>
                <w:lang w:eastAsia="en-US"/>
              </w:rPr>
              <w:t>Air Insulated Substation</w:t>
            </w:r>
            <w:r>
              <w:rPr>
                <w:lang w:eastAsia="en-US"/>
              </w:rPr>
              <w:t xml:space="preserve"> – Subestação de Isolamento a Ar</w:t>
            </w:r>
          </w:p>
        </w:tc>
      </w:tr>
      <w:tr w:rsidR="00D56412" w:rsidRPr="00450026" w14:paraId="3041731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94C3A0" w14:textId="77777777" w:rsidR="00D56412" w:rsidRPr="00450026" w:rsidRDefault="00D56412" w:rsidP="00D56412">
            <w:pPr>
              <w:spacing w:before="0" w:after="200" w:line="276" w:lineRule="auto"/>
              <w:ind w:firstLine="0"/>
              <w:jc w:val="left"/>
              <w:rPr>
                <w:lang w:eastAsia="en-US"/>
              </w:rPr>
            </w:pPr>
            <w:r>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219AED" w14:textId="77777777" w:rsidR="00D56412" w:rsidRPr="00450026" w:rsidRDefault="00D56412" w:rsidP="00D56412">
            <w:pPr>
              <w:spacing w:before="0" w:after="200" w:line="276" w:lineRule="auto"/>
              <w:ind w:firstLine="0"/>
              <w:jc w:val="left"/>
              <w:rPr>
                <w:lang w:eastAsia="en-US"/>
              </w:rPr>
            </w:pPr>
            <w:r>
              <w:rPr>
                <w:lang w:eastAsia="en-US"/>
              </w:rPr>
              <w:t>Alta Tensão</w:t>
            </w:r>
          </w:p>
        </w:tc>
      </w:tr>
      <w:tr w:rsidR="00D56412" w:rsidRPr="00450026" w14:paraId="7B863A6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E89F34" w14:textId="77777777" w:rsidR="00D56412" w:rsidRPr="00450026" w:rsidRDefault="00D56412" w:rsidP="00D56412">
            <w:pPr>
              <w:spacing w:before="0" w:after="200" w:line="276" w:lineRule="auto"/>
              <w:ind w:firstLine="0"/>
              <w:jc w:val="left"/>
              <w:rPr>
                <w:lang w:eastAsia="en-US"/>
              </w:rPr>
            </w:pPr>
            <w:r>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307F08" w14:textId="77777777" w:rsidR="00D56412" w:rsidRPr="00450026" w:rsidRDefault="00D56412" w:rsidP="00D56412">
            <w:pPr>
              <w:spacing w:before="0" w:after="200" w:line="276" w:lineRule="auto"/>
              <w:ind w:firstLine="0"/>
              <w:jc w:val="left"/>
              <w:rPr>
                <w:lang w:eastAsia="en-US"/>
              </w:rPr>
            </w:pPr>
            <w:r>
              <w:rPr>
                <w:i/>
                <w:iCs/>
                <w:lang w:eastAsia="en-US"/>
              </w:rPr>
              <w:t>Computer-Aided Design</w:t>
            </w:r>
          </w:p>
        </w:tc>
      </w:tr>
      <w:tr w:rsidR="00D56412" w:rsidRPr="00450026" w14:paraId="37DADF20"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7AB1B1" w14:textId="77777777" w:rsidR="00D56412" w:rsidRPr="00450026" w:rsidRDefault="00D56412" w:rsidP="00D56412">
            <w:pPr>
              <w:spacing w:before="0" w:after="200" w:line="276" w:lineRule="auto"/>
              <w:ind w:firstLine="0"/>
              <w:jc w:val="left"/>
              <w:rPr>
                <w:lang w:eastAsia="en-US"/>
              </w:rPr>
            </w:pPr>
            <w:r>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FFC950" w14:textId="77777777" w:rsidR="00D56412" w:rsidRPr="00450026" w:rsidRDefault="00D56412" w:rsidP="00D56412">
            <w:pPr>
              <w:spacing w:before="0" w:after="200" w:line="276" w:lineRule="auto"/>
              <w:ind w:firstLine="0"/>
              <w:jc w:val="left"/>
              <w:rPr>
                <w:lang w:eastAsia="en-US"/>
              </w:rPr>
            </w:pPr>
            <w:r>
              <w:rPr>
                <w:i/>
                <w:iCs/>
                <w:lang w:eastAsia="en-US"/>
              </w:rPr>
              <w:t>Gas Insulated Substation</w:t>
            </w:r>
            <w:r>
              <w:rPr>
                <w:lang w:eastAsia="en-US"/>
              </w:rPr>
              <w:t xml:space="preserve"> – Subestação de Isolamento a Gás</w:t>
            </w:r>
          </w:p>
        </w:tc>
      </w:tr>
      <w:tr w:rsidR="00D56412" w:rsidRPr="00450026" w14:paraId="0A7677D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AE9907" w14:textId="77777777" w:rsidR="00D56412" w:rsidRPr="00450026" w:rsidRDefault="00D56412" w:rsidP="00D56412">
            <w:pPr>
              <w:spacing w:before="0" w:after="200" w:line="276" w:lineRule="auto"/>
              <w:ind w:firstLine="0"/>
              <w:jc w:val="left"/>
              <w:rPr>
                <w:lang w:eastAsia="en-US"/>
              </w:rPr>
            </w:pPr>
            <w:r>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31898B" w14:textId="77777777" w:rsidR="00D56412" w:rsidRPr="00450026" w:rsidRDefault="00D56412" w:rsidP="00D56412">
            <w:pPr>
              <w:spacing w:before="0" w:after="200" w:line="276" w:lineRule="auto"/>
              <w:ind w:firstLine="0"/>
              <w:jc w:val="left"/>
              <w:rPr>
                <w:lang w:eastAsia="en-US"/>
              </w:rPr>
            </w:pPr>
            <w:r>
              <w:rPr>
                <w:i/>
                <w:iCs/>
                <w:lang w:eastAsia="en-US"/>
              </w:rPr>
              <w:t>International Electrotechnical Commission</w:t>
            </w:r>
            <w:r>
              <w:rPr>
                <w:lang w:eastAsia="en-US"/>
              </w:rPr>
              <w:t xml:space="preserve"> – Comissão Eletrotécnica Internacional</w:t>
            </w:r>
          </w:p>
        </w:tc>
      </w:tr>
      <w:tr w:rsidR="00D56412" w:rsidRPr="00450026" w14:paraId="725D788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DFF427" w14:textId="77777777" w:rsidR="00D56412" w:rsidRPr="00450026" w:rsidRDefault="00D56412" w:rsidP="00D56412">
            <w:pPr>
              <w:spacing w:before="0" w:after="200" w:line="276" w:lineRule="auto"/>
              <w:ind w:firstLine="0"/>
              <w:jc w:val="left"/>
              <w:rPr>
                <w:lang w:eastAsia="en-US"/>
              </w:rPr>
            </w:pPr>
            <w:r>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A66AD7" w14:textId="77777777" w:rsidR="00D56412" w:rsidRPr="00450026" w:rsidRDefault="00D56412" w:rsidP="00D56412">
            <w:pPr>
              <w:spacing w:before="0" w:after="200" w:line="276" w:lineRule="auto"/>
              <w:ind w:firstLine="0"/>
              <w:jc w:val="left"/>
              <w:rPr>
                <w:lang w:eastAsia="en-US"/>
              </w:rPr>
            </w:pPr>
            <w:r>
              <w:rPr>
                <w:lang w:eastAsia="en-US"/>
              </w:rPr>
              <w:t>Instituto Superior de Engenharia do Porto</w:t>
            </w:r>
          </w:p>
        </w:tc>
      </w:tr>
      <w:tr w:rsidR="00D56412" w:rsidRPr="00450026" w14:paraId="3EF1851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E56BEC" w14:textId="77777777" w:rsidR="00D56412" w:rsidRPr="00450026" w:rsidRDefault="00D56412" w:rsidP="00D56412">
            <w:pPr>
              <w:spacing w:before="0" w:after="200" w:line="276" w:lineRule="auto"/>
              <w:ind w:firstLine="0"/>
              <w:jc w:val="left"/>
              <w:rPr>
                <w:lang w:eastAsia="en-US"/>
              </w:rPr>
            </w:pPr>
            <w:r>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69FBE7" w14:textId="77777777" w:rsidR="00D56412" w:rsidRPr="00450026" w:rsidRDefault="00D56412" w:rsidP="00D56412">
            <w:pPr>
              <w:spacing w:before="0" w:after="200" w:line="276" w:lineRule="auto"/>
              <w:ind w:firstLine="0"/>
              <w:jc w:val="left"/>
              <w:rPr>
                <w:lang w:eastAsia="en-US"/>
              </w:rPr>
            </w:pPr>
            <w:r>
              <w:rPr>
                <w:lang w:eastAsia="en-US"/>
              </w:rPr>
              <w:t>Média Tensão</w:t>
            </w:r>
          </w:p>
        </w:tc>
      </w:tr>
      <w:tr w:rsidR="00D56412" w:rsidRPr="00450026" w14:paraId="1C3A625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8C8C37" w14:textId="77777777" w:rsidR="00D56412" w:rsidRPr="00450026" w:rsidRDefault="00D56412" w:rsidP="00D56412">
            <w:pPr>
              <w:spacing w:before="0" w:after="200" w:line="276" w:lineRule="auto"/>
              <w:ind w:firstLine="0"/>
              <w:jc w:val="left"/>
              <w:rPr>
                <w:lang w:eastAsia="en-US"/>
              </w:rPr>
            </w:pPr>
            <w:r>
              <w:rPr>
                <w:b/>
                <w:bCs/>
                <w:lang w:eastAsia="en-US"/>
              </w:rPr>
              <w:t>REN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EBFC49" w14:textId="77777777" w:rsidR="00D56412" w:rsidRPr="00450026" w:rsidRDefault="00D56412" w:rsidP="00D56412">
            <w:pPr>
              <w:spacing w:before="0" w:after="200" w:line="276" w:lineRule="auto"/>
              <w:ind w:firstLine="0"/>
              <w:jc w:val="left"/>
              <w:rPr>
                <w:lang w:eastAsia="en-US"/>
              </w:rPr>
            </w:pPr>
            <w:r>
              <w:rPr>
                <w:lang w:eastAsia="en-US"/>
              </w:rPr>
              <w:t>Rede Elétrica Nacional</w:t>
            </w:r>
          </w:p>
        </w:tc>
      </w:tr>
      <w:tr w:rsidR="00D56412" w:rsidRPr="00450026" w14:paraId="729555B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DBC47B" w14:textId="77777777" w:rsidR="00D56412" w:rsidRPr="00450026" w:rsidRDefault="00D56412" w:rsidP="00D56412">
            <w:pPr>
              <w:spacing w:before="0" w:after="200" w:line="276" w:lineRule="auto"/>
              <w:ind w:firstLine="0"/>
              <w:jc w:val="left"/>
              <w:rPr>
                <w:lang w:eastAsia="en-US"/>
              </w:rPr>
            </w:pPr>
            <w:r>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0D557C" w14:textId="77777777" w:rsidR="00D56412" w:rsidRPr="00450026" w:rsidRDefault="00D56412" w:rsidP="00D56412">
            <w:pPr>
              <w:spacing w:before="0" w:after="200" w:line="276" w:lineRule="auto"/>
              <w:ind w:firstLine="0"/>
              <w:jc w:val="left"/>
              <w:rPr>
                <w:lang w:eastAsia="en-US"/>
              </w:rPr>
            </w:pPr>
            <w:r>
              <w:rPr>
                <w:lang w:eastAsia="en-US"/>
              </w:rPr>
              <w:t>Hexafluoreto de Enxofre</w:t>
            </w:r>
          </w:p>
        </w:tc>
      </w:tr>
      <w:tr w:rsidR="00D56412" w:rsidRPr="00450026" w14:paraId="36DA92D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06BF0C" w14:textId="77777777" w:rsidR="00D56412" w:rsidRPr="00450026" w:rsidRDefault="00D56412" w:rsidP="00D56412">
            <w:pPr>
              <w:spacing w:before="0" w:after="200" w:line="276" w:lineRule="auto"/>
              <w:ind w:firstLine="0"/>
              <w:jc w:val="left"/>
              <w:rPr>
                <w:lang w:eastAsia="en-US"/>
              </w:rPr>
            </w:pPr>
            <w:r>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DC2094" w14:textId="77777777" w:rsidR="00D56412" w:rsidRPr="00450026" w:rsidRDefault="00D56412" w:rsidP="00D56412">
            <w:pPr>
              <w:spacing w:before="0" w:after="200" w:line="276" w:lineRule="auto"/>
              <w:ind w:firstLine="0"/>
              <w:jc w:val="left"/>
              <w:rPr>
                <w:lang w:eastAsia="en-US"/>
              </w:rPr>
            </w:pPr>
            <w:r>
              <w:rPr>
                <w:lang w:eastAsia="en-US"/>
              </w:rPr>
              <w:t>Sistemas Integrados – Supervisão, Conservação, Manutenção e Gestão de Redes de Energia</w:t>
            </w:r>
          </w:p>
        </w:tc>
      </w:tr>
      <w:tr w:rsidR="00D56412" w:rsidRPr="00185C0E" w14:paraId="1291D17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407ACD" w14:textId="77777777" w:rsidR="00D56412" w:rsidRPr="00450026" w:rsidRDefault="00D56412" w:rsidP="00D56412">
            <w:pPr>
              <w:spacing w:before="0" w:after="200" w:line="276" w:lineRule="auto"/>
              <w:ind w:firstLine="0"/>
              <w:jc w:val="left"/>
              <w:rPr>
                <w:lang w:eastAsia="en-US"/>
              </w:rPr>
            </w:pPr>
            <w:r>
              <w:rPr>
                <w:b/>
                <w:bCs/>
                <w:lang w:eastAsia="en-US"/>
              </w:rPr>
              <w:t>SSEN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B400DD" w14:textId="77777777" w:rsidR="00D56412" w:rsidRPr="00E13654" w:rsidRDefault="00D56412" w:rsidP="00D56412">
            <w:pPr>
              <w:spacing w:before="0" w:after="200" w:line="276" w:lineRule="auto"/>
              <w:ind w:firstLine="0"/>
              <w:jc w:val="left"/>
              <w:rPr>
                <w:lang w:val="en-US" w:eastAsia="en-US"/>
              </w:rPr>
            </w:pPr>
            <w:r>
              <w:rPr>
                <w:i/>
                <w:iCs/>
                <w:lang w:val="en-US" w:eastAsia="en-US"/>
              </w:rPr>
              <w:t>Scottish and Southern Electricity Networks</w:t>
            </w:r>
          </w:p>
        </w:tc>
      </w:tr>
      <w:tr w:rsidR="00D56412" w:rsidRPr="00450026" w14:paraId="196E6BA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1D7807" w14:textId="77777777" w:rsidR="00D56412" w:rsidRPr="00450026" w:rsidRDefault="00D56412" w:rsidP="00D56412">
            <w:pPr>
              <w:spacing w:before="0" w:after="200" w:line="276" w:lineRule="auto"/>
              <w:ind w:firstLine="0"/>
              <w:jc w:val="left"/>
              <w:rPr>
                <w:lang w:eastAsia="en-US"/>
              </w:rPr>
            </w:pPr>
            <w:r>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928E6B" w14:textId="77777777" w:rsidR="00D56412" w:rsidRPr="00450026" w:rsidRDefault="00D56412" w:rsidP="00D56412">
            <w:pPr>
              <w:spacing w:before="0" w:after="200" w:line="276" w:lineRule="auto"/>
              <w:ind w:firstLine="0"/>
              <w:jc w:val="left"/>
              <w:rPr>
                <w:lang w:eastAsia="en-US"/>
              </w:rPr>
            </w:pPr>
            <w:r>
              <w:rPr>
                <w:lang w:eastAsia="en-US"/>
              </w:rPr>
              <w:t>Transformador de Intensidade</w:t>
            </w:r>
          </w:p>
        </w:tc>
      </w:tr>
      <w:tr w:rsidR="00D56412" w:rsidRPr="00450026" w14:paraId="6BC743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25864B" w14:textId="77777777" w:rsidR="00D56412" w:rsidRPr="00450026" w:rsidRDefault="00D56412" w:rsidP="00D56412">
            <w:pPr>
              <w:spacing w:before="0" w:after="200" w:line="276" w:lineRule="auto"/>
              <w:ind w:firstLine="0"/>
              <w:jc w:val="left"/>
              <w:rPr>
                <w:lang w:eastAsia="en-US"/>
              </w:rPr>
            </w:pPr>
            <w:r>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9DB8CD" w14:textId="77777777" w:rsidR="00D56412" w:rsidRPr="00450026" w:rsidRDefault="00D56412" w:rsidP="00D56412">
            <w:pPr>
              <w:spacing w:before="0" w:after="200" w:line="276" w:lineRule="auto"/>
              <w:ind w:firstLine="0"/>
              <w:jc w:val="left"/>
              <w:rPr>
                <w:lang w:eastAsia="en-US"/>
              </w:rPr>
            </w:pPr>
            <w:r>
              <w:rPr>
                <w:i/>
                <w:iCs/>
                <w:lang w:eastAsia="en-US"/>
              </w:rPr>
              <w:t>Transmission System Operator</w:t>
            </w:r>
            <w:r>
              <w:rPr>
                <w:lang w:eastAsia="en-US"/>
              </w:rPr>
              <w:t xml:space="preserve"> – Operador do Sistema de Transmissão</w:t>
            </w:r>
          </w:p>
        </w:tc>
      </w:tr>
      <w:tr w:rsidR="00D56412" w:rsidRPr="00450026" w14:paraId="0026F70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83B314" w14:textId="77777777" w:rsidR="00D56412" w:rsidRPr="00450026" w:rsidRDefault="00D56412" w:rsidP="00D56412">
            <w:pPr>
              <w:spacing w:before="0" w:after="200" w:line="276" w:lineRule="auto"/>
              <w:ind w:firstLine="0"/>
              <w:jc w:val="left"/>
              <w:rPr>
                <w:lang w:eastAsia="en-US"/>
              </w:rPr>
            </w:pPr>
            <w:r>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79E3DB" w14:textId="77777777" w:rsidR="00D56412" w:rsidRPr="00450026" w:rsidRDefault="00D56412" w:rsidP="00D56412">
            <w:pPr>
              <w:spacing w:before="0" w:after="200" w:line="276" w:lineRule="auto"/>
              <w:ind w:firstLine="0"/>
              <w:jc w:val="left"/>
              <w:rPr>
                <w:lang w:eastAsia="en-US"/>
              </w:rPr>
            </w:pPr>
            <w:r>
              <w:rPr>
                <w:lang w:eastAsia="en-US"/>
              </w:rPr>
              <w:t>Transformador de Tensão</w:t>
            </w:r>
          </w:p>
        </w:tc>
      </w:tr>
      <w:tr w:rsidR="00D56412" w:rsidRPr="00450026" w14:paraId="16494094"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DF1F9A" w14:textId="77777777" w:rsidR="00D56412" w:rsidRPr="00450026" w:rsidRDefault="00D56412" w:rsidP="00D56412">
            <w:pPr>
              <w:spacing w:before="0" w:after="200" w:line="276" w:lineRule="auto"/>
              <w:ind w:firstLine="0"/>
              <w:jc w:val="left"/>
              <w:rPr>
                <w:b/>
                <w:bCs/>
                <w:lang w:eastAsia="en-US"/>
              </w:rPr>
            </w:pPr>
            <w:r>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CC5E45" w14:textId="77777777" w:rsidR="00D56412" w:rsidRPr="000573AD" w:rsidRDefault="00D56412" w:rsidP="00D56412">
            <w:pPr>
              <w:spacing w:before="0" w:after="200" w:line="276" w:lineRule="auto"/>
              <w:ind w:firstLine="0"/>
              <w:jc w:val="left"/>
              <w:rPr>
                <w:i/>
                <w:iCs/>
                <w:lang w:eastAsia="en-US"/>
              </w:rPr>
            </w:pPr>
            <w:r>
              <w:rPr>
                <w:i/>
                <w:iCs/>
                <w:lang w:eastAsia="en-US"/>
              </w:rPr>
              <w:t>Duas Dimensões</w:t>
            </w:r>
          </w:p>
        </w:tc>
      </w:tr>
      <w:tr w:rsidR="00D56412" w:rsidRPr="00450026" w14:paraId="3BE3D1B5"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3F3A7F" w14:textId="77777777" w:rsidR="00D56412" w:rsidRPr="00450026" w:rsidRDefault="00D56412" w:rsidP="00D56412">
            <w:pPr>
              <w:spacing w:before="0" w:after="200" w:line="276" w:lineRule="auto"/>
              <w:ind w:firstLine="0"/>
              <w:jc w:val="left"/>
              <w:rPr>
                <w:b/>
                <w:bCs/>
                <w:lang w:eastAsia="en-US"/>
              </w:rPr>
            </w:pPr>
            <w:r>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B3CD9C" w14:textId="77777777" w:rsidR="00D56412" w:rsidRPr="000573AD" w:rsidRDefault="00D56412" w:rsidP="00D56412">
            <w:pPr>
              <w:spacing w:before="0" w:after="200" w:line="276" w:lineRule="auto"/>
              <w:ind w:firstLine="0"/>
              <w:jc w:val="left"/>
              <w:rPr>
                <w:i/>
                <w:iCs/>
                <w:lang w:eastAsia="en-US"/>
              </w:rPr>
            </w:pPr>
            <w:r>
              <w:rPr>
                <w:i/>
                <w:iCs/>
                <w:lang w:eastAsia="en-US"/>
              </w:rPr>
              <w:t>Três Dimensões</w:t>
            </w:r>
          </w:p>
        </w:tc>
      </w:tr>
      <w:tr w:rsidR="00D56412" w:rsidRPr="00450026" w14:paraId="0C862AA9"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F0E64B" w14:textId="77777777" w:rsidR="00D56412" w:rsidRPr="00450026" w:rsidRDefault="00D56412" w:rsidP="00D56412">
            <w:pPr>
              <w:spacing w:before="0" w:after="200" w:line="276" w:lineRule="auto"/>
              <w:ind w:firstLine="0"/>
              <w:jc w:val="left"/>
              <w:rPr>
                <w:b/>
                <w:bCs/>
                <w:lang w:eastAsia="en-US"/>
              </w:rPr>
            </w:pPr>
            <w:r>
              <w:rPr>
                <w:b/>
                <w:bCs/>
                <w:lang w:eastAsia="en-US"/>
              </w:rPr>
              <w:lastRenderedPageBreak/>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BFA769" w14:textId="77777777" w:rsidR="00D56412" w:rsidRPr="000573AD" w:rsidRDefault="00D56412" w:rsidP="00D56412">
            <w:pPr>
              <w:spacing w:before="0" w:after="200" w:line="276" w:lineRule="auto"/>
              <w:ind w:firstLine="0"/>
              <w:jc w:val="left"/>
              <w:rPr>
                <w:i/>
                <w:iCs/>
                <w:lang w:eastAsia="en-US"/>
              </w:rPr>
            </w:pPr>
            <w:r>
              <w:rPr>
                <w:i/>
                <w:iCs/>
                <w:lang w:eastAsia="en-US"/>
              </w:rPr>
              <w:t>Building Information Modeling – Modelação da Informação da Construção</w:t>
            </w:r>
          </w:p>
        </w:tc>
      </w:tr>
      <w:tr w:rsidR="00D56412" w:rsidRPr="00450026" w14:paraId="0070041A"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1F3BC3" w14:textId="77777777" w:rsidR="00D56412" w:rsidRPr="00450026" w:rsidRDefault="00D56412" w:rsidP="00D56412">
            <w:pPr>
              <w:spacing w:before="0" w:after="200" w:line="276" w:lineRule="auto"/>
              <w:ind w:firstLine="0"/>
              <w:jc w:val="left"/>
              <w:rPr>
                <w:b/>
                <w:bCs/>
                <w:lang w:eastAsia="en-US"/>
              </w:rPr>
            </w:pPr>
            <w:r>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445B51" w14:textId="77777777" w:rsidR="00D56412" w:rsidRPr="000573AD" w:rsidRDefault="00D56412" w:rsidP="00D56412">
            <w:pPr>
              <w:spacing w:before="0" w:after="200" w:line="276" w:lineRule="auto"/>
              <w:ind w:firstLine="0"/>
              <w:jc w:val="left"/>
              <w:rPr>
                <w:i/>
                <w:iCs/>
                <w:lang w:eastAsia="en-US"/>
              </w:rPr>
            </w:pPr>
            <w:r>
              <w:rPr>
                <w:i/>
                <w:iCs/>
                <w:lang w:eastAsia="en-US"/>
              </w:rPr>
              <w:t>Quadro de Média Tensão</w:t>
            </w:r>
          </w:p>
        </w:tc>
      </w:tr>
      <w:tr w:rsidR="00D56412" w:rsidRPr="00450026" w14:paraId="46807E4A"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5A0C78" w14:textId="77777777" w:rsidR="00D56412" w:rsidRPr="00450026" w:rsidRDefault="00D56412" w:rsidP="00D56412">
            <w:pPr>
              <w:spacing w:before="0" w:after="200" w:line="276" w:lineRule="auto"/>
              <w:ind w:firstLine="0"/>
              <w:jc w:val="left"/>
              <w:rPr>
                <w:b/>
                <w:bCs/>
                <w:lang w:eastAsia="en-US"/>
              </w:rPr>
            </w:pPr>
            <w:r>
              <w:rPr>
                <w:b/>
                <w:bCs/>
                <w:lang w:eastAsia="en-US"/>
              </w:rPr>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9D4C2E" w14:textId="77777777" w:rsidR="00D56412" w:rsidRPr="000573AD" w:rsidRDefault="00D56412" w:rsidP="008179C9">
            <w:pPr>
              <w:keepNext/>
              <w:spacing w:before="0" w:after="200" w:line="276" w:lineRule="auto"/>
              <w:ind w:firstLine="0"/>
              <w:jc w:val="left"/>
              <w:rPr>
                <w:i/>
                <w:iCs/>
                <w:lang w:eastAsia="en-US"/>
              </w:rPr>
            </w:pPr>
            <w:r>
              <w:rPr>
                <w:i/>
                <w:iCs/>
                <w:lang w:eastAsia="en-US"/>
              </w:rPr>
              <w:t>Regulamento de Segurança de Subestações e Postos de Transformação e de Seccionamento</w:t>
            </w:r>
          </w:p>
        </w:tc>
      </w:tr>
      <w:tr w:rsidR="00D56412" w14:paraId="60D5991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79C735" w14:textId="77777777" w:rsidR="00D56412" w:rsidRDefault="00D56412">
            <w:pPr>
              <w:spacing w:before="0" w:after="200" w:line="276" w:lineRule="auto"/>
              <w:ind w:firstLine="0"/>
              <w:jc w:val="left"/>
              <w:rPr>
                <w:lang w:eastAsia="en-US"/>
              </w:rPr>
            </w:pPr>
            <w:r>
              <w:rPr>
                <w:b/>
                <w:bCs/>
                <w:lang w:eastAsia="en-US"/>
              </w:rPr>
              <w:t>MAT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DC0C6D" w14:textId="77777777" w:rsidR="00D56412" w:rsidRDefault="00D56412">
            <w:pPr>
              <w:spacing w:before="0" w:after="200" w:line="276" w:lineRule="auto"/>
              <w:ind w:firstLine="0"/>
              <w:jc w:val="left"/>
              <w:rPr>
                <w:lang w:eastAsia="en-US"/>
              </w:rPr>
            </w:pPr>
            <w:r>
              <w:rPr>
                <w:lang w:eastAsia="en-US"/>
              </w:rPr>
              <w:t>Muito Alta Tensão</w:t>
            </w:r>
          </w:p>
        </w:tc>
      </w:tr>
      <w:tr w:rsidR="00D56412" w14:paraId="14D979C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5E41D2" w14:textId="77777777" w:rsidR="00D56412" w:rsidRDefault="00D56412">
            <w:pPr>
              <w:spacing w:before="0" w:after="200" w:line="276" w:lineRule="auto"/>
              <w:ind w:firstLine="0"/>
              <w:jc w:val="left"/>
              <w:rPr>
                <w:lang w:eastAsia="en-US"/>
              </w:rPr>
            </w:pPr>
            <w:r>
              <w:rPr>
                <w:b/>
                <w:bCs/>
                <w:lang w:eastAsia="en-US"/>
              </w:rPr>
              <w:t>ISO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0FFFEA" w14:textId="77777777" w:rsidR="00D56412" w:rsidRDefault="00D56412">
            <w:pPr>
              <w:spacing w:before="0" w:after="200" w:line="276" w:lineRule="auto"/>
              <w:ind w:firstLine="0"/>
              <w:jc w:val="left"/>
              <w:rPr>
                <w:lang w:eastAsia="en-US"/>
              </w:rPr>
            </w:pPr>
            <w:r>
              <w:rPr>
                <w:lang w:eastAsia="en-US"/>
              </w:rPr>
              <w:t>International Organization for Standardization – Organização Internacional de Normalização</w:t>
            </w:r>
          </w:p>
        </w:tc>
      </w:tr>
      <w:tr w:rsidR="00D56412" w14:paraId="5735929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213229" w14:textId="77777777" w:rsidR="00D56412" w:rsidRDefault="00D56412">
            <w:pPr>
              <w:spacing w:before="0" w:after="200" w:line="276" w:lineRule="auto"/>
              <w:ind w:firstLine="0"/>
              <w:jc w:val="left"/>
              <w:rPr>
                <w:lang w:eastAsia="en-US"/>
              </w:rPr>
            </w:pPr>
            <w:r>
              <w:rPr>
                <w:b/>
                <w:bCs/>
                <w:lang w:eastAsia="en-US"/>
              </w:rPr>
              <w:t>SE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8E468D" w14:textId="77777777" w:rsidR="00D56412" w:rsidRDefault="00D56412">
            <w:pPr>
              <w:spacing w:before="0" w:after="200" w:line="276" w:lineRule="auto"/>
              <w:ind w:firstLine="0"/>
              <w:jc w:val="left"/>
              <w:rPr>
                <w:lang w:eastAsia="en-US"/>
              </w:rPr>
            </w:pPr>
            <w:r>
              <w:rPr>
                <w:lang w:eastAsia="en-US"/>
              </w:rPr>
              <w:t>Subestação</w:t>
            </w:r>
          </w:p>
        </w:tc>
      </w:tr>
      <w:tr w:rsidR="00D56412" w14:paraId="2DE8C32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44D4EA" w14:textId="77777777" w:rsidR="008B46C0" w:rsidRPr="00D41B8D" w:rsidRDefault="00000000">
            <w:pPr>
              <w:spacing w:before="0" w:after="200" w:line="276" w:lineRule="auto"/>
              <w:ind w:firstLine="0"/>
              <w:jc w:val="left"/>
              <w:rPr>
                <w:lang w:eastAsia="en-US"/>
              </w:rPr>
            </w:pPr>
            <w:r>
              <w:rPr>
                <w:b/>
                <w:bCs/>
                <w:lang w:eastAsia="en-US"/>
              </w:rPr>
              <w:t>GIT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A8E1BD" w14:textId="77777777" w:rsidR="008B46C0" w:rsidRPr="00D41B8D" w:rsidRDefault="00000000">
            <w:pPr>
              <w:spacing w:before="0" w:after="200" w:line="276" w:lineRule="auto"/>
              <w:ind w:firstLine="0"/>
              <w:jc w:val="left"/>
              <w:rPr>
                <w:lang w:eastAsia="en-US"/>
              </w:rPr>
            </w:pPr>
            <w:r>
              <w:rPr>
                <w:i/>
                <w:iCs/>
                <w:lang w:eastAsia="en-US"/>
              </w:rPr>
              <w:t>Gas Insulated Transformer</w:t>
            </w:r>
            <w:r>
              <w:rPr>
                <w:lang w:eastAsia="en-US"/>
              </w:rPr>
              <w:t xml:space="preserve"> – Transformador Isolado a Gás</w:t>
            </w:r>
          </w:p>
        </w:tc>
      </w:tr>
      <w:tr w:rsidR="00D56412" w14:paraId="0E05634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92E763" w14:textId="77777777" w:rsidR="008B46C0" w:rsidRPr="00D41B8D" w:rsidRDefault="00000000">
            <w:pPr>
              <w:spacing w:before="0" w:after="200" w:line="276" w:lineRule="auto"/>
              <w:ind w:firstLine="0"/>
              <w:jc w:val="left"/>
              <w:rPr>
                <w:lang w:eastAsia="en-US"/>
              </w:rPr>
            </w:pPr>
            <w:r>
              <w:rPr>
                <w:b/>
                <w:bCs/>
                <w:lang w:eastAsia="en-US"/>
              </w:rPr>
              <w:t>SPDA</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C39A5A" w14:textId="77777777" w:rsidR="008B46C0" w:rsidRPr="00D41B8D" w:rsidRDefault="00000000">
            <w:pPr>
              <w:spacing w:before="0" w:after="200" w:line="276" w:lineRule="auto"/>
              <w:ind w:firstLine="0"/>
              <w:jc w:val="left"/>
              <w:rPr>
                <w:lang w:eastAsia="en-US"/>
              </w:rPr>
            </w:pPr>
            <w:r>
              <w:rPr>
                <w:lang w:eastAsia="en-US"/>
              </w:rPr>
              <w:t>Sistema de Proteção contra Descargas Atmosféricas</w:t>
            </w:r>
          </w:p>
        </w:tc>
      </w:tr>
      <w:tr w:rsidR="00D56412" w14:paraId="0B4986D1"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BEB345" w14:textId="77777777" w:rsidR="008B46C0" w:rsidRPr="00D41B8D" w:rsidRDefault="00000000">
            <w:pPr>
              <w:spacing w:before="0" w:after="200" w:line="276" w:lineRule="auto"/>
              <w:ind w:firstLine="0"/>
              <w:jc w:val="left"/>
              <w:rPr>
                <w:lang w:eastAsia="en-US"/>
              </w:rPr>
            </w:pPr>
            <w:r>
              <w:rPr>
                <w:b/>
                <w:bCs/>
                <w:lang w:eastAsia="en-US"/>
              </w:rPr>
              <w:t>NP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F05068" w14:textId="77777777" w:rsidR="008B46C0" w:rsidRPr="00D41B8D" w:rsidRDefault="00000000">
            <w:pPr>
              <w:spacing w:before="0" w:after="200" w:line="276" w:lineRule="auto"/>
              <w:ind w:firstLine="0"/>
              <w:jc w:val="left"/>
              <w:rPr>
                <w:lang w:eastAsia="en-US"/>
              </w:rPr>
            </w:pPr>
            <w:r>
              <w:rPr>
                <w:lang w:eastAsia="en-US"/>
              </w:rPr>
              <w:t>Norma Portuguesa</w:t>
            </w:r>
          </w:p>
        </w:tc>
      </w:tr>
      <w:tr w:rsidR="00D56412" w14:paraId="5AFC052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C5BC05" w14:textId="77777777" w:rsidR="008B46C0" w:rsidRPr="00D41B8D" w:rsidRDefault="00000000">
            <w:pPr>
              <w:spacing w:before="0" w:after="200" w:line="276" w:lineRule="auto"/>
              <w:ind w:firstLine="0"/>
              <w:jc w:val="left"/>
              <w:rPr>
                <w:lang w:eastAsia="en-US"/>
              </w:rPr>
            </w:pPr>
            <w:r>
              <w:rPr>
                <w:b/>
                <w:bCs/>
                <w:lang w:eastAsia="en-US"/>
              </w:rPr>
              <w:t>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CAD938" w14:textId="77777777" w:rsidR="008B46C0" w:rsidRPr="00D41B8D" w:rsidRDefault="00000000">
            <w:pPr>
              <w:spacing w:before="0" w:after="200" w:line="276" w:lineRule="auto"/>
              <w:ind w:firstLine="0"/>
              <w:jc w:val="left"/>
              <w:rPr>
                <w:lang w:eastAsia="en-US"/>
              </w:rPr>
            </w:pPr>
            <w:r>
              <w:rPr>
                <w:lang w:eastAsia="en-US"/>
              </w:rPr>
              <w:t>Norma Europeia</w:t>
            </w:r>
          </w:p>
        </w:tc>
      </w:tr>
      <w:tr w:rsidR="00D56412" w14:paraId="2714BD9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5F3BEF" w14:textId="77777777" w:rsidR="008B46C0" w:rsidRPr="00D41B8D" w:rsidRDefault="00000000">
            <w:pPr>
              <w:spacing w:before="0" w:after="200" w:line="276" w:lineRule="auto"/>
              <w:ind w:firstLine="0"/>
              <w:jc w:val="left"/>
              <w:rPr>
                <w:lang w:eastAsia="en-US"/>
              </w:rPr>
            </w:pPr>
            <w:r>
              <w:rPr>
                <w:b/>
                <w:bCs/>
                <w:lang w:eastAsia="en-US"/>
              </w:rPr>
              <w:t>LEE-SEE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8AF63A" w14:textId="77777777" w:rsidR="008B46C0" w:rsidRPr="00D41B8D" w:rsidRDefault="00000000">
            <w:pPr>
              <w:spacing w:before="0" w:after="200" w:line="276" w:lineRule="auto"/>
              <w:ind w:firstLine="0"/>
              <w:jc w:val="left"/>
              <w:rPr>
                <w:lang w:eastAsia="en-US"/>
              </w:rPr>
            </w:pPr>
            <w:r>
              <w:rPr>
                <w:lang w:eastAsia="en-US"/>
              </w:rPr>
              <w:t>Licenciatura em Engenharia Eletrotécnica – Sistemas Elétricos de Energia</w:t>
            </w:r>
          </w:p>
        </w:tc>
      </w:tr>
      <w:tr w:rsidR="00D56412" w14:paraId="6149BAF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BA8F11" w14:textId="77777777" w:rsidR="008B46C0" w:rsidRPr="00D41B8D" w:rsidRDefault="00000000">
            <w:pPr>
              <w:spacing w:before="0" w:after="200" w:line="276" w:lineRule="auto"/>
              <w:ind w:firstLine="0"/>
              <w:jc w:val="left"/>
              <w:rPr>
                <w:lang w:eastAsia="en-US"/>
              </w:rPr>
            </w:pPr>
            <w:r>
              <w:rPr>
                <w:b/>
                <w:bCs/>
                <w:lang w:eastAsia="en-US"/>
              </w:rPr>
              <w:t>4D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0F5C03" w14:textId="77777777" w:rsidR="008B46C0" w:rsidRPr="00D41B8D" w:rsidRDefault="00000000">
            <w:pPr>
              <w:spacing w:before="0" w:after="200" w:line="276" w:lineRule="auto"/>
              <w:ind w:firstLine="0"/>
              <w:jc w:val="left"/>
              <w:rPr>
                <w:lang w:eastAsia="en-US"/>
              </w:rPr>
            </w:pPr>
            <w:r>
              <w:rPr>
                <w:i/>
                <w:iCs/>
                <w:lang w:eastAsia="en-US"/>
              </w:rPr>
              <w:t>Quatro Dimensões</w:t>
            </w:r>
          </w:p>
        </w:tc>
      </w:tr>
      <w:tr w:rsidR="00D56412" w14:paraId="424E3DB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95F0A4" w14:textId="77777777" w:rsidR="008B46C0" w:rsidRPr="00D41B8D" w:rsidRDefault="00000000">
            <w:pPr>
              <w:spacing w:before="0" w:after="200" w:line="276" w:lineRule="auto"/>
              <w:ind w:firstLine="0"/>
              <w:jc w:val="left"/>
              <w:rPr>
                <w:lang w:eastAsia="en-US"/>
              </w:rPr>
            </w:pPr>
            <w:r>
              <w:rPr>
                <w:b/>
                <w:bCs/>
                <w:lang w:eastAsia="en-US"/>
              </w:rPr>
              <w:t>5D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3DA0C9" w14:textId="77777777" w:rsidR="008B46C0" w:rsidRPr="00D41B8D" w:rsidRDefault="00000000">
            <w:pPr>
              <w:spacing w:before="0" w:after="200" w:line="276" w:lineRule="auto"/>
              <w:ind w:firstLine="0"/>
              <w:jc w:val="left"/>
              <w:rPr>
                <w:lang w:eastAsia="en-US"/>
              </w:rPr>
            </w:pPr>
            <w:r>
              <w:rPr>
                <w:i/>
                <w:iCs/>
                <w:lang w:eastAsia="en-US"/>
              </w:rPr>
              <w:t>Cinco Dimensões</w:t>
            </w:r>
          </w:p>
        </w:tc>
      </w:tr>
      <w:tr w:rsidR="00D56412" w14:paraId="491DBBA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A2C1F7" w14:textId="77777777" w:rsidR="008B46C0" w:rsidRPr="00D41B8D" w:rsidRDefault="00000000">
            <w:pPr>
              <w:spacing w:before="0" w:after="200" w:line="276" w:lineRule="auto"/>
              <w:ind w:firstLine="0"/>
              <w:jc w:val="left"/>
              <w:rPr>
                <w:lang w:eastAsia="en-US"/>
              </w:rPr>
            </w:pPr>
            <w:r>
              <w:rPr>
                <w:b/>
                <w:bCs/>
                <w:lang w:eastAsia="en-US"/>
              </w:rPr>
              <w:t>PDF</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F7FFD0" w14:textId="77777777" w:rsidR="008B46C0" w:rsidRPr="00D41B8D" w:rsidRDefault="00000000">
            <w:pPr>
              <w:spacing w:before="0" w:after="200" w:line="276" w:lineRule="auto"/>
              <w:ind w:firstLine="0"/>
              <w:jc w:val="left"/>
              <w:rPr>
                <w:lang w:eastAsia="en-US"/>
              </w:rPr>
            </w:pPr>
            <w:r>
              <w:rPr>
                <w:i/>
                <w:iCs/>
                <w:lang w:eastAsia="en-US"/>
              </w:rPr>
              <w:t>Portable Document Format</w:t>
            </w:r>
          </w:p>
        </w:tc>
      </w:tr>
      <w:tr w:rsidR="00D56412" w14:paraId="5A1A000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1A0008" w14:textId="77777777" w:rsidR="008B46C0" w:rsidRPr="00480FB3" w:rsidRDefault="00000000">
            <w:pPr>
              <w:spacing w:before="0" w:after="200" w:line="276" w:lineRule="auto"/>
              <w:ind w:firstLine="0"/>
              <w:jc w:val="left"/>
              <w:rPr>
                <w:lang w:eastAsia="en-US"/>
              </w:rPr>
            </w:pPr>
            <w:r>
              <w:rPr>
                <w:b/>
                <w:bCs/>
                <w:lang w:eastAsia="en-US"/>
              </w:rPr>
              <w:t>UE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1A0009" w14:textId="77777777" w:rsidR="008B46C0" w:rsidRPr="00480FB3" w:rsidRDefault="00000000">
            <w:pPr>
              <w:spacing w:before="0" w:after="200" w:line="276" w:lineRule="auto"/>
              <w:ind w:firstLine="0"/>
              <w:jc w:val="left"/>
              <w:rPr>
                <w:lang w:eastAsia="en-US"/>
              </w:rPr>
            </w:pPr>
            <w:r>
              <w:rPr>
                <w:lang w:eastAsia="en-US"/>
              </w:rPr>
              <w:t>União Europeia</w:t>
            </w:r>
          </w:p>
        </w:tc>
      </w:tr>
    </w:tbl>
    <w:p w14:paraId="14B507DB" w14:textId="54357E86" w:rsidR="00D56412" w:rsidRPr="008179C9" w:rsidRDefault="008179C9" w:rsidP="008179C9">
      <w:pPr>
        <w:pStyle w:val="Legenda"/>
        <w:rPr>
          <w:color w:val="auto"/>
          <w:lang w:eastAsia="en-US"/>
        </w:rPr>
      </w:pPr>
      <w:bookmarkStart w:id="0" w:name="_Toc232983910"/>
      <w:r>
        <w:rPr>
          <w:color w:val="auto"/>
        </w:rPr>
        <w:t xml:space="preserve">Tabela </w:t>
      </w:r>
      <w:r>
        <w:rPr>
          <w:color w:val="auto"/>
        </w:rPr>
        <w:fldChar w:fldCharType="begin"/>
      </w:r>
      <w:r>
        <w:rPr>
          <w:color w:val="auto"/>
        </w:rPr>
        <w:instrText xml:space="preserve"> SEQ Tabela \* ARABIC </w:instrText>
      </w:r>
      <w:r>
        <w:rPr>
          <w:color w:val="auto"/>
        </w:rPr>
        <w:fldChar w:fldCharType="separate"/>
      </w:r>
      <w:r>
        <w:rPr>
          <w:noProof/>
          <w:color w:val="auto"/>
        </w:rPr>
        <w:t>1</w:t>
      </w:r>
      <w:r>
        <w:rPr>
          <w:color w:val="auto"/>
        </w:rPr>
        <w:fldChar w:fldCharType="end"/>
      </w:r>
      <w:r>
        <w:rPr>
          <w:color w:val="auto"/>
        </w:rPr>
        <w:t xml:space="preserve"> - Siglas e acrónimos</w:t>
      </w:r>
      <w:bookmarkEnd w:id="0"/>
    </w:p>
    <w:p w14:paraId="7FFB1EA4" w14:textId="77777777" w:rsidR="00D56412" w:rsidRPr="00450026" w:rsidRDefault="00D56412" w:rsidP="00286BA2">
      <w:pPr>
        <w:pStyle w:val="Ttulo1"/>
        <w:pageBreakBefore/>
        <w:rPr>
          <w:lang w:val="pt-PT" w:eastAsia="pt-PT"/>
        </w:rPr>
      </w:pPr>
      <w:bookmarkStart w:id="1" w:name="_Toc233619804"/>
      <w:r>
        <w:rPr>
          <w:lang w:val="pt-PT" w:eastAsia="pt-PT"/>
        </w:rPr>
        <w:lastRenderedPageBreak/>
        <w:t>Introdução</w:t>
      </w:r>
      <w:bookmarkEnd w:id="1"/>
    </w:p>
    <w:p w14:paraId="5FD381B9" w14:textId="77777777" w:rsidR="00D56412" w:rsidRPr="00450026" w:rsidRDefault="00D56412" w:rsidP="00286BA2">
      <w:pPr>
        <w:pStyle w:val="Ttulo2"/>
      </w:pPr>
      <w:bookmarkStart w:id="2" w:name="_Toc76320097"/>
      <w:bookmarkStart w:id="3" w:name="_Toc76320124"/>
      <w:bookmarkStart w:id="4" w:name="_Toc76320165"/>
      <w:bookmarkStart w:id="5" w:name="_Toc233619805"/>
      <w:r>
        <w:t>Apresentação do alun</w:t>
      </w:r>
      <w:bookmarkEnd w:id="2"/>
      <w:bookmarkEnd w:id="3"/>
      <w:bookmarkEnd w:id="4"/>
      <w:r>
        <w:t>o</w:t>
      </w:r>
      <w:bookmarkEnd w:id="5"/>
    </w:p>
    <w:p w14:paraId="502471B2" w14:textId="77777777" w:rsidR="00D56412" w:rsidRPr="00450026" w:rsidRDefault="00D56412" w:rsidP="00286BA2">
      <w:pPr>
        <w:rPr>
          <w:lang w:eastAsia="en-US"/>
        </w:rPr>
      </w:pPr>
      <w:r>
        <w:rPr>
          <w:lang w:eastAsia="en-US"/>
        </w:rPr>
        <w:t>João Castro, nascido a 22/03/2003, residente na cidade de Matosinhos. Finalista do Curso de Licenciatura em Engenharia Eletrotécnica – Sistemas Elétricos de Energia (LEE-SEE), do Instituto Superior de Engenharia do Porto (ISEP), Universidade Técnica do Porto.</w:t>
      </w:r>
    </w:p>
    <w:p w14:paraId="212A8B30" w14:textId="77777777" w:rsidR="00D56412" w:rsidRPr="00450026" w:rsidRDefault="00D56412" w:rsidP="00286BA2">
      <w:pPr>
        <w:pStyle w:val="Ttulo2"/>
        <w:rPr>
          <w:lang w:eastAsia="en-US"/>
        </w:rPr>
      </w:pPr>
      <w:bookmarkStart w:id="6" w:name="_Toc76320098"/>
      <w:bookmarkStart w:id="7" w:name="_Toc76320125"/>
      <w:bookmarkStart w:id="8" w:name="_Toc76320166"/>
      <w:bookmarkStart w:id="9" w:name="_Toc233619806"/>
      <w:r>
        <w:rPr>
          <w:lang w:eastAsia="en-US"/>
        </w:rPr>
        <w:t>Apresentação dos orientadores</w:t>
      </w:r>
      <w:bookmarkEnd w:id="6"/>
      <w:bookmarkEnd w:id="7"/>
      <w:bookmarkEnd w:id="8"/>
      <w:bookmarkEnd w:id="9"/>
    </w:p>
    <w:p w14:paraId="782A7BE3" w14:textId="77777777" w:rsidR="00D56412" w:rsidRPr="00450026" w:rsidRDefault="00D56412" w:rsidP="00C66AD0">
      <w:pPr>
        <w:rPr>
          <w:lang w:eastAsia="en-US"/>
        </w:rPr>
      </w:pPr>
      <w:r>
        <w:rPr>
          <w:lang w:eastAsia="en-US"/>
        </w:rPr>
        <w:t>Rui Castro –</w:t>
      </w:r>
      <w:hyperlink r:id="rId14" w:history="1"/>
      <w:r>
        <w:rPr>
          <w:lang w:eastAsia="en-US"/>
        </w:rPr>
        <w:t xml:space="preserve"> Engenheiro Eletrotécnico – Docente no Departamento de Engenharia Eletrotécnica do ISEP, contacto </w:t>
      </w:r>
      <w:hyperlink r:id="rId15" w:history="1">
        <w:r>
          <w:rPr>
            <w:color w:val="0563C1"/>
            <w:lang w:eastAsia="en-US"/>
          </w:rPr>
          <w:t>rrc@isep.ipp.pt</w:t>
        </w:r>
      </w:hyperlink>
    </w:p>
    <w:p w14:paraId="10DFB04C" w14:textId="77777777" w:rsidR="00D56412" w:rsidRPr="00450026" w:rsidRDefault="00D56412" w:rsidP="00C66AD0">
      <w:pPr>
        <w:rPr>
          <w:lang w:eastAsia="en-US"/>
        </w:rPr>
      </w:pPr>
      <w:r>
        <w:rPr>
          <w:lang w:eastAsia="en-US"/>
        </w:rPr>
        <w:t xml:space="preserve">César Seixas – Engenheiro Eletrotécnico – Gestor de projetos na SISINT, Contacto </w:t>
      </w:r>
      <w:hyperlink r:id="rId16" w:history="1">
        <w:r>
          <w:rPr>
            <w:rStyle w:val="Hiperligao"/>
            <w:lang w:eastAsia="en-US"/>
          </w:rPr>
          <w:t>CBS@sisint.pt</w:t>
        </w:r>
      </w:hyperlink>
      <w:r>
        <w:rPr>
          <w:lang w:eastAsia="en-US"/>
        </w:rPr>
        <w:t xml:space="preserve"> </w:t>
      </w:r>
    </w:p>
    <w:p w14:paraId="707B1EC3" w14:textId="77777777" w:rsidR="00D56412" w:rsidRPr="00450026" w:rsidRDefault="00D56412" w:rsidP="00C66AD0">
      <w:pPr>
        <w:pStyle w:val="Ttulo2"/>
        <w:rPr>
          <w:lang w:eastAsia="en-US"/>
        </w:rPr>
      </w:pPr>
      <w:bookmarkStart w:id="10" w:name="_Toc233619807"/>
      <w:r>
        <w:rPr>
          <w:lang w:eastAsia="en-US"/>
        </w:rPr>
        <w:t>Empresa de acolhimento</w:t>
      </w:r>
      <w:bookmarkEnd w:id="10"/>
    </w:p>
    <w:p w14:paraId="3E57FFCC" w14:textId="77777777" w:rsidR="00D56412" w:rsidRPr="00450026" w:rsidRDefault="00D56412" w:rsidP="00C66AD0">
      <w:pPr>
        <w:rPr>
          <w:lang w:eastAsia="en-US"/>
        </w:rPr>
      </w:pPr>
      <w:r>
        <w:rPr>
          <w:lang w:eastAsia="en-US"/>
        </w:rPr>
        <w:t xml:space="preserve">A SISINT – Sistemas Integrados, Supervisão, Conservação, Manutenção e Gestão de Redes de Energia, Lda., é uma empresa portuguesa fundada em 2003, com sede na </w:t>
      </w:r>
      <w:hyperlink r:id="rId17" w:history="1">
        <w:r>
          <w:rPr>
            <w:color w:val="000000"/>
            <w:u w:val="single"/>
            <w:lang w:eastAsia="en-US"/>
          </w:rPr>
          <w:t>R. Industrial de São Caetano 79, 4410-311 Vila Nova de Gaia</w:t>
        </w:r>
      </w:hyperlink>
      <w:r>
        <w:rPr>
          <w:lang w:eastAsia="en-US"/>
        </w:rPr>
        <w:t>.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Portugal e o Reino Unido, o que evidencia a sua dimensão e a diversidade de contextos em que atua.</w:t>
      </w:r>
    </w:p>
    <w:p w14:paraId="50FD10BF" w14:textId="77777777" w:rsidR="00D56412" w:rsidRPr="00450026" w:rsidRDefault="00D56412" w:rsidP="00C66AD0">
      <w:pPr>
        <w:rPr>
          <w:lang w:eastAsia="en-US"/>
        </w:rPr>
      </w:pPr>
      <w:r>
        <w:rPr>
          <w:lang w:eastAsia="en-US"/>
        </w:rP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17784ED9" w14:textId="77777777" w:rsidR="00D56412" w:rsidRPr="00450026" w:rsidRDefault="00D56412" w:rsidP="00C66AD0">
      <w:pPr>
        <w:pStyle w:val="Ttulo2"/>
        <w:rPr>
          <w:lang w:eastAsia="en-US"/>
        </w:rPr>
      </w:pPr>
      <w:bookmarkStart w:id="11" w:name="_Toc76320099"/>
      <w:bookmarkStart w:id="12" w:name="_Toc76320126"/>
      <w:bookmarkStart w:id="13" w:name="_Toc76320167"/>
      <w:bookmarkStart w:id="14" w:name="_Toc233619808"/>
      <w:r>
        <w:rPr>
          <w:lang w:eastAsia="en-US"/>
        </w:rPr>
        <w:t>Enquadramento geral</w:t>
      </w:r>
      <w:bookmarkEnd w:id="14"/>
      <w:r>
        <w:rPr>
          <w:lang w:eastAsia="en-US"/>
        </w:rPr>
        <w:t xml:space="preserve"> </w:t>
      </w:r>
      <w:bookmarkEnd w:id="11"/>
      <w:bookmarkEnd w:id="12"/>
      <w:bookmarkEnd w:id="13"/>
    </w:p>
    <w:p w14:paraId="7D759E0A" w14:textId="77777777" w:rsidR="00FD2077" w:rsidRPr="00FD2077" w:rsidRDefault="00FD2077" w:rsidP="00FD2077">
      <w:pPr>
        <w:rPr>
          <w:lang w:eastAsia="en-US"/>
        </w:rPr>
      </w:pPr>
      <w:r>
        <w:rPr>
          <w:lang w:eastAsia="en-US"/>
        </w:rPr>
        <w:t xml:space="preserve">O projeto primário de subestações AT é consideravelmente exigente e impõe um rigor técnico e normativo particularmente elevado em cada fase do processo, desde o estudo prévio até ao </w:t>
      </w:r>
      <w:r>
        <w:rPr>
          <w:lang w:eastAsia="en-US"/>
        </w:rPr>
        <w:lastRenderedPageBreak/>
        <w:t xml:space="preserve">projeto de execução. O desenvolvimento de projetos desta natureza exige, efetivamente, a articulação permanente entre as componentes civil, eletrotécnica e eletromecânica, todas elas sujeitas a normas e regulamentos específicos cuja verificação e cumprimento condicionam diretamente a viabilidade e a segurança da instalação. É precisamente neste contexto de complexidade e de coordenação multidisciplinar que a aplicação de metodologias de modelação tridimensional integrada, nomeadamente o conceito </w:t>
      </w:r>
      <w:r>
        <w:rPr>
          <w:i/>
          <w:iCs/>
          <w:lang w:eastAsia="en-US"/>
        </w:rPr>
        <w:t>Building Information Modelling</w:t>
      </w:r>
      <w:r>
        <w:rPr>
          <w:lang w:eastAsia="en-US"/>
        </w:rPr>
        <w:t xml:space="preserve"> (BIM), tem vindo a assumir um papel cada vez mais relevante no setor das subestações elétricas, ao permitir reunir num único modelo digital a totalidade da informação necessária à execução do projeto, facilitando consequentemente a coordenação entre disciplinas e contribuindo para a redução de erros, incompatibilidades e custos associados a retrabalho.</w:t>
      </w:r>
    </w:p>
    <w:p w14:paraId="243CE337" w14:textId="77777777" w:rsidR="00D56412" w:rsidRPr="00450026" w:rsidRDefault="00FD2077" w:rsidP="00FD2077">
      <w:pPr>
        <w:rPr>
          <w:lang w:eastAsia="en-US"/>
        </w:rPr>
      </w:pPr>
      <w:r>
        <w:rPr>
          <w:lang w:eastAsia="en-US"/>
        </w:rPr>
        <w:t xml:space="preserve">O estágio realizado na SISINT insere-se precisamente neste domínio, principalmente no desenvolvimento de competências na ferramenta Revit e a sua aplicação ao projeto de subestações em contexto de trabalho real. O contacto direto com projetos internacionais desenvolvidos para clientes da setor elétrico na Escócia, nomeadamente para a </w:t>
      </w:r>
      <w:r>
        <w:rPr>
          <w:i/>
          <w:iCs/>
          <w:lang w:eastAsia="en-US"/>
        </w:rPr>
        <w:t>Scottish and Southern Electricity Networks</w:t>
      </w:r>
      <w:r>
        <w:rPr>
          <w:lang w:eastAsia="en-US"/>
        </w:rPr>
        <w:t xml:space="preserve"> (SSEN), a exposição a diferentes níveis de tensão e tipologias construtivas, e a integração numa equipa multidisciplinar que opera simultaneamente em várias frentes de projeto, constituem o enquadramento prático em que o trabalho descrito neste relatório foi desenvolvido.</w:t>
      </w:r>
    </w:p>
    <w:p w14:paraId="4EE578F1" w14:textId="77777777" w:rsidR="00D56412" w:rsidRPr="00450026" w:rsidRDefault="00D56412" w:rsidP="006D1878">
      <w:pPr>
        <w:pStyle w:val="Ttulo2"/>
      </w:pPr>
      <w:bookmarkStart w:id="15" w:name="_Toc76320100"/>
      <w:bookmarkStart w:id="16" w:name="_Toc76320127"/>
      <w:bookmarkStart w:id="17" w:name="_Toc76320168"/>
      <w:bookmarkStart w:id="18" w:name="_Toc233619809"/>
      <w:r>
        <w:t>Objetivos específicos</w:t>
      </w:r>
      <w:bookmarkEnd w:id="18"/>
      <w:r>
        <w:t xml:space="preserve"> </w:t>
      </w:r>
      <w:bookmarkEnd w:id="15"/>
      <w:bookmarkEnd w:id="16"/>
      <w:bookmarkEnd w:id="17"/>
    </w:p>
    <w:p w14:paraId="545D85B9" w14:textId="77777777" w:rsidR="00D56412" w:rsidRPr="00450026" w:rsidRDefault="00D56412" w:rsidP="00E428DE">
      <w:pPr>
        <w:rPr>
          <w:lang w:eastAsia="en-US"/>
        </w:rPr>
      </w:pPr>
      <w:r>
        <w:rPr>
          <w:lang w:eastAsia="en-US"/>
        </w:rPr>
        <w:t>O presente estágio teve como objetivo específico desenvolver competências técnicas nas áreas de projeto e modelação tridimensional de subestações de alta tensão (AT), com particular foco na ferramenta Revit como instrumento de trabalho principal, consolidando os conhecimentos das metodologias e boas práticas de engenharia em casos práticos através da aplicação diária em projetos reais.</w:t>
      </w:r>
    </w:p>
    <w:p w14:paraId="22DFF1AF" w14:textId="77777777" w:rsidR="00D56412" w:rsidRPr="00450026" w:rsidRDefault="00D56412" w:rsidP="001C6B8D">
      <w:pPr>
        <w:pStyle w:val="Ttulo2"/>
        <w:rPr>
          <w:lang w:eastAsia="en-US"/>
        </w:rPr>
      </w:pPr>
      <w:bookmarkStart w:id="19" w:name="_Toc76320102"/>
      <w:bookmarkStart w:id="20" w:name="_Toc76320129"/>
      <w:bookmarkStart w:id="21" w:name="_Toc76320170"/>
      <w:bookmarkStart w:id="22" w:name="_Toc233619810"/>
      <w:r>
        <w:rPr>
          <w:lang w:eastAsia="en-US"/>
        </w:rPr>
        <w:t>Organização do relatório</w:t>
      </w:r>
      <w:bookmarkEnd w:id="19"/>
      <w:bookmarkEnd w:id="20"/>
      <w:bookmarkEnd w:id="21"/>
      <w:bookmarkEnd w:id="22"/>
    </w:p>
    <w:p w14:paraId="04479A7F" w14:textId="77777777" w:rsidR="00D56412" w:rsidRPr="00450026" w:rsidRDefault="00D56412" w:rsidP="001C6B8D">
      <w:pPr>
        <w:rPr>
          <w:lang w:eastAsia="en-US"/>
        </w:rPr>
      </w:pPr>
      <w:r>
        <w:rPr>
          <w:lang w:eastAsia="en-US"/>
        </w:rPr>
        <w:t>O presente relatório encontra-se organizado em cinco capítulos principais:</w:t>
      </w:r>
    </w:p>
    <w:p w14:paraId="49FEBE65" w14:textId="77777777" w:rsidR="00D56412" w:rsidRPr="00D73106" w:rsidRDefault="00D56412" w:rsidP="001C6B8D">
      <w:pPr>
        <w:rPr>
          <w:lang w:eastAsia="en-US"/>
        </w:rPr>
      </w:pPr>
      <w:r>
        <w:t>O Capítulo 1, Introdução, apresenta o aluno, os orientadores e a empresa de acolhimento, e expõe o enquadramento geral, os objetivos, a duração do estágio e a própria organização do relatório.</w:t>
      </w:r>
    </w:p>
    <w:p w14:paraId="4CDB14BD" w14:textId="77777777" w:rsidR="00D56412" w:rsidRPr="00D73106" w:rsidRDefault="00D56412" w:rsidP="001C6B8D">
      <w:pPr>
        <w:rPr>
          <w:lang w:eastAsia="en-US"/>
        </w:rPr>
      </w:pPr>
      <w:r>
        <w:lastRenderedPageBreak/>
        <w:t>O Capítulo 2, Estado da Arte, aborda o projeto de subestações de alta tensão e a metodologia BIM, repartindo-se em subcapítulos dedicados às tipologias e fases dos projetos, às subestações de alta tensão, à metodologia BIM e à sua aplicação ao projeto de subestações, bem como às normas e à regulamentação aplicáveis.</w:t>
      </w:r>
    </w:p>
    <w:p w14:paraId="0BB76DA8" w14:textId="77777777" w:rsidR="00D56412" w:rsidRPr="00D73106" w:rsidRDefault="00D56412" w:rsidP="001C6B8D">
      <w:pPr>
        <w:rPr>
          <w:lang w:eastAsia="en-US"/>
        </w:rPr>
      </w:pPr>
      <w:r>
        <w:t>O Capítulo 3, Evolução e Desenvolvimento de Competências no Revit, descreve o percurso de aprendizagem e de aplicação da ferramenta ao longo do estágio, abordando a criação de famílias paramétricas, a integração das mesmas no modelo de subestações de alta tensão, os ciclos de revisão e validação técnica em projetos atuais e por fim a produção de documentação técnica.</w:t>
      </w:r>
    </w:p>
    <w:p w14:paraId="16F67517" w14:textId="77777777" w:rsidR="00D56412" w:rsidRPr="00D73106" w:rsidRDefault="00D56412" w:rsidP="00450026">
      <w:pPr>
        <w:rPr>
          <w:lang w:eastAsia="en-US"/>
        </w:rPr>
      </w:pPr>
      <w:r>
        <w:t>O Capítulo 4, Atividades Complementares, descreve as restantes tarefas desenvolvidas durante o estágio, nomeadamente a interpretação de diagramas unifilares, a revisão de documentação técnica a partir de comentários de clientes, validar dimensões de equipamentos em diversos fornecedores e os projetos em que o aluno esteve envolvido.</w:t>
      </w:r>
    </w:p>
    <w:p w14:paraId="07F6A988" w14:textId="77777777" w:rsidR="00D56412" w:rsidRPr="00D73106" w:rsidRDefault="00D56412" w:rsidP="00B95849">
      <w:pPr>
        <w:rPr>
          <w:lang w:eastAsia="en-US"/>
        </w:rPr>
      </w:pPr>
      <w:r>
        <w:t>O Capítulo 5, Conclusões, apresenta a integração dos conhecimentos académicos com o trabalho realizado, face aos objetivos iniciais, bem como as respetivas perspetivas futuras.</w:t>
      </w:r>
    </w:p>
    <w:p w14:paraId="1CD28666" w14:textId="77777777" w:rsidR="00D56412" w:rsidRPr="00450026" w:rsidRDefault="00D56412" w:rsidP="00B95849">
      <w:pPr>
        <w:rPr>
          <w:lang w:eastAsia="en-US"/>
        </w:rPr>
      </w:pPr>
      <w:r>
        <w:rPr>
          <w:lang w:eastAsia="en-US"/>
        </w:rPr>
        <w:t>Por fim, apresentam-se as Referências Bibliográficas consultadas e, em Anexo, os documentos complementares de suporte ao relatório.</w:t>
      </w:r>
    </w:p>
    <w:p w14:paraId="537AAF2D" w14:textId="77777777" w:rsidR="00D56412" w:rsidRPr="00450026" w:rsidRDefault="00D56412" w:rsidP="00450026">
      <w:pPr>
        <w:pStyle w:val="Ttulo1"/>
        <w:rPr>
          <w:lang w:val="pt-PT" w:eastAsia="pt-PT"/>
        </w:rPr>
      </w:pPr>
      <w:bookmarkStart w:id="23" w:name="_Toc232098053"/>
      <w:bookmarkStart w:id="24" w:name="_Toc233619811"/>
      <w:r>
        <w:rPr>
          <w:lang w:val="pt-PT" w:eastAsia="pt-PT"/>
        </w:rPr>
        <w:t>Estado da Arte</w:t>
      </w:r>
      <w:bookmarkEnd w:id="23"/>
      <w:bookmarkEnd w:id="24"/>
    </w:p>
    <w:p w14:paraId="249F2D10" w14:textId="77777777" w:rsidR="00D56412" w:rsidRPr="00450026" w:rsidRDefault="00D56412" w:rsidP="00450026">
      <w:pPr>
        <w:pStyle w:val="Ttulo2"/>
        <w:rPr>
          <w:lang w:eastAsia="en-US"/>
        </w:rPr>
      </w:pPr>
      <w:bookmarkStart w:id="25" w:name="_Toc233619812"/>
      <w:r>
        <w:rPr>
          <w:lang w:eastAsia="en-US"/>
        </w:rPr>
        <w:t>Projetos primários de subestações de alta tensão e conceito BIM</w:t>
      </w:r>
      <w:bookmarkEnd w:id="25"/>
    </w:p>
    <w:p w14:paraId="09907EE1" w14:textId="28C70605" w:rsidR="00C2695F" w:rsidRPr="00A33260" w:rsidRDefault="00A33260" w:rsidP="00A33260">
      <w:pPr>
        <w:rPr>
          <w:lang w:eastAsia="pt-PT"/>
        </w:rPr>
      </w:pPr>
      <w:r>
        <w:rPr>
          <w:lang w:eastAsia="pt-PT"/>
        </w:rPr>
        <w:t>No contexto específico de subestações, a complexidade técnica e a necessidade de coordenação multidisciplinar tornam o projeto de execução particularmente exigente, contudo a elaboração desta documentação tem vindo a beneficiar da adoção de metodologias de modelação tridimensional, como o Building Information Modeling (BIM), e de ferramentas como o Revit, cuja aplicação no projeto de execução permite uma representação detalhada e rigorosa,</w:t>
      </w:r>
      <w:r>
        <w:t xml:space="preserve"> facilitando assim a deteção precoce de conflitos, como a sobreposição de especialidades. Numa subestação coexistem, num espaço relativamente reduzido, equipamentos e estruturas das especialidades eletrotécnica, civil e eletromecânica, que exigem rigor na representação e no processamento da informação desde uma fase inicial, de modo a garantir as normas e as boas práticas de engenharia exigidas neste tipo de instalação, assunto que será aprofundado nos próximos capítulos. </w:t>
      </w:r>
    </w:p>
    <w:p w14:paraId="07603CD5" w14:textId="77777777" w:rsidR="00C2695F" w:rsidRDefault="00C2695F" w:rsidP="00C2695F">
      <w:pPr>
        <w:keepNext/>
        <w:jc w:val="center"/>
      </w:pPr>
      <w:r>
        <w:rPr>
          <w:noProof/>
        </w:rPr>
        <w:lastRenderedPageBreak/>
        <w:drawing>
          <wp:inline distT="0" distB="0" distL="114300" distR="114300" wp14:anchorId="665F848C" wp14:editId="796CEE16">
            <wp:extent cx="4908550" cy="2964815"/>
            <wp:effectExtent l="0" t="0" r="6350" b="6985"/>
            <wp:docPr id="1021548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18">
                      <a:extLst>
                        <a:ext uri="{28A0092B-C50C-407E-A947-70E740481C1C}">
                          <a14:useLocalDpi xmlns:a14="http://schemas.microsoft.com/office/drawing/2010/main" val="0"/>
                        </a:ext>
                      </a:extLst>
                    </a:blip>
                    <a:stretch>
                      <a:fillRect/>
                    </a:stretch>
                  </pic:blipFill>
                  <pic:spPr>
                    <a:xfrm>
                      <a:off x="0" y="0"/>
                      <a:ext cx="4908550" cy="2964815"/>
                    </a:xfrm>
                    <a:prstGeom prst="rect">
                      <a:avLst/>
                    </a:prstGeom>
                  </pic:spPr>
                </pic:pic>
              </a:graphicData>
            </a:graphic>
          </wp:inline>
        </w:drawing>
      </w:r>
    </w:p>
    <w:p w14:paraId="120A689C" w14:textId="6394B0E7" w:rsidR="00C2695F" w:rsidRDefault="00C2695F" w:rsidP="00C2695F">
      <w:pPr>
        <w:pStyle w:val="Legenda"/>
      </w:pPr>
      <w:bookmarkStart w:id="26" w:name="_Toc233619782"/>
      <w:r>
        <w:t xml:space="preserve">Figura </w:t>
      </w:r>
      <w:r>
        <w:fldChar w:fldCharType="begin"/>
      </w:r>
      <w:r>
        <w:instrText xml:space="preserve"> SEQ Figura \* ARABIC </w:instrText>
      </w:r>
      <w:r>
        <w:fldChar w:fldCharType="separate"/>
      </w:r>
      <w:r w:rsidR="00C34F0C">
        <w:rPr>
          <w:noProof/>
        </w:rPr>
        <w:t>1</w:t>
      </w:r>
      <w:r>
        <w:fldChar w:fldCharType="end"/>
      </w:r>
      <w:r>
        <w:t xml:space="preserve"> - À esquerda como é a vista em 3D no modelo de várias famílias interligadas, com ênfase nos parafusos, efetuado com a aplicação Revit; à direita como é na vida real</w:t>
      </w:r>
      <w:bookmarkEnd w:id="26"/>
    </w:p>
    <w:p w14:paraId="345BE91C" w14:textId="77777777" w:rsidR="00D56412" w:rsidRPr="00D73106" w:rsidRDefault="009C3A39" w:rsidP="00D73106">
      <w:pPr>
        <w:pStyle w:val="Ttulo3"/>
      </w:pPr>
      <w:bookmarkStart w:id="27" w:name="_Toc233619813"/>
      <w:r>
        <w:t>Projetos de instalações elétricas</w:t>
      </w:r>
      <w:bookmarkEnd w:id="27"/>
    </w:p>
    <w:p w14:paraId="450AB91A" w14:textId="3583D767" w:rsidR="00081FA5" w:rsidRDefault="00081FA5" w:rsidP="00551D63">
      <w:r>
        <w:t>O projeto de instalações elétricas organiza-se em duas tipologias principais o projeto de licenciamento, destinado à aprovação legal junto das entidades reguladoras, que privilegia as condições de implantação e o enquadramento regulamentar, sem incluir ainda o pormenor construtivo; e o projeto de execução, que reúne a informação técnica completa a partir da qual a obra é efetivamente construída. O seu desenvolvimento segue um conjunto de fases sucessivas, com níveis de detalhe crescentes, começa pelo estudo prévio ou anteprojeto, em que se analisam as necessidades da instalação, as condições do local e as soluções técnicas possíveis; passa pelo projeto base, no qual essas soluções são consolidadas e submetidas às entidades competentes para efeitos de licenciamento; e no projeto de execução, a fase mais detalhada, que integra a memória descritiva, o caderno de encargos, o mapa de detalhes e as peças desenhadas</w:t>
      </w:r>
      <w:sdt>
        <w:sdtPr>
          <w:rPr>
            <w:color w:val="000000"/>
          </w:rPr>
          <w:tag w:val="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n0sImlzVGVtcG9yYXJ5IjpmYWxzZX1dfQ=="/>
          <w:id w:val="1207826466"/>
          <w:placeholder>
            <w:docPart w:val="DefaultPlaceholder_-1854013440"/>
          </w:placeholder>
        </w:sdtPr>
        <w:sdtContent>
          <w:r>
            <w:rPr>
              <w:color w:val="000000"/>
            </w:rPr>
            <w:t>[1]</w:t>
          </w:r>
        </w:sdtContent>
      </w:sdt>
      <w:r>
        <w:t>.</w:t>
      </w:r>
    </w:p>
    <w:p w14:paraId="65BD2A04" w14:textId="456D31E9" w:rsidR="0078497D" w:rsidRDefault="00081FA5" w:rsidP="00551D63">
      <w:r>
        <w:t>No caso particular das subestações, o projeto de execução assume uma importância acrescida, dada a diversidade de especialidades envolvidas, toda a documentação tem de articular de forma consistente os componentes civis, eletrotécnicos e eletromecânicos, já que as decisões tomadas numa área condicionam frequentemente as opções das restantes. Para contextualizar a especialidade eletrotécnica, depende das fundações e das estruturas de suporte concebidas pela especialidade civil, e o encaminhamento dos cabos e dos sistemas auxiliares tem de ser compatibilizados com os acessos e com as distâncias de segurança exigidas</w:t>
      </w:r>
      <w:sdt>
        <w:sdtPr>
          <w:rPr>
            <w:color w:val="000000"/>
          </w:rPr>
          <w:tag w:val="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168942403"/>
          <w:placeholder>
            <w:docPart w:val="DefaultPlaceholder_-1854013440"/>
          </w:placeholder>
        </w:sdtPr>
        <w:sdtContent>
          <w:r>
            <w:rPr>
              <w:color w:val="000000"/>
            </w:rPr>
            <w:t>[2]</w:t>
          </w:r>
        </w:sdtContent>
      </w:sdt>
      <w:r>
        <w:t xml:space="preserve">. </w:t>
      </w:r>
    </w:p>
    <w:p w14:paraId="476C03CB" w14:textId="210D3CA0" w:rsidR="00081FA5" w:rsidRDefault="00081FA5" w:rsidP="00551D63">
      <w:r>
        <w:lastRenderedPageBreak/>
        <w:t>Em Portugal, estas condições técnicas são introduzidas pelo Regulamento de Segurança de Subestações e Postos de Transformação e de Seccionamento (RSSPTS), que define os requisitos a que deve obedecer o estabelecimento e a exploração deste tipo de instalações</w:t>
      </w:r>
      <w:sdt>
        <w:sdtPr>
          <w:rPr>
            <w:color w:val="000000"/>
          </w:rPr>
          <w:tag w:val="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
          <w:id w:val="-1632158830"/>
          <w:placeholder>
            <w:docPart w:val="DefaultPlaceholder_-1854013440"/>
          </w:placeholder>
        </w:sdtPr>
        <w:sdtContent>
          <w:r>
            <w:rPr>
              <w:color w:val="000000"/>
            </w:rPr>
            <w:t>[3]</w:t>
          </w:r>
        </w:sdtContent>
      </w:sdt>
      <w:r>
        <w:t>.</w:t>
      </w:r>
    </w:p>
    <w:p w14:paraId="15DA6B6C" w14:textId="14F06399" w:rsidR="009C3A39" w:rsidRDefault="00081FA5" w:rsidP="00081FA5">
      <w:pPr>
        <w:rPr>
          <w:lang w:eastAsia="pt-PT"/>
        </w:rPr>
      </w:pPr>
      <w:r>
        <w:t>No método tradicional, esta dependência obrigava a uma troca constante de desenhos entre as diversas especialidades, com verificações manuais sucessivas e suscetíveis de erro. É precisamente esta exigência de coordenação que justifica a adoção de metodologias de modelação, que permite reunir num único modelo a totalidade da informação do projeto</w:t>
      </w:r>
      <w:sdt>
        <w:sdtPr>
          <w:rPr>
            <w:color w:val="000000"/>
          </w:rPr>
          <w:tag w:val="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
          <w:id w:val="34471302"/>
          <w:placeholder>
            <w:docPart w:val="DefaultPlaceholder_-1854013440"/>
          </w:placeholder>
        </w:sdtPr>
        <w:sdtContent>
          <w:r>
            <w:rPr>
              <w:color w:val="000000"/>
            </w:rPr>
            <w:t>[4]</w:t>
          </w:r>
        </w:sdtContent>
      </w:sdt>
      <w:r>
        <w:t>.</w:t>
      </w:r>
    </w:p>
    <w:p w14:paraId="7757DE8E" w14:textId="77777777" w:rsidR="00D56412" w:rsidRDefault="00D56412" w:rsidP="00450026">
      <w:pPr>
        <w:pStyle w:val="Ttulo3"/>
        <w:rPr>
          <w:lang w:eastAsia="en-US"/>
        </w:rPr>
      </w:pPr>
      <w:bookmarkStart w:id="28" w:name="_Toc233619814"/>
      <w:r>
        <w:rPr>
          <w:lang w:eastAsia="en-US"/>
        </w:rPr>
        <w:t>Subestações de alta tensão</w:t>
      </w:r>
      <w:bookmarkEnd w:id="28"/>
    </w:p>
    <w:p w14:paraId="0101E301" w14:textId="0AE2AF58" w:rsidR="00D56412" w:rsidRDefault="00F01883" w:rsidP="00537C52">
      <w:pPr>
        <w:rPr>
          <w:lang w:eastAsia="en-US"/>
        </w:rPr>
      </w:pPr>
      <w:r>
        <w:rPr>
          <w:lang w:eastAsia="pt-PT"/>
        </w:rPr>
        <w:t>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 distinguem-se em vários níveis, como média tensão (MT), que abrange tensões nominais entre 1 kV a 45 kV utilizada predominantemente nas redes de distribuição, a alta tensão (AT) que está compreendida entre os níveis de tensões de 45 kV a 110 kV, contudo existe ainda a muito alta tensão (MAT) a qual está inserida em valores superiores a 110 kV, sendo estes os valores adotados das redes de transporte de energia portuguesas. Esta distinção tem implicações diretas no dimensionamento dos equipamentos, nas distâncias de segurança a respeitar e nas soluções construtivas adotadas em cada instalação</w:t>
      </w:r>
      <w:sdt>
        <w:sdtPr>
          <w:rPr>
            <w:color w:val="000000"/>
            <w:lang w:eastAsia="pt-PT"/>
          </w:rPr>
          <w:tag w:val="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586261367"/>
          <w:placeholder>
            <w:docPart w:val="DefaultPlaceholder_-1854013440"/>
          </w:placeholder>
        </w:sdtPr>
        <w:sdtContent>
          <w:r>
            <w:rPr>
              <w:color w:val="000000"/>
              <w:lang w:eastAsia="pt-PT"/>
            </w:rPr>
            <w:t>[5]</w:t>
          </w:r>
        </w:sdtContent>
      </w:sdt>
      <w:r>
        <w:rPr>
          <w:lang w:eastAsia="pt-PT"/>
        </w:rPr>
        <w:t>.</w:t>
      </w:r>
    </w:p>
    <w:p w14:paraId="406E42C1" w14:textId="77777777" w:rsidR="00051749" w:rsidRDefault="00000000">
      <w:pPr>
        <w:keepNext/>
        <w:jc w:val="center"/>
      </w:pPr>
      <w:r>
        <w:rPr>
          <w:noProof/>
        </w:rPr>
        <w:drawing>
          <wp:inline distT="0" distB="0" distL="114300" distR="114300" wp14:anchorId="37C4CB0C" wp14:editId="13AE6401">
            <wp:extent cx="3934158" cy="23142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34158" cy="2314211"/>
                    </a:xfrm>
                    <a:prstGeom prst="rect">
                      <a:avLst/>
                    </a:prstGeom>
                  </pic:spPr>
                </pic:pic>
              </a:graphicData>
            </a:graphic>
          </wp:inline>
        </w:drawing>
      </w:r>
    </w:p>
    <w:p w14:paraId="6103B217" w14:textId="62B9B143" w:rsidR="00BA17F2" w:rsidRPr="00F175DF" w:rsidRDefault="00BA17F2" w:rsidP="00BA17F2">
      <w:pPr>
        <w:pStyle w:val="Legenda"/>
        <w:rPr>
          <w:noProof/>
        </w:rPr>
      </w:pPr>
      <w:bookmarkStart w:id="29" w:name="_Toc233619783"/>
      <w:r>
        <w:t xml:space="preserve">Figura </w:t>
      </w:r>
      <w:r>
        <w:fldChar w:fldCharType="begin"/>
      </w:r>
      <w:r>
        <w:instrText xml:space="preserve"> SEQ Figura \* ARABIC </w:instrText>
      </w:r>
      <w:r>
        <w:fldChar w:fldCharType="separate"/>
      </w:r>
      <w:r w:rsidR="00C34F0C">
        <w:rPr>
          <w:noProof/>
        </w:rPr>
        <w:t>2</w:t>
      </w:r>
      <w:r>
        <w:fldChar w:fldCharType="end"/>
      </w:r>
      <w:r>
        <w:t xml:space="preserve"> – Posição da subestação na cadeia do sistema elétrico de energia</w:t>
      </w:r>
      <w:bookmarkEnd w:id="29"/>
    </w:p>
    <w:p w14:paraId="65D408B3" w14:textId="77777777" w:rsidR="00551D63" w:rsidRDefault="00551D63" w:rsidP="00B05A86">
      <w:pPr>
        <w:rPr>
          <w:lang w:eastAsia="pt-PT"/>
        </w:rPr>
      </w:pPr>
    </w:p>
    <w:p w14:paraId="125EADE5" w14:textId="512CD9E6" w:rsidR="00B05A86" w:rsidRDefault="00D56412" w:rsidP="00B05A86">
      <w:pPr>
        <w:rPr>
          <w:lang w:eastAsia="pt-PT"/>
        </w:rPr>
      </w:pPr>
      <w:r>
        <w:rPr>
          <w:lang w:eastAsia="pt-PT"/>
        </w:rPr>
        <w:lastRenderedPageBreak/>
        <w:t xml:space="preserve">No que respeita aos tipos construtivos, as subestações classificam-se fundamentalmente em dois tipos, as subestações designadas por </w:t>
      </w:r>
      <w:r>
        <w:rPr>
          <w:i/>
          <w:iCs/>
          <w:lang w:eastAsia="pt-PT"/>
        </w:rPr>
        <w:t>Air Insulated Substations</w:t>
      </w:r>
      <w:r>
        <w:rPr>
          <w:lang w:eastAsia="pt-PT"/>
        </w:rPr>
        <w:t xml:space="preserve"> (AIS), nas quais o isolamento é garantido pelo próprio ar atmosférico, solução mais adotada em contextos onde o espaço disponível é amplo e as condições ambientais são favoráveis; ao contrário das subestações de isolamento a gás, designadas </w:t>
      </w:r>
      <w:r>
        <w:rPr>
          <w:i/>
          <w:iCs/>
          <w:lang w:eastAsia="pt-PT"/>
        </w:rPr>
        <w:t>Gas Insulated Substations</w:t>
      </w:r>
      <w:r>
        <w:rPr>
          <w:lang w:eastAsia="pt-PT"/>
        </w:rPr>
        <w:t xml:space="preserve"> (GIS), que existem em diversos tipos, como montagem interior, montagem exterior e subestações</w:t>
      </w:r>
      <w:r>
        <w:t xml:space="preserve"> híbridas, as quais se encontram ao ar livre, mas cujos equipamentos em todos os tipos se encontram encapsulados num invólucro metálico preenchido com hexafluoreto de enxofre (SF6), em conformidade com o estipulado na norma IEC 62271-203, contudo, a utilização do SF6 encontra-se atualmente sujeita a restrições regulamentares de natureza ambiental, assunto desenvolvido no subcapítulo 2.1.5. Constituem, ainda assim, uma excelente opção para situações que dispõem de um espaço reduzido ou de ambientes severos, como zonas com muita poluição atmosférica, apresentando como vantagens principais uma maior facilidade e menores custos de manutenção, e devido à ausência de óleo o impacto ambiental é consideravelmente menor</w:t>
      </w:r>
      <w:sdt>
        <w:sdtPr>
          <w:rPr>
            <w:color w:val="000000"/>
            <w:lang w:eastAsia="pt-PT"/>
          </w:rPr>
          <w:tag w:val="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986151995"/>
          <w:placeholder>
            <w:docPart w:val="DefaultPlaceholder_-1854013440"/>
          </w:placeholder>
        </w:sdtPr>
        <w:sdtContent>
          <w:r>
            <w:rPr>
              <w:color w:val="000000"/>
              <w:lang w:eastAsia="pt-PT"/>
            </w:rPr>
            <w:t>[5]</w:t>
          </w:r>
        </w:sdtContent>
      </w:sdt>
      <w:r>
        <w:rPr>
          <w:lang w:eastAsia="pt-PT"/>
        </w:rPr>
        <w:t>.</w:t>
      </w:r>
      <w:r>
        <w:rPr>
          <w:highlight w:val="yellow"/>
          <w:lang w:eastAsia="pt-PT"/>
        </w:rPr>
        <w:t xml:space="preserve"> </w:t>
      </w:r>
    </w:p>
    <w:p w14:paraId="5541EF20" w14:textId="77777777" w:rsidR="00B75850" w:rsidRDefault="00B75850" w:rsidP="00B75850">
      <w:pPr>
        <w:keepNext/>
        <w:jc w:val="center"/>
      </w:pPr>
      <w:r>
        <w:rPr>
          <w:noProof/>
        </w:rPr>
        <w:drawing>
          <wp:inline distT="0" distB="0" distL="114300" distR="114300" wp14:anchorId="69F92ED8" wp14:editId="1786F9ED">
            <wp:extent cx="5930900" cy="2393950"/>
            <wp:effectExtent l="0" t="0" r="0" b="6350"/>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inline>
        </w:drawing>
      </w:r>
    </w:p>
    <w:p w14:paraId="5D7F7CA9" w14:textId="019E5169" w:rsidR="00B75850" w:rsidRPr="00B05A86" w:rsidRDefault="00B75850" w:rsidP="00B75850">
      <w:pPr>
        <w:pStyle w:val="Legenda"/>
        <w:rPr>
          <w:noProof/>
          <w:color w:val="auto"/>
        </w:rPr>
      </w:pPr>
      <w:bookmarkStart w:id="30" w:name="_Toc233619784"/>
      <w:r>
        <w:rPr>
          <w:color w:val="auto"/>
        </w:rPr>
        <w:t xml:space="preserve">Figura </w:t>
      </w:r>
      <w:r>
        <w:rPr>
          <w:color w:val="auto"/>
        </w:rPr>
        <w:fldChar w:fldCharType="begin"/>
      </w:r>
      <w:r>
        <w:rPr>
          <w:color w:val="auto"/>
        </w:rPr>
        <w:instrText xml:space="preserve"> SEQ Figura \* ARABIC </w:instrText>
      </w:r>
      <w:r>
        <w:rPr>
          <w:color w:val="auto"/>
        </w:rPr>
        <w:fldChar w:fldCharType="separate"/>
      </w:r>
      <w:r w:rsidR="00C34F0C">
        <w:rPr>
          <w:noProof/>
          <w:color w:val="auto"/>
        </w:rPr>
        <w:t>3</w:t>
      </w:r>
      <w:r>
        <w:rPr>
          <w:color w:val="auto"/>
        </w:rPr>
        <w:fldChar w:fldCharType="end"/>
      </w:r>
      <w:r>
        <w:rPr>
          <w:color w:val="auto"/>
        </w:rPr>
        <w:t xml:space="preserve"> – Comparação visual entre subestação isolada a ar (AIS) e subestação isolada a gás (GIS)</w:t>
      </w:r>
      <w:bookmarkEnd w:id="30"/>
    </w:p>
    <w:p w14:paraId="7EDE37A8" w14:textId="77777777" w:rsidR="00847C6F" w:rsidRPr="00847C6F" w:rsidRDefault="00847C6F" w:rsidP="00847C6F">
      <w:pPr>
        <w:rPr>
          <w:lang w:eastAsia="pt-PT"/>
        </w:rPr>
      </w:pPr>
      <w:r>
        <w:rPr>
          <w:lang w:eastAsia="pt-PT"/>
        </w:rPr>
        <w:t>Independentemente do tipo construtivo, as subestações integram um conjunto de painéis, compostos principalmente por equipamentos primários cuja função é garantir a transformação da tensão, execução de manobras e a proteção da instalação.</w:t>
      </w:r>
    </w:p>
    <w:p w14:paraId="2E0A2730" w14:textId="77777777" w:rsidR="00847C6F" w:rsidRPr="00847C6F" w:rsidRDefault="00847C6F" w:rsidP="00847C6F">
      <w:pPr>
        <w:rPr>
          <w:lang w:eastAsia="pt-PT"/>
        </w:rPr>
      </w:pPr>
      <w:r>
        <w:rPr>
          <w:lang w:eastAsia="pt-PT"/>
        </w:rPr>
        <w:t>No painel de transformador, o transformador de potência constitui o elemento principal, responsável pela transformação do nível de tensão entre os diferentes barramentos da subestação.</w:t>
      </w:r>
    </w:p>
    <w:p w14:paraId="568E195A" w14:textId="40164745" w:rsidR="00847C6F" w:rsidRPr="00847C6F" w:rsidRDefault="00EC403D" w:rsidP="00847C6F">
      <w:pPr>
        <w:rPr>
          <w:lang w:eastAsia="pt-PT"/>
        </w:rPr>
      </w:pPr>
      <w:r>
        <w:rPr>
          <w:lang w:eastAsia="pt-PT"/>
        </w:rPr>
        <w:t xml:space="preserve">O painel de linha, é constituído por disjuntores que garantem a interrupção em carga e em situações de defeito; por seccionadores, que garantem o isolamento visível dos circuitos durante </w:t>
      </w:r>
      <w:r>
        <w:rPr>
          <w:lang w:eastAsia="pt-PT"/>
        </w:rPr>
        <w:lastRenderedPageBreak/>
        <w:t>operações de manutenção; por transformadores de intensidade (TI) e transformadores de tensão (TT) que fornecem medidas com grandezas possíveis de serem lidas; descarregadores de sobretensões, que protegem a instalação contra sobretensões de origem atmosférica ou de manobra. Existem ainda painéis destinados à compensação da instalação, como as baterias de condensadores, ou compensadores síncronos, ou necessidades, como os painéis de reatâncias de neutro ou de limitadores de curto-circuito. A arquitetura da subestação não depende apenas da área disponível para execução, mas também da disposição dos equipamentos e do tipo de barramento escolhido</w:t>
      </w:r>
      <w:sdt>
        <w:sdtPr>
          <w:rPr>
            <w:color w:val="000000"/>
            <w:lang w:eastAsia="pt-PT"/>
          </w:rPr>
          <w:tag w:val="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731508177"/>
          <w:placeholder>
            <w:docPart w:val="DefaultPlaceholder_-1854013440"/>
          </w:placeholder>
        </w:sdtPr>
        <w:sdtContent>
          <w:r>
            <w:rPr>
              <w:color w:val="000000"/>
              <w:lang w:eastAsia="pt-PT"/>
            </w:rPr>
            <w:t>[5]</w:t>
          </w:r>
        </w:sdtContent>
      </w:sdt>
      <w:r>
        <w:rPr>
          <w:lang w:eastAsia="pt-PT"/>
        </w:rPr>
        <w:t>.</w:t>
      </w:r>
    </w:p>
    <w:p w14:paraId="246F8563" w14:textId="77777777" w:rsidR="00051749" w:rsidRDefault="00000000">
      <w:pPr>
        <w:keepNext/>
        <w:jc w:val="center"/>
      </w:pPr>
      <w:r>
        <w:rPr>
          <w:noProof/>
        </w:rPr>
        <w:drawing>
          <wp:inline distT="0" distB="0" distL="114300" distR="114300" wp14:anchorId="0FE90A5B" wp14:editId="7A3EFC6D">
            <wp:extent cx="4103370" cy="2625090"/>
            <wp:effectExtent l="0" t="0" r="0" b="3810"/>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1">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inline>
        </w:drawing>
      </w:r>
    </w:p>
    <w:p w14:paraId="655CEBD2" w14:textId="170B24EC" w:rsidR="001757E6" w:rsidRPr="00C800FC" w:rsidRDefault="001757E6" w:rsidP="001757E6">
      <w:pPr>
        <w:pStyle w:val="Legenda"/>
      </w:pPr>
      <w:bookmarkStart w:id="31" w:name="_Toc233619785"/>
      <w:r>
        <w:t xml:space="preserve">Figura </w:t>
      </w:r>
      <w:r>
        <w:fldChar w:fldCharType="begin"/>
      </w:r>
      <w:r>
        <w:instrText xml:space="preserve"> SEQ Figura \* ARABIC </w:instrText>
      </w:r>
      <w:r>
        <w:fldChar w:fldCharType="separate"/>
      </w:r>
      <w:r w:rsidR="00C34F0C">
        <w:rPr>
          <w:noProof/>
        </w:rPr>
        <w:t>4</w:t>
      </w:r>
      <w:r>
        <w:fldChar w:fldCharType="end"/>
      </w:r>
      <w:r>
        <w:t xml:space="preserve">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bookmarkEnd w:id="31"/>
    </w:p>
    <w:p w14:paraId="38CFD4B8" w14:textId="77777777" w:rsidR="00642030" w:rsidRPr="00642030" w:rsidRDefault="00642030" w:rsidP="00642030">
      <w:pPr>
        <w:rPr>
          <w:lang w:eastAsia="pt-PT"/>
        </w:rPr>
      </w:pPr>
      <w:r>
        <w:rPr>
          <w:lang w:eastAsia="pt-PT"/>
        </w:rPr>
        <w:t>De uma forma geral, os transformadores são utilizados para baixar o nível de tensão no transporte e na distribuição de energia, no entanto, uma vez que o transformador é uma máquina reversível, pode igualmente ser empregue para aumentar a tensão. É o que acontece nos transformadores das subestações associadas às centrais elétricas, que elevam a tensão de produção, normalmente fornecida entre 3 kV e 15 kV, para os níveis de MAT ou AT. Por definição, o enrolamento primário corresponde ao que se encontra do lado da fonte e o enrolamento secundário ao que se situa do lado da carga, pelo que num transformador elevador a tensão primária é a mais baixa, ao passo que num transformador abaixador é a mais elevada. Nos níveis de MAT e AT, as ligações dos enrolamentos realizam-se em estrela (Y) ou em triângulo (D).</w:t>
      </w:r>
    </w:p>
    <w:p w14:paraId="1820733C" w14:textId="77777777" w:rsidR="00A85124" w:rsidRDefault="00642030" w:rsidP="00642030">
      <w:pPr>
        <w:rPr>
          <w:lang w:eastAsia="pt-PT"/>
        </w:rPr>
      </w:pPr>
      <w:r>
        <w:rPr>
          <w:lang w:eastAsia="pt-PT"/>
        </w:rPr>
        <w:t xml:space="preserve">No que respeita ao tipo, os transformadores podem ser a óleo, dotados de depósito de expansão ou de enchimento integral, isolados a gás (GIT) ou do tipo seco. </w:t>
      </w:r>
    </w:p>
    <w:p w14:paraId="2FF176DA" w14:textId="77777777" w:rsidR="00A85124" w:rsidRDefault="00A85124" w:rsidP="00642030">
      <w:pPr>
        <w:rPr>
          <w:lang w:eastAsia="pt-PT"/>
        </w:rPr>
      </w:pPr>
    </w:p>
    <w:p w14:paraId="5D69498F" w14:textId="77777777" w:rsidR="00A85124" w:rsidRDefault="00A85124" w:rsidP="00642030">
      <w:pPr>
        <w:rPr>
          <w:lang w:eastAsia="pt-PT"/>
        </w:rPr>
      </w:pPr>
    </w:p>
    <w:p w14:paraId="16E3511E" w14:textId="77777777" w:rsidR="00642030" w:rsidRPr="00642030" w:rsidRDefault="00642030" w:rsidP="00642030">
      <w:pPr>
        <w:rPr>
          <w:lang w:eastAsia="pt-PT"/>
        </w:rPr>
      </w:pPr>
      <w:r>
        <w:rPr>
          <w:lang w:eastAsia="pt-PT"/>
        </w:rPr>
        <w:t>Os GIT são adotados sempre que o espaço disponível para a implantação da SE é reduzido, à semelhança das soluções GIS, encontrando-se com a potência limitada a cerca de 60 MVA, uma vez que, para valores superiores, o espaço exigido pelo sistema de refrigeração do SF6 anula a vantagem da redução de área. Nas subestações MAT/MAT e MAT/AT recorrem habitualmente a transformadores com depósito de expansão, sendo frequentes, para potências muito elevadas e níveis de tensão superiores a 123 kV, a utilização de bancos de transformadores monofásicos.</w:t>
      </w:r>
    </w:p>
    <w:p w14:paraId="29ABADD6" w14:textId="32D5330E" w:rsidR="00654038" w:rsidRDefault="00642030" w:rsidP="00642030">
      <w:pPr>
        <w:rPr>
          <w:lang w:eastAsia="pt-PT"/>
        </w:rPr>
      </w:pPr>
      <w:r>
        <w:rPr>
          <w:lang w:eastAsia="pt-PT"/>
        </w:rPr>
        <w:t>Uma das soluções mais comuns nestas situações é o autotransformador, um transformador monofásico constituído por um único enrolamento. Quando comparado com um transformador monofásico convencional, apresenta como principais vantagens o menor custo e a maior facilidade de transporte, resultando das suas dimensões e peso reduzidos, uma menor queda de tensão interna e uma melhor eficiência, dado que a existência de um único enrolamento diminui as perdas por efeito de Joule. Em contrapartida, os enrolamentos primários e secundários não se encontram isolados entre si e a sua menor impedância interna conduz a correntes de curto-circuito mais elevadas</w:t>
      </w:r>
      <w:sdt>
        <w:sdtPr>
          <w:rPr>
            <w:color w:val="000000"/>
            <w:lang w:eastAsia="pt-PT"/>
          </w:rPr>
          <w:tag w:val="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849303687"/>
          <w:placeholder>
            <w:docPart w:val="DefaultPlaceholder_-1854013440"/>
          </w:placeholder>
        </w:sdtPr>
        <w:sdtContent>
          <w:r>
            <w:rPr>
              <w:color w:val="000000"/>
              <w:lang w:eastAsia="pt-PT"/>
            </w:rPr>
            <w:t>[5]</w:t>
          </w:r>
        </w:sdtContent>
      </w:sdt>
      <w:r>
        <w:rPr>
          <w:lang w:eastAsia="pt-PT"/>
        </w:rPr>
        <w:t xml:space="preserve">. </w:t>
      </w:r>
    </w:p>
    <w:p w14:paraId="7F485E75" w14:textId="77777777" w:rsidR="00185C0E" w:rsidRDefault="00185C0E" w:rsidP="00185C0E">
      <w:pPr>
        <w:keepNext/>
        <w:jc w:val="center"/>
      </w:pPr>
      <w:r w:rsidRPr="00185C0E">
        <w:rPr>
          <w:lang w:eastAsia="pt-PT"/>
        </w:rPr>
        <w:drawing>
          <wp:inline distT="0" distB="0" distL="0" distR="0" wp14:anchorId="0A648542" wp14:editId="26D4A3B3">
            <wp:extent cx="4476750" cy="3438205"/>
            <wp:effectExtent l="0" t="0" r="0" b="0"/>
            <wp:docPr id="2003470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7034" name=""/>
                    <pic:cNvPicPr/>
                  </pic:nvPicPr>
                  <pic:blipFill>
                    <a:blip r:embed="rId22"/>
                    <a:stretch>
                      <a:fillRect/>
                    </a:stretch>
                  </pic:blipFill>
                  <pic:spPr>
                    <a:xfrm>
                      <a:off x="0" y="0"/>
                      <a:ext cx="4481954" cy="3442201"/>
                    </a:xfrm>
                    <a:prstGeom prst="rect">
                      <a:avLst/>
                    </a:prstGeom>
                  </pic:spPr>
                </pic:pic>
              </a:graphicData>
            </a:graphic>
          </wp:inline>
        </w:drawing>
      </w:r>
    </w:p>
    <w:p w14:paraId="3A38BE96" w14:textId="37B78AAF" w:rsidR="00642030" w:rsidRPr="00642030" w:rsidRDefault="00185C0E" w:rsidP="00185C0E">
      <w:pPr>
        <w:pStyle w:val="Legenda"/>
        <w:rPr>
          <w:lang w:eastAsia="pt-PT"/>
        </w:rPr>
      </w:pPr>
      <w:bookmarkStart w:id="32" w:name="_Toc233619786"/>
      <w:r>
        <w:t xml:space="preserve">Figura </w:t>
      </w:r>
      <w:r>
        <w:fldChar w:fldCharType="begin"/>
      </w:r>
      <w:r>
        <w:instrText xml:space="preserve"> SEQ Figura \* ARABIC </w:instrText>
      </w:r>
      <w:r>
        <w:fldChar w:fldCharType="separate"/>
      </w:r>
      <w:r w:rsidR="00C34F0C">
        <w:rPr>
          <w:noProof/>
        </w:rPr>
        <w:t>5</w:t>
      </w:r>
      <w:r>
        <w:fldChar w:fldCharType="end"/>
      </w:r>
      <w:r>
        <w:t xml:space="preserve"> - Vista isométrica 3D do </w:t>
      </w:r>
      <w:r w:rsidR="00C34F0C">
        <w:t>t</w:t>
      </w:r>
      <w:r>
        <w:t xml:space="preserve">ransformador </w:t>
      </w:r>
      <w:r w:rsidR="00486082">
        <w:t xml:space="preserve">a óleo </w:t>
      </w:r>
      <w:r>
        <w:t>modelado no revit</w:t>
      </w:r>
      <w:bookmarkEnd w:id="32"/>
    </w:p>
    <w:p w14:paraId="2DF46426" w14:textId="6BE41C70" w:rsidR="00654038" w:rsidRDefault="00000000" w:rsidP="00333077">
      <w:pPr>
        <w:rPr>
          <w:lang w:eastAsia="pt-PT"/>
        </w:rPr>
      </w:pPr>
      <w:r>
        <w:rPr>
          <w:lang w:eastAsia="pt-PT"/>
        </w:rPr>
        <w:lastRenderedPageBreak/>
        <w:t>O disjuntor desempenha, a função de elemento de proteção primário da subestação, sendo o equipamento responsável pela interrupção da corrente tanto em condições normais de exploração como, sobretudo, em situações de defeito, nomeadamente curto-circuitos, nos quais as correntes envolvidas podem atingir valores da ordem das dezenas de kiloamperes. A extinção do arco elétrico que inevitavelmente se forma no momento da separação dos contactos principais constitui o desafio técnico central do funcionamento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dimensões compactas, longevidade e reduzida necessidade de manutenção, tornando-os particularmente adequados para quadros de média tensão em ambientes interiores. Cada disjuntor é, de resto, caracterizado por um conjunto de grandezas nominais que determinam a sua posição na subestação, designadamente a tensão estipulada, a corrente estipulada em serviço contínuo e o poder de corte em curto-circuito, parâmetros cuja verificação face às condições reais da rede constitui uma etapa obrigatória do dimensionamento da instalação</w:t>
      </w:r>
      <w:sdt>
        <w:sdtPr>
          <w:rPr>
            <w:color w:val="000000"/>
            <w:lang w:eastAsia="pt-PT"/>
          </w:rPr>
          <w:tag w:val="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918672053"/>
          <w:placeholder>
            <w:docPart w:val="DefaultPlaceholder_-1854013440"/>
          </w:placeholder>
        </w:sdtPr>
        <w:sdtContent>
          <w:r>
            <w:rPr>
              <w:color w:val="000000"/>
              <w:lang w:eastAsia="pt-PT"/>
            </w:rPr>
            <w:t>[5]</w:t>
          </w:r>
        </w:sdtContent>
      </w:sdt>
      <w:r>
        <w:rPr>
          <w:lang w:eastAsia="pt-PT"/>
        </w:rPr>
        <w:t xml:space="preserve">. </w:t>
      </w:r>
    </w:p>
    <w:p w14:paraId="22375EDE" w14:textId="77777777" w:rsidR="00C34F0C" w:rsidRDefault="00C34F0C" w:rsidP="00C34F0C">
      <w:pPr>
        <w:keepNext/>
        <w:jc w:val="center"/>
      </w:pPr>
      <w:r w:rsidRPr="00C34F0C">
        <w:rPr>
          <w:lang w:eastAsia="pt-PT"/>
        </w:rPr>
        <w:drawing>
          <wp:inline distT="0" distB="0" distL="0" distR="0" wp14:anchorId="54A648CD" wp14:editId="22D774D2">
            <wp:extent cx="2787650" cy="3048000"/>
            <wp:effectExtent l="0" t="0" r="0" b="0"/>
            <wp:docPr id="2019202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0268" name=""/>
                    <pic:cNvPicPr/>
                  </pic:nvPicPr>
                  <pic:blipFill>
                    <a:blip r:embed="rId23"/>
                    <a:stretch>
                      <a:fillRect/>
                    </a:stretch>
                  </pic:blipFill>
                  <pic:spPr>
                    <a:xfrm>
                      <a:off x="0" y="0"/>
                      <a:ext cx="2795502" cy="3056585"/>
                    </a:xfrm>
                    <a:prstGeom prst="rect">
                      <a:avLst/>
                    </a:prstGeom>
                  </pic:spPr>
                </pic:pic>
              </a:graphicData>
            </a:graphic>
          </wp:inline>
        </w:drawing>
      </w:r>
    </w:p>
    <w:p w14:paraId="13B2CF9D" w14:textId="1D0B1AFE" w:rsidR="001761F3" w:rsidRDefault="00C34F0C" w:rsidP="00C34F0C">
      <w:pPr>
        <w:pStyle w:val="Legenda"/>
        <w:rPr>
          <w:lang w:eastAsia="pt-PT"/>
        </w:rPr>
      </w:pPr>
      <w:bookmarkStart w:id="33" w:name="_Toc233619787"/>
      <w:r>
        <w:t xml:space="preserve">Figura </w:t>
      </w:r>
      <w:r>
        <w:fldChar w:fldCharType="begin"/>
      </w:r>
      <w:r>
        <w:instrText xml:space="preserve"> SEQ Figura \* ARABIC </w:instrText>
      </w:r>
      <w:r>
        <w:fldChar w:fldCharType="separate"/>
      </w:r>
      <w:r>
        <w:rPr>
          <w:noProof/>
        </w:rPr>
        <w:t>6</w:t>
      </w:r>
      <w:r>
        <w:fldChar w:fldCharType="end"/>
      </w:r>
      <w:r>
        <w:t xml:space="preserve"> - </w:t>
      </w:r>
      <w:r w:rsidRPr="004A3525">
        <w:t xml:space="preserve">Vista isométrica 3D do </w:t>
      </w:r>
      <w:r>
        <w:t>disjuntor</w:t>
      </w:r>
      <w:r w:rsidRPr="004A3525">
        <w:t xml:space="preserve"> modelado no revit</w:t>
      </w:r>
      <w:bookmarkEnd w:id="33"/>
    </w:p>
    <w:p w14:paraId="4DD36A4A" w14:textId="759BF6ED" w:rsidR="001761F3" w:rsidRPr="00654038" w:rsidRDefault="00000000" w:rsidP="003844FA">
      <w:pPr>
        <w:rPr>
          <w:shd w:val="clear" w:color="auto" w:fill="FFFF00"/>
          <w:lang w:eastAsia="pt-PT"/>
        </w:rPr>
      </w:pPr>
      <w:r>
        <w:rPr>
          <w:lang w:eastAsia="pt-PT"/>
        </w:rPr>
        <w:lastRenderedPageBreak/>
        <w:t>Os seccionadores, desempenham igualmente uma função essencial na exploração de uma subestação, na medida em que permitem estabelecer um ponto de isolamento visível nos circuitos, condição indispensável para a realização de operações de manutenção em segurança. Ao contrário dos disjuntores, os seccionadores não possuem capacidade de interrupção de correntes de defeito, pelo que a sua operação exige que o circuito se encontre fora de serviço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w:t>
      </w:r>
      <w:sdt>
        <w:sdtPr>
          <w:rPr>
            <w:color w:val="000000"/>
            <w:lang w:eastAsia="pt-PT"/>
          </w:rPr>
          <w:tag w:val="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267617161"/>
          <w:placeholder>
            <w:docPart w:val="DefaultPlaceholder_-1854013440"/>
          </w:placeholder>
        </w:sdtPr>
        <w:sdtContent>
          <w:r>
            <w:rPr>
              <w:color w:val="000000"/>
              <w:lang w:eastAsia="pt-PT"/>
            </w:rPr>
            <w:t>[5]</w:t>
          </w:r>
        </w:sdtContent>
      </w:sdt>
      <w:r>
        <w:rPr>
          <w:lang w:eastAsia="pt-PT"/>
        </w:rPr>
        <w:t>.</w:t>
      </w:r>
    </w:p>
    <w:p w14:paraId="181D3064" w14:textId="77777777" w:rsidR="00C34F0C" w:rsidRDefault="00C34F0C" w:rsidP="00C34F0C">
      <w:pPr>
        <w:keepNext/>
        <w:jc w:val="center"/>
      </w:pPr>
      <w:r w:rsidRPr="00C34F0C">
        <w:rPr>
          <w:lang w:eastAsia="pt-PT"/>
        </w:rPr>
        <w:drawing>
          <wp:inline distT="0" distB="0" distL="0" distR="0" wp14:anchorId="2E56FAFD" wp14:editId="007A8CA4">
            <wp:extent cx="4260850" cy="3672785"/>
            <wp:effectExtent l="0" t="0" r="6350" b="4445"/>
            <wp:docPr id="6704912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91260" name=""/>
                    <pic:cNvPicPr/>
                  </pic:nvPicPr>
                  <pic:blipFill>
                    <a:blip r:embed="rId24"/>
                    <a:stretch>
                      <a:fillRect/>
                    </a:stretch>
                  </pic:blipFill>
                  <pic:spPr>
                    <a:xfrm>
                      <a:off x="0" y="0"/>
                      <a:ext cx="4269920" cy="3680603"/>
                    </a:xfrm>
                    <a:prstGeom prst="rect">
                      <a:avLst/>
                    </a:prstGeom>
                  </pic:spPr>
                </pic:pic>
              </a:graphicData>
            </a:graphic>
          </wp:inline>
        </w:drawing>
      </w:r>
    </w:p>
    <w:p w14:paraId="42A171D3" w14:textId="42FCD09A" w:rsidR="00654038" w:rsidRDefault="00C34F0C" w:rsidP="00C34F0C">
      <w:pPr>
        <w:pStyle w:val="Legenda"/>
        <w:rPr>
          <w:lang w:eastAsia="pt-PT"/>
        </w:rPr>
      </w:pPr>
      <w:bookmarkStart w:id="34" w:name="_Toc233619788"/>
      <w:r>
        <w:t xml:space="preserve">Figura </w:t>
      </w:r>
      <w:r>
        <w:fldChar w:fldCharType="begin"/>
      </w:r>
      <w:r>
        <w:instrText xml:space="preserve"> SEQ Figura \* ARABIC </w:instrText>
      </w:r>
      <w:r>
        <w:fldChar w:fldCharType="separate"/>
      </w:r>
      <w:r>
        <w:rPr>
          <w:noProof/>
        </w:rPr>
        <w:t>7</w:t>
      </w:r>
      <w:r>
        <w:fldChar w:fldCharType="end"/>
      </w:r>
      <w:r>
        <w:t xml:space="preserve"> - </w:t>
      </w:r>
      <w:r w:rsidRPr="002361F6">
        <w:t xml:space="preserve">Vista isométrica 3D do </w:t>
      </w:r>
      <w:r>
        <w:t>seccionador</w:t>
      </w:r>
      <w:r w:rsidRPr="002361F6">
        <w:t xml:space="preserve"> modelado no revit</w:t>
      </w:r>
      <w:bookmarkEnd w:id="34"/>
    </w:p>
    <w:p w14:paraId="4698766E" w14:textId="77777777" w:rsidR="00C65280" w:rsidRDefault="00D56412" w:rsidP="003844FA">
      <w:pPr>
        <w:rPr>
          <w:lang w:eastAsia="pt-PT"/>
        </w:rPr>
      </w:pPr>
      <w:r>
        <w:rPr>
          <w:lang w:eastAsia="pt-PT"/>
        </w:rPr>
        <w:t>A arquitetura de uma subestação é igualmente definida pela configuração dos barramentos, que determina a forma como os diferentes painéis se interligam e condiciona a flexibilidade de exploração e a continuidade de serviço da instalação.</w:t>
      </w:r>
    </w:p>
    <w:p w14:paraId="62043E70" w14:textId="2665D2DE" w:rsidR="00C65280" w:rsidRDefault="00D56412" w:rsidP="003844FA">
      <w:pPr>
        <w:rPr>
          <w:lang w:eastAsia="pt-PT"/>
        </w:rPr>
      </w:pPr>
      <w:r>
        <w:rPr>
          <w:lang w:eastAsia="pt-PT"/>
        </w:rPr>
        <w:t xml:space="preserve">A configuração mais simples é a de barramento simples, na qual todos os painéis se ligam a um único barramento comum, solução económica, mas que implica a indisponibilidade total da </w:t>
      </w:r>
      <w:r>
        <w:rPr>
          <w:lang w:eastAsia="pt-PT"/>
        </w:rPr>
        <w:lastRenderedPageBreak/>
        <w:t>subestação em caso de defeito ou manutenção no barramento. Esta configuração é, por norma, adotada em instalações de menor dimensão ou em situações nas quais os condicionamentos orçamentais prevalecem sobre os requisitos de continuidade de serviço,</w:t>
      </w:r>
      <w:r>
        <w:t xml:space="preserve"> uma vez que qualquer intervenção de manutenção no barramento obriga necessariamente à interrupção completa da instalação, ficando todos os circuitos a ela associados fora de serviço durante o período da intervenção. Importante salientar que, no caso de ocorrência de um defeito no próprio barramento, a totalidade da subestação fica indisponível até à reparação, o que constitui uma limitação significativa em instalações que alimentam cargas críticas ou que se inserem em redes com capacidade de socorro reduzida</w:t>
      </w:r>
      <w:sdt>
        <w:sdtPr>
          <w:rPr>
            <w:color w:val="000000"/>
            <w:lang w:eastAsia="pt-PT"/>
          </w:rPr>
          <w:tag w:val="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524981619"/>
          <w:placeholder>
            <w:docPart w:val="DefaultPlaceholder_-1854013440"/>
          </w:placeholder>
        </w:sdtPr>
        <w:sdtContent>
          <w:r>
            <w:rPr>
              <w:color w:val="000000"/>
              <w:lang w:eastAsia="pt-PT"/>
            </w:rPr>
            <w:t>[5]</w:t>
          </w:r>
        </w:sdtContent>
      </w:sdt>
      <w:r>
        <w:rPr>
          <w:lang w:eastAsia="pt-PT"/>
        </w:rPr>
        <w:t>.</w:t>
      </w:r>
    </w:p>
    <w:p w14:paraId="57DC3EC7" w14:textId="77777777" w:rsidR="00C65280" w:rsidRDefault="00C65280" w:rsidP="00BF32BF">
      <w:pPr>
        <w:ind w:firstLine="0"/>
        <w:rPr>
          <w:lang w:eastAsia="pt-PT"/>
        </w:rPr>
      </w:pPr>
    </w:p>
    <w:p w14:paraId="37614E4E" w14:textId="77777777" w:rsidR="00051749" w:rsidRDefault="00000000">
      <w:pPr>
        <w:keepNext/>
        <w:jc w:val="center"/>
      </w:pPr>
      <w:r>
        <w:rPr>
          <w:noProof/>
        </w:rPr>
        <w:drawing>
          <wp:inline distT="0" distB="0" distL="0" distR="0" wp14:anchorId="714560AE" wp14:editId="744A437C">
            <wp:extent cx="5939790" cy="2108835"/>
            <wp:effectExtent l="0" t="0" r="3810" b="5715"/>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5"/>
                    <a:stretch>
                      <a:fillRect/>
                    </a:stretch>
                  </pic:blipFill>
                  <pic:spPr>
                    <a:xfrm>
                      <a:off x="0" y="0"/>
                      <a:ext cx="5939790" cy="2108835"/>
                    </a:xfrm>
                    <a:prstGeom prst="rect">
                      <a:avLst/>
                    </a:prstGeom>
                  </pic:spPr>
                </pic:pic>
              </a:graphicData>
            </a:graphic>
          </wp:inline>
        </w:drawing>
      </w:r>
    </w:p>
    <w:p w14:paraId="2B05E366" w14:textId="3FC5FC4D" w:rsidR="00C65280" w:rsidRDefault="00C65280" w:rsidP="00C65280">
      <w:pPr>
        <w:pStyle w:val="Legenda"/>
        <w:rPr>
          <w:lang w:eastAsia="pt-PT"/>
        </w:rPr>
      </w:pPr>
      <w:bookmarkStart w:id="35" w:name="_Toc233619789"/>
      <w:r>
        <w:t xml:space="preserve">Figura </w:t>
      </w:r>
      <w:r>
        <w:fldChar w:fldCharType="begin"/>
      </w:r>
      <w:r>
        <w:instrText xml:space="preserve"> SEQ Figura \* ARABIC </w:instrText>
      </w:r>
      <w:r>
        <w:fldChar w:fldCharType="separate"/>
      </w:r>
      <w:r w:rsidR="00C34F0C">
        <w:rPr>
          <w:noProof/>
        </w:rPr>
        <w:t>8</w:t>
      </w:r>
      <w:r>
        <w:fldChar w:fldCharType="end"/>
      </w:r>
      <w:r>
        <w:t xml:space="preserve"> - Modelação e esquema unifilar, respetivamente, da configuração barramento simples</w:t>
      </w:r>
      <w:bookmarkEnd w:id="35"/>
    </w:p>
    <w:p w14:paraId="1BF18A76" w14:textId="2CAAD121" w:rsidR="003F51F9" w:rsidRPr="00BF32BF" w:rsidRDefault="00BF32BF" w:rsidP="00BF32BF">
      <w:pPr>
        <w:rPr>
          <w:highlight w:val="yellow"/>
          <w:lang w:eastAsia="pt-PT"/>
        </w:rPr>
      </w:pPr>
      <w:r>
        <w:rPr>
          <w:lang w:eastAsia="pt-PT"/>
        </w:rPr>
        <w:t xml:space="preserve">A configuração duplo barramento, com inter-barras introduz redundância ao dispor de dois barramentos paralelos, sendo possível transferir cargas de um para o outro sem interrupção do serviço, sendo a solução mais frequente em subestações AT na rede de distribuição. Esta configuração permite, nomeadamente, que as operações de manutenção num dos barramentos se realizem sem afetar a continuidade do fornecimento, bastando para tal transferir previamente todas as cargas para o barramento que permanecerá em serviço. O inter-barras, situado entre os dois barramentos, desempenha precisamente a função de estabelecer ou interromper a ligação entre ambos, possibilitando ainda, em condições normais de exploração, repartir a alimentação dos painéis pelos dois barramentos de forma a equilibrar as solicitações. Trata-se, consequentemente, de uma solução que, apesar de implicar um investimento superior em equipamento e em área de implantação, proporciona um grau de flexibilidade e de fiabilidade substancialmente mais elevado, </w:t>
      </w:r>
      <w:r>
        <w:rPr>
          <w:lang w:eastAsia="pt-PT"/>
        </w:rPr>
        <w:lastRenderedPageBreak/>
        <w:t>razão pela qual é amplamente adotada, onde a indisponibilidade prolongada de uma instalação pode ter repercussões significativas na qualidade de serviço e custos associados</w:t>
      </w:r>
      <w:sdt>
        <w:sdtPr>
          <w:rPr>
            <w:color w:val="000000"/>
            <w:lang w:eastAsia="pt-PT"/>
          </w:rPr>
          <w:tag w:val="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510186096"/>
          <w:placeholder>
            <w:docPart w:val="DefaultPlaceholder_-1854013440"/>
          </w:placeholder>
        </w:sdtPr>
        <w:sdtContent>
          <w:r>
            <w:rPr>
              <w:color w:val="000000"/>
              <w:lang w:eastAsia="pt-PT"/>
            </w:rPr>
            <w:t>[5]</w:t>
          </w:r>
        </w:sdtContent>
      </w:sdt>
      <w:r>
        <w:rPr>
          <w:lang w:eastAsia="pt-PT"/>
        </w:rPr>
        <w:t>.</w:t>
      </w:r>
    </w:p>
    <w:p w14:paraId="1C599282" w14:textId="77777777" w:rsidR="00051749" w:rsidRDefault="00000000">
      <w:pPr>
        <w:keepNext/>
        <w:jc w:val="center"/>
      </w:pPr>
      <w:r>
        <w:rPr>
          <w:noProof/>
        </w:rPr>
        <w:drawing>
          <wp:inline distT="0" distB="0" distL="114300" distR="114300" wp14:anchorId="5D66EAB7" wp14:editId="504757E7">
            <wp:extent cx="5939790" cy="1864995"/>
            <wp:effectExtent l="0" t="0" r="3810" b="1905"/>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39790" cy="1864995"/>
                    </a:xfrm>
                    <a:prstGeom prst="rect">
                      <a:avLst/>
                    </a:prstGeom>
                  </pic:spPr>
                </pic:pic>
              </a:graphicData>
            </a:graphic>
          </wp:inline>
        </w:drawing>
      </w:r>
    </w:p>
    <w:p w14:paraId="33563D33" w14:textId="4832E4F7" w:rsidR="00BF32BF" w:rsidRPr="00BF32BF" w:rsidRDefault="003F51F9" w:rsidP="00BF32BF">
      <w:pPr>
        <w:pStyle w:val="Legenda"/>
      </w:pPr>
      <w:bookmarkStart w:id="36" w:name="_Toc233619790"/>
      <w:r>
        <w:t xml:space="preserve">Figura </w:t>
      </w:r>
      <w:r>
        <w:fldChar w:fldCharType="begin"/>
      </w:r>
      <w:r>
        <w:instrText xml:space="preserve"> SEQ Figura \* ARABIC </w:instrText>
      </w:r>
      <w:r>
        <w:fldChar w:fldCharType="separate"/>
      </w:r>
      <w:r w:rsidR="00C34F0C">
        <w:rPr>
          <w:noProof/>
        </w:rPr>
        <w:t>9</w:t>
      </w:r>
      <w:r>
        <w:fldChar w:fldCharType="end"/>
      </w:r>
      <w:r>
        <w:t xml:space="preserve"> - Modelação e esquema unifilar, respetivamente, da configuração duplo barramento, com inter-barras</w:t>
      </w:r>
      <w:bookmarkEnd w:id="36"/>
    </w:p>
    <w:p w14:paraId="0E769B4E" w14:textId="7F662042" w:rsidR="00433450" w:rsidRDefault="00433450" w:rsidP="00433450">
      <w:r>
        <w:t>A par dos equipamentos primários e dos tipos e configurações de subestações, a segurança da mesma depende também do sistema de terras, cuja função consiste em limitar a tensão de passo e de contacto a que pessoas e equipamentos fiquem sujeitos durante a ocorrência de defeitos à terra. Este sistema é constituído por uma malha de cabo de cobre nu enterrada no solo, complementada por varetas de cobre que desempenham a função de elétrodos de terra, à qual são ligadas todas as massas metálicas e as estruturas que, em condições normais, se encontram sem tensão, nomeadamente as estruturas de suporte dos equipamentos, os pórticos, as facas de terra dos seccionadores e os carris de assentamento dos transformadores, observando-se ainda os requisitos de resistência de terra estabelecidos pelo RSSPTS</w:t>
      </w:r>
      <w:sdt>
        <w:sdtPr>
          <w:rPr>
            <w:color w:val="000000"/>
          </w:rPr>
          <w:tag w:val="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
          <w:id w:val="-7598794"/>
          <w:placeholder>
            <w:docPart w:val="DefaultPlaceholder_-1854013440"/>
          </w:placeholder>
        </w:sdtPr>
        <w:sdtContent>
          <w:r>
            <w:rPr>
              <w:color w:val="000000"/>
            </w:rPr>
            <w:t>[3], [5]</w:t>
          </w:r>
        </w:sdtContent>
      </w:sdt>
      <w:r>
        <w:t>.</w:t>
      </w:r>
    </w:p>
    <w:p w14:paraId="7730C7A4" w14:textId="12322C42" w:rsidR="00433450" w:rsidRDefault="00081F2C" w:rsidP="00433450">
      <w:r>
        <w:t>Por último, a proteção da instalação contra descargas atmosféricas, que por sua vez, é assegurada pelo sistema de proteção contra descargas atmosféricas (SPDA), também designada pela rede de terras aéreas, que recorre a cabos, habitualmente em aço galvanizado ou alumínio-aço, apoiadas nas cabeças dos pórticos ou tendidos dos apoios, complementados por para-raios do tipo Franklin para encaminhar à terra as correntes resultantes das descargas. Nos casos em que a SE não dispõe de pórticos de amarração, esta proteção é assegurada por hastes de descargas em estruturas metálicas próprias</w:t>
      </w:r>
      <w:sdt>
        <w:sdtPr>
          <w:rPr>
            <w:color w:val="000000"/>
          </w:rPr>
          <w:tag w:val="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497386946"/>
          <w:placeholder>
            <w:docPart w:val="DefaultPlaceholder_-1854013440"/>
          </w:placeholder>
        </w:sdtPr>
        <w:sdtContent>
          <w:r>
            <w:rPr>
              <w:color w:val="000000"/>
            </w:rPr>
            <w:t>[5]</w:t>
          </w:r>
        </w:sdtContent>
      </w:sdt>
      <w:r>
        <w:t>.</w:t>
      </w:r>
    </w:p>
    <w:p w14:paraId="2567C349" w14:textId="77777777" w:rsidR="00D56412" w:rsidRPr="00450026" w:rsidRDefault="00D56412" w:rsidP="003844FA">
      <w:pPr>
        <w:pStyle w:val="Ttulo3"/>
        <w:rPr>
          <w:lang w:eastAsia="en-US"/>
        </w:rPr>
      </w:pPr>
      <w:bookmarkStart w:id="37" w:name="_Toc233619815"/>
      <w:r>
        <w:rPr>
          <w:lang w:eastAsia="en-US"/>
        </w:rPr>
        <w:t>Metodologia BIM</w:t>
      </w:r>
      <w:bookmarkEnd w:id="37"/>
    </w:p>
    <w:p w14:paraId="18BB7FCB" w14:textId="5D52E1F7" w:rsidR="00F95D78" w:rsidRDefault="00F95D78" w:rsidP="00F95D78">
      <w:r>
        <w:t xml:space="preserve">Para compreender a metodologia </w:t>
      </w:r>
      <w:r>
        <w:rPr>
          <w:rStyle w:val="nfase"/>
        </w:rPr>
        <w:t>Building Information Modeling</w:t>
      </w:r>
      <w:r>
        <w:t xml:space="preserve"> (BIM), é importante primeiro considerar o método tradicional de projeto que esta veio substituir, sendo uma metodologia já consolidada na arquitetura e na engenharia civil, a sua adoção no domínio dos projetos elétricos </w:t>
      </w:r>
      <w:r>
        <w:lastRenderedPageBreak/>
        <w:t>permanece ainda numa fase pioneira. Durante décadas, o projeto de instalações elétricas, incluindo subestações, foi desenvolvido através de desenho assistido por computador a duas dimensões (2D), de que a ferramenta AutoCAD constitui o exemplo mais difundido, no qual a informação do projeto é capturada e apresentada sob a forma de um conjunto de desenhos independentes, obrigando qualquer alteração à revisão individual de cada desenho afetado, frequentemente através de marcações em PDF. Esta abordagem, além de morosa, revela-se propensa a erros, residindo uma das fontes mais comuns no facto de as alterações a um conjunto de desenhos poderem ser omitidas ou mal interpretadas, o que exige tempo adicional de verificação</w:t>
      </w:r>
      <w:sdt>
        <w:sdtPr>
          <w:rPr>
            <w:color w:val="000000"/>
          </w:rPr>
          <w:tag w:val="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802773856"/>
          <w:placeholder>
            <w:docPart w:val="DefaultPlaceholder_-1854013440"/>
          </w:placeholder>
        </w:sdtPr>
        <w:sdtContent>
          <w:r>
            <w:rPr>
              <w:color w:val="000000"/>
            </w:rPr>
            <w:t>[6], [7]</w:t>
          </w:r>
        </w:sdtContent>
      </w:sdt>
      <w:r>
        <w:t>.</w:t>
      </w:r>
    </w:p>
    <w:p w14:paraId="6C225208" w14:textId="5BD997A7" w:rsidR="00F95D78" w:rsidRPr="00D41B8D" w:rsidRDefault="00F95D78" w:rsidP="00F95D78">
      <w:r>
        <w:t>A metodologia BIM responde a estas limitações através de uma mudança fundamental de paradigma, uma vez que, em vez de um conjunto de desenhos separados, o projeto passa a assentar num modelo digital único e centralizado que integra simultaneamente a geometria tridimensional, a informação técnica e a inteligência associada a cada elemento representado. No caso específico das subestações, o Revit constitui uma das ferramentas empregadas para a modelação tridimensional dos equipamentos, integrando-se num ambiente BIM. Cada objeto do modelo, seja um transformador, um disjuntor ou uma estrutura metálica ou não metálica, não constitui apenas um desenho, mas uma entidade que reúne os atributos que o caracterizam, como o fabricante, as dimensões, a tensão nominal ou a referência comercial, sendo que o conjunto de objetos importados para o projeto constitui o chamado modelo de informação da instalação</w:t>
      </w:r>
      <w:sdt>
        <w:sdtPr>
          <w:rPr>
            <w:color w:val="000000"/>
          </w:rPr>
          <w:tag w:val="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
          <w:id w:val="2021120425"/>
          <w:placeholder>
            <w:docPart w:val="DefaultPlaceholder_-1854013440"/>
          </w:placeholder>
        </w:sdtPr>
        <w:sdtContent>
          <w:r>
            <w:rPr>
              <w:color w:val="000000"/>
            </w:rPr>
            <w:t>[8], [9]</w:t>
          </w:r>
        </w:sdtContent>
      </w:sdt>
      <w:r>
        <w:t>.</w:t>
      </w:r>
    </w:p>
    <w:p w14:paraId="7BB1DB16" w14:textId="35EEE6F7" w:rsidR="00F95D78" w:rsidRDefault="00F95D78" w:rsidP="00081F2C">
      <w:r>
        <w:t xml:space="preserve">A principal vantagem deste conceito reside na forma como a informação é gerida, dado que, num modelo, qualquer alteração introduzida num elemento se propaga automaticamente a todas as representações em que esse elemento intervém, em vez de ter de ser replicada manualmente. A título ilustrativo, se um disjuntor for adicionado ao modelo pela especialidade eletrotécnica e, posteriormente, o seu número de identificação ou as suas dimensões forem alteradas, essa alteração reflete-se de forma automática em todo o modelo, característica designada por associação bidirecional que garante a coerência permanente do projeto e elimina o risco de versões desatualizadas ou contraditórias. Assenta, assim, em três aspetos essenciais, na medida em que os modelos se criam e operam sobre bases de dados digitais que suportam a colaboração, é precisamente nessa base de dados que a atualização anteriormente descrita se processa de forma integral, e a informação é capturada e preservada para ser reutilizada noutras aplicações e fases do projeto. É justamente este armazenamento estruturado em base de dados que distingue o BIM da modelação tridimensional simples, conferindo-lhe a inteligência que o caracteriza. Por fim, uma das características mais determinantes da metodologia continua a residir na sua vocação </w:t>
      </w:r>
      <w:r>
        <w:lastRenderedPageBreak/>
        <w:t>colaborativa, uma vez que todas as especialidades trabalham sobre o mesmo modelo e a partir de uma única fonte de informação, a coordenação entre disciplinas está integrada no próprio processo de trabalho, como se ilustra na Figura 7. Esta partilha elimina perdas de informação e sobreposições entre intervenientes e entre fases do projeto, melhorando a comunicação e permitindo que as decisões se tomem com base em simulações e análises efetuadas diretamente sobre o modelo, antes mesmo de a instalação ser construída</w:t>
      </w:r>
      <w:sdt>
        <w:sdtPr>
          <w:rPr>
            <w:color w:val="000000"/>
          </w:rPr>
          <w:tag w:val="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1176310168"/>
          <w:placeholder>
            <w:docPart w:val="DefaultPlaceholder_-1854013440"/>
          </w:placeholder>
        </w:sdtPr>
        <w:sdtContent>
          <w:r>
            <w:rPr>
              <w:color w:val="000000"/>
            </w:rPr>
            <w:t>[6], [8]</w:t>
          </w:r>
        </w:sdtContent>
      </w:sdt>
      <w:r>
        <w:t>.</w:t>
      </w:r>
    </w:p>
    <w:p w14:paraId="712EE7A1" w14:textId="77777777" w:rsidR="00051749" w:rsidRDefault="00000000">
      <w:pPr>
        <w:keepNext/>
        <w:jc w:val="center"/>
      </w:pPr>
      <w:r>
        <w:rPr>
          <w:noProof/>
        </w:rPr>
        <w:drawing>
          <wp:inline distT="0" distB="0" distL="114300" distR="114300" wp14:anchorId="5C04288F" wp14:editId="0B197CF8">
            <wp:extent cx="2966085" cy="2612979"/>
            <wp:effectExtent l="0" t="0" r="5715" b="0"/>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41376" name="Imagem 4"/>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966085" cy="2612979"/>
                    </a:xfrm>
                    <a:prstGeom prst="rect">
                      <a:avLst/>
                    </a:prstGeom>
                    <a:noFill/>
                    <a:ln>
                      <a:noFill/>
                    </a:ln>
                  </pic:spPr>
                </pic:pic>
              </a:graphicData>
            </a:graphic>
          </wp:inline>
        </w:drawing>
      </w:r>
    </w:p>
    <w:p w14:paraId="2F790972" w14:textId="3653C2B2" w:rsidR="00AB68C2" w:rsidRPr="00541B1E" w:rsidRDefault="00AB68C2" w:rsidP="00AB68C2">
      <w:pPr>
        <w:pStyle w:val="Legenda"/>
        <w:rPr>
          <w:noProof/>
        </w:rPr>
      </w:pPr>
      <w:bookmarkStart w:id="38" w:name="_Toc233619791"/>
      <w:r>
        <w:t xml:space="preserve">Figura </w:t>
      </w:r>
      <w:r>
        <w:fldChar w:fldCharType="begin"/>
      </w:r>
      <w:r>
        <w:instrText xml:space="preserve"> SEQ Figura \* ARABIC </w:instrText>
      </w:r>
      <w:r>
        <w:fldChar w:fldCharType="separate"/>
      </w:r>
      <w:r w:rsidR="00C34F0C">
        <w:rPr>
          <w:noProof/>
        </w:rPr>
        <w:t>10</w:t>
      </w:r>
      <w:r>
        <w:fldChar w:fldCharType="end"/>
      </w:r>
      <w:r>
        <w:t xml:space="preserve"> – Abrangência do processo BIM, com as diferentes áreas de atuação num projeto</w:t>
      </w:r>
      <w:sdt>
        <w:sdtPr>
          <w:tag w:val="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
          <w:id w:val="2061442340"/>
          <w:placeholder>
            <w:docPart w:val="DefaultPlaceholder_-1854013440"/>
          </w:placeholder>
        </w:sdtPr>
        <w:sdtContent>
          <w:r>
            <w:t>[8]</w:t>
          </w:r>
        </w:sdtContent>
      </w:sdt>
      <w:bookmarkEnd w:id="38"/>
    </w:p>
    <w:p w14:paraId="516C1AED" w14:textId="1EB3BAEA" w:rsidR="00051749" w:rsidRDefault="00081F2C">
      <w:r>
        <w:t>Apesar de tudo, a literatura sobre a metodologia BIM tem vindo, progressivamente, a alargar o conceito para lá da simples representação geométrica a três dimensões, introduzindo a noção de dimensões adicionais do modelo, designadamente, a dimensão temporal, associada ao planeamento e ao faseamento da construção, e a dimensão económica, relacionada com a estimativa e o controlo de custos, frequentemente referidas como 4D e 5D, respetivamente</w:t>
      </w:r>
      <w:sdt>
        <w:sdtPr>
          <w:rPr>
            <w:color w:val="000000"/>
          </w:rPr>
          <w:tag w:val="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352929234"/>
          <w:placeholder>
            <w:docPart w:val="DefaultPlaceholder_-1854013440"/>
          </w:placeholder>
        </w:sdtPr>
        <w:sdtContent>
          <w:r>
            <w:rPr>
              <w:color w:val="000000"/>
            </w:rPr>
            <w:t>[7]</w:t>
          </w:r>
        </w:sdtContent>
      </w:sdt>
      <w:r>
        <w:t xml:space="preserve">. </w:t>
      </w:r>
    </w:p>
    <w:p w14:paraId="3B51DEFF" w14:textId="77777777" w:rsidR="00D56412" w:rsidRPr="00E13654" w:rsidRDefault="00D56412" w:rsidP="003844FA">
      <w:pPr>
        <w:pStyle w:val="Ttulo3"/>
        <w:rPr>
          <w:lang w:eastAsia="en-US"/>
        </w:rPr>
      </w:pPr>
      <w:bookmarkStart w:id="39" w:name="_Toc233619816"/>
      <w:r>
        <w:rPr>
          <w:lang w:eastAsia="en-US"/>
        </w:rPr>
        <w:t>Aplicação do BIM ao projeto elétrico de subestações elétricas</w:t>
      </w:r>
      <w:bookmarkEnd w:id="39"/>
    </w:p>
    <w:p w14:paraId="38EE2456" w14:textId="35F5CA26" w:rsidR="00D56412" w:rsidRDefault="0034581E" w:rsidP="003844FA">
      <w:pPr>
        <w:rPr>
          <w:lang w:eastAsia="pt-PT"/>
        </w:rPr>
      </w:pPr>
      <w:r>
        <w:rPr>
          <w:lang w:eastAsia="pt-PT"/>
        </w:rPr>
        <w:t xml:space="preserve">O facto dos projetistas das áreas elétrica, civil, estruturas e arquitetura trabalharem sobre um modelo único e partilhado, elimina a necessidade de troca manual de informação entre disciplinas, e a colaboração estar integrada no próprio processo de trabalho, com a aplicação da metodologia BIM ao projeto de subestações de alta e média tensão, é traduzido em ganhos concretos no que diz respeito à coordenação, qualidade e eficácia. Na produção de documentação, o BIM permite que os conjuntos de desenhos de cada especialidade sejam diretamente criados a partir do modelo. Como todos os intervenientes trabalham sobre a mesma fonte de informação, as peças desenhadas </w:t>
      </w:r>
      <w:r>
        <w:rPr>
          <w:lang w:eastAsia="pt-PT"/>
        </w:rPr>
        <w:lastRenderedPageBreak/>
        <w:t>refletem sempre o estado atual do modelo, dificultando inconsistências. Do ponto de vista da eficiência, a centralização da informação e a propagação automática das alterações no modelo permitem que as equipas se tornem mais compactas, tendo assim como vantagem direta menor probabilidade de erro, traduzindo-se numa redução direta dos custos de engenharia</w:t>
      </w:r>
      <w:sdt>
        <w:sdtPr>
          <w:rPr>
            <w:color w:val="000000"/>
            <w:lang w:eastAsia="pt-PT"/>
          </w:rPr>
          <w:tag w:val="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73823086"/>
          <w:placeholder>
            <w:docPart w:val="DefaultPlaceholder_-1854013440"/>
          </w:placeholder>
        </w:sdtPr>
        <w:sdtContent>
          <w:r>
            <w:rPr>
              <w:color w:val="000000"/>
              <w:lang w:eastAsia="pt-PT"/>
            </w:rPr>
            <w:t>[6], [8]</w:t>
          </w:r>
        </w:sdtContent>
      </w:sdt>
      <w:r>
        <w:rPr>
          <w:lang w:eastAsia="pt-PT"/>
        </w:rPr>
        <w:t xml:space="preserve">. </w:t>
      </w:r>
    </w:p>
    <w:p w14:paraId="22F4C40C" w14:textId="31E72110" w:rsidR="006057D6" w:rsidRDefault="006057D6" w:rsidP="006057D6">
      <w:r>
        <w:t>Entre as vantagens mais imediatas decorrentes da aplicação do BIM ao projeto de subestações encontra-se a deteção antecipada de incompatibilidades entre as diferentes especialidades, vulgarmente designada por deteção de conflitos. Pelo facto de a totalidade dos elementos coexistir num único modelo tridimensional, as sobreposições entre, por exemplo, estruturas metálicas e encaminhamentos de cabos, ou entre fundações e equipamentos enterrados, tornam-se visíveis ainda em fase de projeto, evitando-se assim a sua descoberta tardia em obra, momento em que a correção acarreta custos consideravelmente mais elevados</w:t>
      </w:r>
      <w:sdt>
        <w:sdtPr>
          <w:rPr>
            <w:color w:val="000000"/>
          </w:rPr>
          <w:tag w:val="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833832859"/>
          <w:placeholder>
            <w:docPart w:val="24D01A77CC8F4CEDAE49AFEBF9568031"/>
          </w:placeholder>
        </w:sdtPr>
        <w:sdtContent>
          <w:r>
            <w:rPr>
              <w:color w:val="000000"/>
            </w:rPr>
            <w:t>[2]</w:t>
          </w:r>
        </w:sdtContent>
      </w:sdt>
      <w:r>
        <w:t xml:space="preserve">. </w:t>
      </w:r>
    </w:p>
    <w:p w14:paraId="2311BACE" w14:textId="180552A2" w:rsidR="006057D6" w:rsidRDefault="00D56412" w:rsidP="00F930FA">
      <w:pPr>
        <w:rPr>
          <w:lang w:eastAsia="pt-PT"/>
        </w:rPr>
      </w:pPr>
      <w:r>
        <w:rPr>
          <w:lang w:eastAsia="pt-PT"/>
        </w:rPr>
        <w:t>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específicos, e por sua vez paramétricos, que representam os equipamentos como transformadores, disjuntores, barramentos, entre outros reutilizáveis em projetos distintos</w:t>
      </w:r>
      <w:sdt>
        <w:sdtPr>
          <w:rPr>
            <w:color w:val="000000"/>
            <w:lang w:eastAsia="pt-PT"/>
          </w:rPr>
          <w:tag w:val="MENDELEY_CITATION_v3_eyJjaXRhdGlvbklEIjoiTUVOREVMRVlfQ0lUQVRJT05fMTIyMjIyYjItZGY1MS00MTU1LTg4MDYtMmYzMWRkMjA0NWE1IiwicHJvcGVydGllcyI6eyJub3RlSW5kZXgiOjB9LCJpc0VkaXRlZCI6ZmFsc2UsIm1hbnVhbE92ZXJyaWRlIjp7ImlzTWFudWFsbHlPdmVycmlkZGVuIjpmYWxzZSwiY2l0ZXByb2NUZXh0IjoiWzEw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
          <w:id w:val="1264190467"/>
          <w:placeholder>
            <w:docPart w:val="DefaultPlaceholder_-1854013440"/>
          </w:placeholder>
        </w:sdtPr>
        <w:sdtContent>
          <w:r>
            <w:rPr>
              <w:color w:val="000000"/>
              <w:lang w:eastAsia="pt-PT"/>
            </w:rPr>
            <w:t>[10]</w:t>
          </w:r>
        </w:sdtContent>
      </w:sdt>
      <w:r>
        <w:rPr>
          <w:lang w:eastAsia="pt-PT"/>
        </w:rPr>
        <w:t xml:space="preserve">. </w:t>
      </w:r>
    </w:p>
    <w:p w14:paraId="7A383E62" w14:textId="77777777" w:rsidR="006057D6" w:rsidRDefault="006057D6" w:rsidP="006057D6">
      <w:pPr>
        <w:keepNext/>
        <w:jc w:val="center"/>
      </w:pPr>
      <w:r>
        <w:rPr>
          <w:noProof/>
        </w:rPr>
        <w:drawing>
          <wp:inline distT="0" distB="0" distL="114300" distR="114300" wp14:anchorId="0E36D186" wp14:editId="6810CD0E">
            <wp:extent cx="3790315" cy="1908175"/>
            <wp:effectExtent l="0" t="0" r="635" b="0"/>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90315" cy="1908175"/>
                    </a:xfrm>
                    <a:prstGeom prst="rect">
                      <a:avLst/>
                    </a:prstGeom>
                  </pic:spPr>
                </pic:pic>
              </a:graphicData>
            </a:graphic>
          </wp:inline>
        </w:drawing>
      </w:r>
    </w:p>
    <w:p w14:paraId="5ABE35BA" w14:textId="110D2F78" w:rsidR="006057D6" w:rsidRDefault="006057D6" w:rsidP="006057D6">
      <w:pPr>
        <w:pStyle w:val="Legenda"/>
      </w:pPr>
      <w:bookmarkStart w:id="40" w:name="_Toc233619792"/>
      <w:r>
        <w:t xml:space="preserve">Figura </w:t>
      </w:r>
      <w:r>
        <w:fldChar w:fldCharType="begin"/>
      </w:r>
      <w:r>
        <w:instrText xml:space="preserve"> SEQ Figura \* ARABIC </w:instrText>
      </w:r>
      <w:r>
        <w:fldChar w:fldCharType="separate"/>
      </w:r>
      <w:r w:rsidR="00C34F0C">
        <w:rPr>
          <w:noProof/>
        </w:rPr>
        <w:t>11</w:t>
      </w:r>
      <w:r>
        <w:fldChar w:fldCharType="end"/>
      </w:r>
      <w:r>
        <w:t xml:space="preserve"> –Exemplo das especialidades de eletromecânica e eletrotécnica num modelo. Legenda: À esquerda encontrasse bem modelado; à direita está a sobreposição de engenharias.</w:t>
      </w:r>
      <w:bookmarkEnd w:id="40"/>
    </w:p>
    <w:p w14:paraId="4E2011C9" w14:textId="483FE136" w:rsidR="006057D6" w:rsidRDefault="006057D6" w:rsidP="00F930FA">
      <w:pPr>
        <w:rPr>
          <w:lang w:eastAsia="pt-PT"/>
        </w:rPr>
      </w:pPr>
      <w:r>
        <w:t xml:space="preserve">A esta vantagem acresce a extração automática de quantidades a partir do modelo, na medida em que cada elemento é criado, ao introduzir informação associada que o caracteriza, contribui de imediato para a contabilização de materiais e equipamentos, conferindo ao mapa de quantidades coerência permanente com o estado do projeto. Verificou-se, com efeito, que esta articulação entre </w:t>
      </w:r>
      <w:r>
        <w:lastRenderedPageBreak/>
        <w:t>geometria e informação constitui o aspeto que mais nitidamente distingue a modelação no Revit do simples desenho assistido por computador anteriormente utilizado</w:t>
      </w:r>
      <w:sdt>
        <w:sdtPr>
          <w:rPr>
            <w:color w:val="000000"/>
          </w:rPr>
          <w:tag w:val="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2113192231"/>
          <w:placeholder>
            <w:docPart w:val="EC510181E1974E7581D1568800E0D69C"/>
          </w:placeholder>
        </w:sdtPr>
        <w:sdtContent>
          <w:r>
            <w:rPr>
              <w:color w:val="000000"/>
            </w:rPr>
            <w:t>[6]</w:t>
          </w:r>
        </w:sdtContent>
      </w:sdt>
      <w:r>
        <w:t>.</w:t>
      </w:r>
    </w:p>
    <w:p w14:paraId="3F573778" w14:textId="626BD3C6" w:rsidR="0034581E" w:rsidRPr="00F930FA" w:rsidRDefault="00D56412" w:rsidP="00F930FA">
      <w:pPr>
        <w:rPr>
          <w:lang w:eastAsia="pt-PT"/>
        </w:rPr>
      </w:pPr>
      <w:r>
        <w:rPr>
          <w:lang w:eastAsia="pt-PT"/>
        </w:rPr>
        <w:t>A organização destes componentes numa biblioteca estruturada permite acelerar significativamente a modelação e assegurar a coerência entre projetos, a constituição da mesma exige, contudo, um esforço inicial considerável, sobretudo pela necessidade de associar a cada objeto a informação técnica que caracteriza o equipamento, tarefa cuja complexidade é acrescida pelas limitações dos parâmetros nativos das ferramentas de modelação</w:t>
      </w:r>
      <w:sdt>
        <w:sdtPr>
          <w:rPr>
            <w:color w:val="000000"/>
            <w:lang w:eastAsia="pt-PT"/>
          </w:rPr>
          <w:tag w:val="MENDELEY_CITATION_v3_eyJjaXRhdGlvbklEIjoiTUVOREVMRVlfQ0lUQVRJT05fNDYwMTA0OWYtZGY3YS00OWI4LTkwNTEtOWQ2MjNiZDM3NGRiIiwicHJvcGVydGllcyI6eyJub3RlSW5kZXgiOjB9LCJpc0VkaXRlZCI6ZmFsc2UsIm1hbnVhbE92ZXJyaWRlIjp7ImlzTWFudWFsbHlPdmVycmlkZGVuIjpmYWxzZSwiY2l0ZXByb2NUZXh0Ijoi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V19"/>
          <w:id w:val="958995852"/>
          <w:placeholder>
            <w:docPart w:val="DefaultPlaceholder_-1854013440"/>
          </w:placeholder>
        </w:sdtPr>
        <w:sdtContent>
          <w:r>
            <w:rPr>
              <w:color w:val="000000"/>
              <w:lang w:eastAsia="pt-PT"/>
            </w:rPr>
            <w:t>[11]</w:t>
          </w:r>
        </w:sdtContent>
      </w:sdt>
      <w:r>
        <w:rPr>
          <w:lang w:eastAsia="pt-PT"/>
        </w:rPr>
        <w:t>.</w:t>
      </w:r>
    </w:p>
    <w:p w14:paraId="0FF7BC35" w14:textId="1358C9E1" w:rsidR="00051749" w:rsidRDefault="00000000">
      <w:r>
        <w:t>A utilidade do modelo de informação não se esgota, todavia, na fase de projeto e de construção, prolongando-se idealmente ao longo de toda a vida útil da instalação. Um modelo rigorosamente constituído pode, com efeito, constituir a base de um registo digital fidedigno da subestação, suscetível de apoiar as posteriores atividades de operação e manutenção, designadamente na localização de equipamentos, na consulta das respetivas características e no planeamento de intervenções</w:t>
      </w:r>
      <w:sdt>
        <w:sdtPr>
          <w:rPr>
            <w:color w:val="000000"/>
          </w:rPr>
          <w:tag w:val="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
          <w:id w:val="-1104811993"/>
          <w:placeholder>
            <w:docPart w:val="DefaultPlaceholder_-1854013440"/>
          </w:placeholder>
        </w:sdtPr>
        <w:sdtContent>
          <w:r>
            <w:rPr>
              <w:color w:val="000000"/>
            </w:rPr>
            <w:t>[4]</w:t>
          </w:r>
        </w:sdtContent>
      </w:sdt>
      <w:r>
        <w:t xml:space="preserve">. </w:t>
      </w:r>
    </w:p>
    <w:p w14:paraId="2DFBE6EA" w14:textId="77777777" w:rsidR="00D56412" w:rsidRPr="00D41B8D" w:rsidRDefault="00D56412" w:rsidP="00F930FA">
      <w:pPr>
        <w:pStyle w:val="Ttulo3"/>
        <w:rPr>
          <w:lang w:eastAsia="en-US"/>
        </w:rPr>
      </w:pPr>
      <w:bookmarkStart w:id="41" w:name="_Toc233619817"/>
      <w:r>
        <w:rPr>
          <w:lang w:eastAsia="en-US"/>
        </w:rPr>
        <w:t>Normas e regulamentação aplicável</w:t>
      </w:r>
      <w:bookmarkEnd w:id="41"/>
    </w:p>
    <w:p w14:paraId="33D6788C" w14:textId="77777777" w:rsidR="007F015C" w:rsidRPr="00D41B8D" w:rsidRDefault="007F015C" w:rsidP="007F015C">
      <w:r>
        <w:t xml:space="preserve">As subestações encontram-se sujeitas a um conjunto de normas e regulamentos de segurança de âmbito nacional, normas portuguesas (NP) e internacionais, nomeadamente as normas Comissão Eletrotécnica Internacional (IEC) e as restantes normas europeias (EN), entre outras, aplicáveis às instalações de alta tensão. </w:t>
      </w:r>
    </w:p>
    <w:p w14:paraId="45DB6F05" w14:textId="27F249CB" w:rsidR="007F015C" w:rsidRPr="00D41B8D" w:rsidRDefault="007F015C" w:rsidP="007F015C">
      <w:r>
        <w:t>A estes acresce, no plano ambiental, a progressiva restrição à utilização do hexafluoreto de enxofre (SF6), que se traduz na adoção de equipamentos AT isentos deste gás (SF6-free)</w:t>
      </w:r>
      <w:sdt>
        <w:sdtPr>
          <w:rPr>
            <w:color w:val="000000"/>
          </w:rPr>
          <w:tag w:val="MENDELEY_CITATION_v3_eyJjaXRhdGlvbklEIjoiTUVOREVMRVlfQ0lUQVRJT05fOTU5ZGY2NDMtNTFjMS00Nzc2LWE0MjQtNWQ5N2ZkMmJmMTJjIiwicHJvcGVydGllcyI6eyJub3RlSW5kZXgiOjB9LCJpc0VkaXRlZCI6ZmFsc2UsIm1hbnVhbE92ZXJyaWRlIjp7ImlzTWFudWFsbHlPdmVycmlkZGVuIjpmYWxzZSwiY2l0ZXByb2NUZXh0IjoiWzEy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fSwiaXNUZW1wb3JhcnkiOmZhbHNlfV19"/>
          <w:id w:val="845207612"/>
          <w:placeholder>
            <w:docPart w:val="DefaultPlaceholder_-1854013440"/>
          </w:placeholder>
        </w:sdtPr>
        <w:sdtContent>
          <w:r>
            <w:rPr>
              <w:color w:val="000000"/>
            </w:rPr>
            <w:t>[12]</w:t>
          </w:r>
        </w:sdtContent>
      </w:sdt>
      <w:r>
        <w:t>.</w:t>
      </w:r>
    </w:p>
    <w:p w14:paraId="61FC2E0A" w14:textId="232183BB" w:rsidR="00E937CC" w:rsidRDefault="001F4FAC" w:rsidP="00942531">
      <w:r>
        <w:t>Devido as normas não serem estáticas, e como evoluem ao longo do tempo por razões técnicas, de segurança e ambientais, a descontinuação do SF6 é o exemplo mais claro. Por essa razão, a modelação de uma subestação não se pode limitar a reproduzir as soluções genéricas, sendo levado em conta também a previsão da substituição por equipamentos modernos ou futuros.</w:t>
      </w:r>
    </w:p>
    <w:p w14:paraId="227F2C79" w14:textId="77777777" w:rsidR="00E937CC" w:rsidRPr="00E13654" w:rsidRDefault="00E937CC" w:rsidP="00E937CC">
      <w:pPr>
        <w:pStyle w:val="Ttulo1"/>
        <w:rPr>
          <w:lang w:val="pt-PT" w:eastAsia="pt-PT"/>
        </w:rPr>
      </w:pPr>
      <w:r>
        <w:rPr>
          <w:lang w:val="pt-PT" w:eastAsia="pt-PT"/>
        </w:rPr>
        <w:t xml:space="preserve"> </w:t>
      </w:r>
      <w:bookmarkStart w:id="42" w:name="_Toc233619818"/>
      <w:r>
        <w:rPr>
          <w:lang w:val="pt-PT" w:eastAsia="pt-PT"/>
        </w:rPr>
        <w:t>Evolução e desenvolvimento de competências no Revit</w:t>
      </w:r>
      <w:bookmarkEnd w:id="42"/>
    </w:p>
    <w:p w14:paraId="03D9D495" w14:textId="77777777" w:rsidR="00E937CC" w:rsidRPr="00FA39BF" w:rsidRDefault="00E937CC" w:rsidP="00E937CC">
      <w:pPr>
        <w:pStyle w:val="Ttulo2"/>
        <w:rPr>
          <w:lang w:eastAsia="en-US"/>
        </w:rPr>
      </w:pPr>
      <w:bookmarkStart w:id="43" w:name="_Toc233619819"/>
      <w:r>
        <w:rPr>
          <w:lang w:eastAsia="en-US"/>
        </w:rPr>
        <w:t>Introdução à ferramenta e primeiros desafios</w:t>
      </w:r>
      <w:bookmarkEnd w:id="43"/>
    </w:p>
    <w:p w14:paraId="56BD1B90" w14:textId="3E96A90C" w:rsidR="00E937CC" w:rsidRPr="00E937CC" w:rsidRDefault="00E937CC" w:rsidP="00E937CC">
      <w:pPr>
        <w:rPr>
          <w:rFonts w:eastAsiaTheme="minorHAnsi"/>
          <w:lang w:eastAsia="en-US"/>
        </w:rPr>
      </w:pPr>
      <w:r>
        <w:lastRenderedPageBreak/>
        <w:t>O Revit apresenta-se como ferramenta de modelação tridimensional integrada no conceito BIM (</w:t>
      </w:r>
      <w:r>
        <w:rPr>
          <w:i/>
          <w:iCs/>
        </w:rPr>
        <w:t>Building Information Modeling</w:t>
      </w:r>
      <w:r>
        <w:t>), amplamente utilizada em projetos de engenharia e de arquitetura. Ao contrário do AutoCAD, não opera sobre ficheiros de linhas e geometrias independentes, mas sobre um modelo centralizado no qual cada elemento possui atributos técnicos associados, designadamente dimensões, materiais e referências de fabricante. Esta diferença é estrutural, porquanto, enquanto no AutoCAD o trabalho é essencialmente bidimensional e organizado por vistas independentes, no Revit o modelo é tridimensional e único, sendo as diversas vistas, nomeadamente plantas, cortes e elevações, geradas automaticamente a partir desse modelo.</w:t>
      </w:r>
    </w:p>
    <w:p w14:paraId="2FD74F6F" w14:textId="7AF18882" w:rsidR="00E937CC" w:rsidRPr="00E937CC" w:rsidRDefault="00E937CC" w:rsidP="00E937CC">
      <w:pPr>
        <w:rPr>
          <w:rFonts w:eastAsiaTheme="minorHAnsi"/>
          <w:lang w:eastAsia="en-US"/>
        </w:rPr>
      </w:pPr>
      <w:r>
        <w:t>A transição do desenho em CAD convencional para esta metodologia exige, todavia, um período de adaptação considerável, na medida em que se deixa de desenhar diretamente cada peça para se passar a trabalhar com objetos dotados de parâmetros que estão relacionados entre si, o que obriga a antecipar, desde o início, o modo como cada elemento reagirá quando, posteriormente, for alterado. Trata-se de uma lógica que não se esgota numa aprendizagem inicial, pois a própria dimensão da ferramenta e as atualizações contínuas impõem uma familiarização permanente, mesmo a utilizadores experientes. A observação do trabalho de modeladores mais experientes e a resolução progressiva dos problemas que vão surgindo constituem, com efeito, a forma mais eficaz de consolidar o domínio do programa.</w:t>
      </w:r>
    </w:p>
    <w:p w14:paraId="720F3348" w14:textId="1BCEF0FC" w:rsidR="00E937CC" w:rsidRPr="00E937CC" w:rsidRDefault="00184D1E" w:rsidP="00E937CC">
      <w:pPr>
        <w:rPr>
          <w:rFonts w:eastAsiaTheme="minorHAnsi"/>
          <w:lang w:eastAsia="en-US"/>
        </w:rPr>
      </w:pPr>
      <w:r>
        <w:t>O 3D resulta da operação sobre perfis 2D definidos em planos de trabalho, onde todos os elementos se encontram modelados sob o conceito de família, um objeto paramétrico, reutilizável ou não, dotado de geometria e de parâmetros próprios, que pode ser instanciado múltiplas vezes num projeto ou transportado, com diferentes tipos, entre projetos distintos. A distinção entre família e modelo de projeto constitui um dos primeiros conceitos a assimilar, consolidando-se a sua compreensão plena apenas com o uso diário da ferramenta.</w:t>
      </w:r>
    </w:p>
    <w:p w14:paraId="4C2F48D1" w14:textId="6A9A54C2" w:rsidR="00E937CC" w:rsidRDefault="00E937CC" w:rsidP="00E937CC">
      <w:pPr>
        <w:rPr>
          <w:rFonts w:eastAsiaTheme="minorHAnsi"/>
          <w:lang w:eastAsia="en-US"/>
        </w:rPr>
      </w:pPr>
      <w:r>
        <w:t>Uma das características mais determinantes do Revit reside na forma como gere as restrições geométricas, impondo uma lógica interna rigorosa na qual determinadas operações apenas se tornam possíveis em condições específicas, sinalizadas através de mensagens de erro sempre que tais condições não se verificam. A compreensão desta lógica é, efetivamente, uma das aprendizagens mais exigentes da fase inicial, porquanto a resolução dos problemas que vão surgindo só se torna verdadeiramente intuitiva com a prática quotidiana.</w:t>
      </w:r>
    </w:p>
    <w:p w14:paraId="4D0956E9" w14:textId="77777777" w:rsidR="00E937CC" w:rsidRPr="00450026" w:rsidRDefault="00E937CC" w:rsidP="00E937CC">
      <w:pPr>
        <w:pStyle w:val="Ttulo2"/>
        <w:rPr>
          <w:lang w:eastAsia="en-US"/>
        </w:rPr>
      </w:pPr>
      <w:bookmarkStart w:id="44" w:name="_Toc233619820"/>
      <w:r>
        <w:rPr>
          <w:lang w:eastAsia="en-US"/>
        </w:rPr>
        <w:t>Famílias</w:t>
      </w:r>
      <w:bookmarkEnd w:id="44"/>
    </w:p>
    <w:p w14:paraId="7A581271" w14:textId="3FB8FE7B" w:rsidR="00E937CC" w:rsidRPr="00184D1E" w:rsidRDefault="00E937CC" w:rsidP="00E937CC">
      <w:pPr>
        <w:rPr>
          <w:lang w:eastAsia="pt-PT"/>
        </w:rPr>
      </w:pPr>
      <w:r>
        <w:rPr>
          <w:lang w:eastAsia="pt-PT"/>
        </w:rPr>
        <w:lastRenderedPageBreak/>
        <w:t xml:space="preserve"> No contexto do projeto de subestações de alta tensão, desenvolver famílias no Revit constitui uma das tarefas mais exigentes e determinantes para a qualidade do modelo, uma subestação é composta por uma grande diversidade de componentes tanto civis, eletrotécnicos como eletromecânicos cuja representação tridimensional fiel exige que cada família seja construída de raiz, uma vez que o Revit não dispõe nativamente das famílias específicas necessárias a este tipo de instalação. O processo para criar famílias envolve três fases distintas e sequenciais, a investigação das dimensões técnicas do componente a modelar, a modelação e parametrização e a sua integração no modelo da subestação. Numa fase inicial de aprendizagem, é comum recorrer-se ao AutoCAD como ponto de partida para a modelação no Revit, processo típico que consiste em desenvolver o elemento a duas dimensões, ao definir as vistas com rigor, e posteriormente construir uma perspetiva tridimensional no próprio AutoCAD como referência visual. Este modelo de referência é então utilizado como base para a modelação no Revit, </w:t>
      </w:r>
      <w:r>
        <w:t xml:space="preserve">sendo posteriormente importado para este, onde o utilizador navega entre as seis vistas disponíveis e vai desenhando por cima desse esboço, ajustando as geometrias até obter o elemento pretendido. Esta abordagem, embora eficaz para quem está a iniciar o contacto com a ferramenta, revela-se progressivamente demorada, e à medida que se consolida o domínio da aplicação, tende-se a abandoná-la em favor da modelação direta, pois com a prática, começa-se a trabalhar diretamente, ao desenhar as geometrias a partir das vistas bidimensionais da própria ferramenta, que depois se torna num elemento 3D. </w:t>
      </w:r>
    </w:p>
    <w:p w14:paraId="1FC8652D" w14:textId="1A86C824" w:rsidR="00E937CC" w:rsidRPr="00FA39BF" w:rsidRDefault="00E937CC" w:rsidP="00E937CC">
      <w:pPr>
        <w:pStyle w:val="Ttulo3"/>
        <w:rPr>
          <w:lang w:eastAsia="en-US"/>
        </w:rPr>
      </w:pPr>
      <w:bookmarkStart w:id="45" w:name="_Toc233619821"/>
      <w:r>
        <w:rPr>
          <w:lang w:eastAsia="en-US"/>
        </w:rPr>
        <w:t>Processo de investigação das especificações técnicas</w:t>
      </w:r>
      <w:bookmarkEnd w:id="45"/>
    </w:p>
    <w:p w14:paraId="65DE2704" w14:textId="6870FD22" w:rsidR="00E937CC" w:rsidRPr="008E6F5E" w:rsidRDefault="00E937CC" w:rsidP="00E937CC">
      <w:pPr>
        <w:rPr>
          <w:lang w:eastAsia="pt-PT"/>
        </w:rPr>
      </w:pPr>
      <w:r>
        <w:rPr>
          <w:lang w:eastAsia="pt-PT"/>
        </w:rPr>
        <w:t>Antes de iniciar a modelação de qualquer componente no Revit, é necessário</w:t>
      </w:r>
      <w:r>
        <w:t xml:space="preserve"> reunir as </w:t>
      </w:r>
      <w:r>
        <w:rPr>
          <w:lang w:eastAsia="en-US"/>
        </w:rPr>
        <w:t xml:space="preserve">especificações </w:t>
      </w:r>
      <w:r>
        <w:t>técnicas que sustentam a representação geométrica que irá ser modelada. Esta etapa é determinante e garante que a família criada reflita com fidelidade o equipamento real, assegurando a sua utilidade no modelo para efeitos de projeto.</w:t>
      </w:r>
    </w:p>
    <w:p w14:paraId="168BC316" w14:textId="115D8AD7" w:rsidR="00E937CC" w:rsidRPr="00A82A5E" w:rsidRDefault="00E937CC" w:rsidP="00E937CC">
      <w:pPr>
        <w:rPr>
          <w:lang w:eastAsia="pt-PT"/>
        </w:rPr>
      </w:pPr>
      <w:r>
        <w:t>As dimensões a atribuir a cada componente têm origens distintas, consoante a sua natureza e o contexto do projeto, na generalidade dos casos, a referência primária reside nas fichas técnicas (</w:t>
      </w:r>
      <w:r>
        <w:rPr>
          <w:i/>
          <w:iCs/>
        </w:rPr>
        <w:t>datasheets</w:t>
      </w:r>
      <w:r>
        <w:t>) e nos catálogos disponibilizados pelos fabricantes, que reúnem as dimensões de</w:t>
      </w:r>
      <w:r>
        <w:rPr>
          <w:highlight w:val="yellow"/>
        </w:rPr>
        <w:t xml:space="preserve"> </w:t>
      </w:r>
      <w:r>
        <w:t>conjunto de cada equipamento e, frequentemente, disponibilizam desenhos técnicos em formato .dwg que servem diretamente de base à modelação, sendo assim, o ponto de partida mais comum, sobretudo para equipamentos específicos como transformadores, quadros de média tensão (QMT), ligadores e terminais de cabo, cujas dimensões dependem do fornecedor selecionado.</w:t>
      </w:r>
    </w:p>
    <w:p w14:paraId="0AC7D56C" w14:textId="71CDE02C" w:rsidR="00E937CC" w:rsidRDefault="00E937CC" w:rsidP="00E937CC">
      <w:pPr>
        <w:rPr>
          <w:lang w:eastAsia="pt-PT"/>
        </w:rPr>
      </w:pPr>
      <w:r>
        <w:lastRenderedPageBreak/>
        <w:t>Pontualmente, para componentes normalizados como vigas, cabos ou parafusos, as geometrias e as tolerâncias encontram-se igualmente fixadas em normas técnicas, que podem ser consultadas para confirmar valores ou auxiliar com informação em falta. Existem, todavia, situações em que a informação dimensional não se encontra integralmente disponível, designadamente em componentes de carácter mais específico, recorrendo-se então ao conhecimento dos engenheiros mais experientes da equipa, tanto da especialidade eletrotécnica como do civil, que, com base na sua familiaridade com o projeto e com as soluções construtivas habituais, permitem estimar ou validar as dimensões a adotar. Esta articulação entre quem modela e quem domina o projeto constitui um aspeto intrínseco à criação de famílias em contexto de gabinete, refletindo a natureza multidisciplinar do trabalho desenvolvido.</w:t>
      </w:r>
    </w:p>
    <w:p w14:paraId="2F534D14" w14:textId="77777777" w:rsidR="00E937CC" w:rsidRPr="00450026" w:rsidRDefault="00E937CC" w:rsidP="00E937CC">
      <w:pPr>
        <w:pStyle w:val="Ttulo3"/>
        <w:rPr>
          <w:lang w:eastAsia="en-US"/>
        </w:rPr>
      </w:pPr>
      <w:bookmarkStart w:id="46" w:name="_Toc233619822"/>
      <w:r>
        <w:rPr>
          <w:lang w:eastAsia="en-US"/>
        </w:rPr>
        <w:t>Modelação e parametrização</w:t>
      </w:r>
      <w:bookmarkEnd w:id="46"/>
      <w:r>
        <w:rPr>
          <w:lang w:eastAsia="en-US"/>
        </w:rPr>
        <w:t xml:space="preserve"> </w:t>
      </w:r>
    </w:p>
    <w:p w14:paraId="77629749" w14:textId="1C52D4DE" w:rsidR="00DE030E" w:rsidRPr="00DE030E" w:rsidRDefault="00000000" w:rsidP="00DE030E">
      <w:r>
        <w:t xml:space="preserve">Criar uma família no Revit realiza-se num ambiente de edição próprio, distinto do modelo de projeto, no qual se define a geometria do objeto a modelar a partir de operações sobre perfis bidimensionais. Este ambiente disponibiliza um conjunto de planos de referência e de vistas ortogonais que servem de suporte ao desenho dos perfis, sendo sobre esses planos que a geometria é progressivamente construída e dimensionada. </w:t>
      </w:r>
    </w:p>
    <w:p w14:paraId="35C8B4CD" w14:textId="6885FDB2" w:rsidR="00DE030E" w:rsidRDefault="00DE030E" w:rsidP="00DE030E">
      <w:pPr>
        <w:keepNext/>
        <w:jc w:val="center"/>
      </w:pPr>
      <w:r>
        <w:rPr>
          <w:rFonts w:ascii="Calibri" w:hAnsi="Calibri" w:cs="Calibri"/>
          <w:noProof/>
          <w:sz w:val="22"/>
          <w:szCs w:val="22"/>
        </w:rPr>
        <w:drawing>
          <wp:inline distT="0" distB="0" distL="0" distR="0" wp14:anchorId="3D20B9AA" wp14:editId="291360D8">
            <wp:extent cx="4648200" cy="622300"/>
            <wp:effectExtent l="0" t="0" r="0" b="6350"/>
            <wp:docPr id="1356086848" name="Imagem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21744"/>
                    <a:stretch>
                      <a:fillRect/>
                    </a:stretch>
                  </pic:blipFill>
                  <pic:spPr bwMode="auto">
                    <a:xfrm>
                      <a:off x="0" y="0"/>
                      <a:ext cx="4648200" cy="622300"/>
                    </a:xfrm>
                    <a:prstGeom prst="rect">
                      <a:avLst/>
                    </a:prstGeom>
                    <a:noFill/>
                    <a:ln>
                      <a:noFill/>
                    </a:ln>
                    <a:extLst>
                      <a:ext uri="{53640926-AAD7-44D8-BBD7-CCE9431645EC}">
                        <a14:shadowObscured xmlns:a14="http://schemas.microsoft.com/office/drawing/2010/main"/>
                      </a:ext>
                    </a:extLst>
                  </pic:spPr>
                </pic:pic>
              </a:graphicData>
            </a:graphic>
          </wp:inline>
        </w:drawing>
      </w:r>
    </w:p>
    <w:p w14:paraId="57259DAF" w14:textId="2280C695" w:rsidR="00DE030E" w:rsidRDefault="00DE030E" w:rsidP="00DE030E">
      <w:pPr>
        <w:pStyle w:val="Legenda"/>
      </w:pPr>
      <w:bookmarkStart w:id="47" w:name="_Toc233619793"/>
      <w:r>
        <w:t xml:space="preserve">Figura </w:t>
      </w:r>
      <w:r>
        <w:fldChar w:fldCharType="begin"/>
      </w:r>
      <w:r>
        <w:instrText xml:space="preserve"> SEQ Figura \* ARABIC </w:instrText>
      </w:r>
      <w:r>
        <w:fldChar w:fldCharType="separate"/>
      </w:r>
      <w:r w:rsidR="00C34F0C">
        <w:rPr>
          <w:noProof/>
        </w:rPr>
        <w:t>12</w:t>
      </w:r>
      <w:r>
        <w:fldChar w:fldCharType="end"/>
      </w:r>
      <w:r>
        <w:t xml:space="preserve"> - Conjunto de ferramentas para criar uma família</w:t>
      </w:r>
      <w:bookmarkEnd w:id="47"/>
    </w:p>
    <w:p w14:paraId="6C2C1E9D" w14:textId="649B1302" w:rsidR="00E937CC" w:rsidRPr="00450026" w:rsidRDefault="00000000" w:rsidP="00CE7093">
      <w:r>
        <w:t>A escolha da operação a aplicar não é arbitrária, dependendo diretamente da forma como o utilizador pretende trabalhar o componente, na medida em que cada operação se adequa a um tipo distinto de geometria, desde secções constantes a sólidos circulares ou a elementos que acompanham uma trajetória definida. As operações de modelação mais frequentes na criação de famílias são a extrusão (</w:t>
      </w:r>
      <w:r>
        <w:rPr>
          <w:i/>
          <w:iCs/>
        </w:rPr>
        <w:t>extrusion</w:t>
      </w:r>
      <w:r>
        <w:t>), o rotacionar (</w:t>
      </w:r>
      <w:r>
        <w:rPr>
          <w:i/>
          <w:iCs/>
        </w:rPr>
        <w:t>revolve</w:t>
      </w:r>
      <w:r>
        <w:t>), o varrimento (</w:t>
      </w:r>
      <w:r>
        <w:rPr>
          <w:i/>
          <w:iCs/>
        </w:rPr>
        <w:t>sweep</w:t>
      </w:r>
      <w:r>
        <w:t>), a mistura (</w:t>
      </w:r>
      <w:r>
        <w:rPr>
          <w:i/>
          <w:iCs/>
        </w:rPr>
        <w:t>blend</w:t>
      </w:r>
      <w:r>
        <w:t>), o varrimento misturado (</w:t>
      </w:r>
      <w:r>
        <w:rPr>
          <w:i/>
          <w:iCs/>
        </w:rPr>
        <w:t>sweep blend</w:t>
      </w:r>
      <w:r>
        <w:t>) e as respetivas versões de corte (</w:t>
      </w:r>
      <w:r>
        <w:rPr>
          <w:i/>
          <w:iCs/>
        </w:rPr>
        <w:t>void</w:t>
      </w:r>
      <w:r>
        <w:t>), apresentadas a seguir com exemplos de aplicação. Em qualquer dos casos, a modelação assume frequentemente um carácter iterativo, ensaiando-se diferentes abordagens no desenho dos perfis bidimensionais até alcançar o resultado pretendido, sobretudo na ausência de constrangimentos geométricos definidos à partida.</w:t>
      </w:r>
    </w:p>
    <w:p w14:paraId="739F4BF7" w14:textId="7A197881" w:rsidR="00E937CC" w:rsidRDefault="00E937CC" w:rsidP="00E937CC">
      <w:pPr>
        <w:rPr>
          <w:lang w:eastAsia="pt-PT"/>
        </w:rPr>
      </w:pPr>
      <w:r>
        <w:rPr>
          <w:lang w:eastAsia="pt-PT"/>
        </w:rPr>
        <w:lastRenderedPageBreak/>
        <w:t xml:space="preserve">A </w:t>
      </w:r>
      <w:r w:rsidRPr="00185C0E">
        <w:rPr>
          <w:lang w:eastAsia="pt-PT"/>
        </w:rPr>
        <w:t>extrusão</w:t>
      </w:r>
      <w:r>
        <w:rPr>
          <w:lang w:eastAsia="pt-PT"/>
        </w:rPr>
        <w:t xml:space="preserve"> (</w:t>
      </w:r>
      <w:r>
        <w:rPr>
          <w:i/>
          <w:iCs/>
          <w:lang w:eastAsia="pt-PT"/>
        </w:rPr>
        <w:t>extrusion</w:t>
      </w:r>
      <w:r>
        <w:rPr>
          <w:lang w:eastAsia="pt-PT"/>
        </w:rPr>
        <w:t xml:space="preserve">) consiste em projetar um perfil circular 2D ao longo de uma direção vertical para obter um volume, ao ser ajustado noutra vista, sendo adequada a elementos de secção constante ao longo de todo o seu comprimento, como uma anilha ou um barramento. </w:t>
      </w:r>
    </w:p>
    <w:p w14:paraId="41324854" w14:textId="77777777" w:rsidR="00E937CC" w:rsidRDefault="00E937CC" w:rsidP="00E937CC">
      <w:pPr>
        <w:keepNext/>
        <w:jc w:val="center"/>
      </w:pPr>
      <w:r>
        <w:rPr>
          <w:noProof/>
        </w:rPr>
        <w:drawing>
          <wp:inline distT="0" distB="0" distL="114300" distR="114300" wp14:anchorId="644AD917" wp14:editId="2677246B">
            <wp:extent cx="3982720" cy="2179320"/>
            <wp:effectExtent l="0" t="0" r="0" b="0"/>
            <wp:docPr id="1434219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920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82720" cy="2179320"/>
                    </a:xfrm>
                    <a:prstGeom prst="rect">
                      <a:avLst/>
                    </a:prstGeom>
                  </pic:spPr>
                </pic:pic>
              </a:graphicData>
            </a:graphic>
          </wp:inline>
        </w:drawing>
      </w:r>
    </w:p>
    <w:p w14:paraId="410D9343" w14:textId="380BAAFC" w:rsidR="00E937CC" w:rsidRPr="000A405E" w:rsidRDefault="00E937CC" w:rsidP="00E937CC">
      <w:pPr>
        <w:pStyle w:val="Legenda"/>
      </w:pPr>
      <w:bookmarkStart w:id="48" w:name="_Toc233619794"/>
      <w:r>
        <w:t xml:space="preserve">Figura </w:t>
      </w:r>
      <w:r>
        <w:fldChar w:fldCharType="begin"/>
      </w:r>
      <w:r>
        <w:instrText xml:space="preserve"> SEQ Figura \* ARABIC </w:instrText>
      </w:r>
      <w:r>
        <w:fldChar w:fldCharType="separate"/>
      </w:r>
      <w:r w:rsidR="00C34F0C">
        <w:rPr>
          <w:noProof/>
        </w:rPr>
        <w:t>13</w:t>
      </w:r>
      <w:r>
        <w:fldChar w:fldCharType="end"/>
      </w:r>
      <w:r>
        <w:t xml:space="preserve"> - Processo de criação de uma anilha, com uso do </w:t>
      </w:r>
      <w:r>
        <w:rPr>
          <w:i/>
          <w:iCs w:val="0"/>
        </w:rPr>
        <w:t>extrusion</w:t>
      </w:r>
      <w:r>
        <w:t>. Legenda: 1-Perfil 2D, da vista de topo; 2-Vista frontal, plano vertical; 3-Vista 3D de uma anilha</w:t>
      </w:r>
      <w:bookmarkEnd w:id="48"/>
    </w:p>
    <w:p w14:paraId="40D73586" w14:textId="77777777" w:rsidR="00E937CC" w:rsidRDefault="00E937CC" w:rsidP="00E937CC">
      <w:pPr>
        <w:rPr>
          <w:lang w:eastAsia="pt-PT"/>
        </w:rPr>
      </w:pPr>
    </w:p>
    <w:p w14:paraId="1B2D3AC3" w14:textId="2BE1C166" w:rsidR="00E937CC" w:rsidRDefault="00185C0E" w:rsidP="00E937CC">
      <w:pPr>
        <w:rPr>
          <w:lang w:eastAsia="pt-PT"/>
        </w:rPr>
      </w:pPr>
      <w:r>
        <w:rPr>
          <w:lang w:eastAsia="pt-PT"/>
        </w:rPr>
        <w:t>Com o</w:t>
      </w:r>
      <w:r w:rsidR="00E937CC">
        <w:rPr>
          <w:lang w:eastAsia="pt-PT"/>
        </w:rPr>
        <w:t xml:space="preserve"> </w:t>
      </w:r>
      <w:r>
        <w:rPr>
          <w:lang w:eastAsia="pt-PT"/>
        </w:rPr>
        <w:t>revolver</w:t>
      </w:r>
      <w:r w:rsidR="00E937CC">
        <w:rPr>
          <w:lang w:eastAsia="pt-PT"/>
        </w:rPr>
        <w:t xml:space="preserve"> (</w:t>
      </w:r>
      <w:r w:rsidR="00E937CC">
        <w:rPr>
          <w:i/>
          <w:iCs/>
          <w:lang w:eastAsia="pt-PT"/>
        </w:rPr>
        <w:t>revolve</w:t>
      </w:r>
      <w:r w:rsidR="00E937CC">
        <w:rPr>
          <w:lang w:eastAsia="pt-PT"/>
        </w:rPr>
        <w:t>) obtém-se um sólido através da rotação de um perfil 2D em torno de um eixo definido, sendo particularmente adequada a componentes de geometria cilíndrica, como um parafuso.</w:t>
      </w:r>
    </w:p>
    <w:p w14:paraId="3133FF97" w14:textId="77777777" w:rsidR="00E937CC" w:rsidRDefault="00E937CC" w:rsidP="00E937CC">
      <w:pPr>
        <w:keepNext/>
        <w:jc w:val="center"/>
      </w:pPr>
      <w:r>
        <w:rPr>
          <w:noProof/>
        </w:rPr>
        <w:drawing>
          <wp:inline distT="0" distB="0" distL="114300" distR="114300" wp14:anchorId="43BCE746" wp14:editId="4101506E">
            <wp:extent cx="2842260" cy="2438400"/>
            <wp:effectExtent l="0" t="0" r="0" b="0"/>
            <wp:docPr id="574932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357" name=""/>
                    <pic:cNvPicPr/>
                  </pic:nvPicPr>
                  <pic:blipFill>
                    <a:blip r:embed="rId31">
                      <a:extLst>
                        <a:ext uri="{28A0092B-C50C-407E-A947-70E740481C1C}">
                          <a14:useLocalDpi xmlns:a14="http://schemas.microsoft.com/office/drawing/2010/main" val="0"/>
                        </a:ext>
                      </a:extLst>
                    </a:blip>
                    <a:stretch>
                      <a:fillRect/>
                    </a:stretch>
                  </pic:blipFill>
                  <pic:spPr>
                    <a:xfrm>
                      <a:off x="0" y="0"/>
                      <a:ext cx="2842260" cy="2438400"/>
                    </a:xfrm>
                    <a:prstGeom prst="rect">
                      <a:avLst/>
                    </a:prstGeom>
                  </pic:spPr>
                </pic:pic>
              </a:graphicData>
            </a:graphic>
          </wp:inline>
        </w:drawing>
      </w:r>
    </w:p>
    <w:p w14:paraId="32E118E6" w14:textId="1F22FBE4" w:rsidR="00E937CC" w:rsidRPr="00974C8A" w:rsidRDefault="00E937CC" w:rsidP="00E937CC">
      <w:pPr>
        <w:pStyle w:val="Legenda"/>
      </w:pPr>
      <w:bookmarkStart w:id="49" w:name="_Toc233619795"/>
      <w:r>
        <w:t xml:space="preserve">Figura </w:t>
      </w:r>
      <w:r>
        <w:fldChar w:fldCharType="begin"/>
      </w:r>
      <w:r>
        <w:instrText xml:space="preserve"> SEQ Figura \* ARABIC </w:instrText>
      </w:r>
      <w:r>
        <w:fldChar w:fldCharType="separate"/>
      </w:r>
      <w:r w:rsidR="00C34F0C">
        <w:rPr>
          <w:noProof/>
        </w:rPr>
        <w:t>14</w:t>
      </w:r>
      <w:r>
        <w:fldChar w:fldCharType="end"/>
      </w:r>
      <w:r>
        <w:t xml:space="preserve"> - Processo de criação de um parafuso, com uso do </w:t>
      </w:r>
      <w:r>
        <w:rPr>
          <w:i/>
          <w:iCs w:val="0"/>
        </w:rPr>
        <w:t>revolve</w:t>
      </w:r>
      <w:r>
        <w:t>. Legenda: 1-Perfil 2D, na vista frontal 3D; 2-Familia única de um parafuso</w:t>
      </w:r>
      <w:bookmarkEnd w:id="49"/>
    </w:p>
    <w:p w14:paraId="00850F9E" w14:textId="77777777" w:rsidR="00E937CC" w:rsidRDefault="00E937CC" w:rsidP="00E937CC">
      <w:pPr>
        <w:rPr>
          <w:lang w:eastAsia="pt-PT"/>
        </w:rPr>
      </w:pPr>
    </w:p>
    <w:p w14:paraId="0BB4CEA2" w14:textId="77777777" w:rsidR="00E937CC" w:rsidRDefault="00E937CC" w:rsidP="00E937CC">
      <w:pPr>
        <w:rPr>
          <w:lang w:eastAsia="pt-PT"/>
        </w:rPr>
      </w:pPr>
    </w:p>
    <w:p w14:paraId="182A6526" w14:textId="77777777" w:rsidR="00185C0E" w:rsidRDefault="00185C0E" w:rsidP="00E937CC">
      <w:pPr>
        <w:rPr>
          <w:lang w:eastAsia="pt-PT"/>
        </w:rPr>
      </w:pPr>
    </w:p>
    <w:p w14:paraId="4C09208D" w14:textId="77777777" w:rsidR="00185C0E" w:rsidRDefault="00185C0E" w:rsidP="00E937CC">
      <w:pPr>
        <w:rPr>
          <w:lang w:eastAsia="pt-PT"/>
        </w:rPr>
      </w:pPr>
    </w:p>
    <w:p w14:paraId="3267D31A" w14:textId="4457C8CF" w:rsidR="00E937CC" w:rsidRPr="00450026" w:rsidRDefault="00486082" w:rsidP="00E937CC">
      <w:pPr>
        <w:rPr>
          <w:lang w:eastAsia="pt-PT"/>
        </w:rPr>
      </w:pPr>
      <w:r>
        <w:rPr>
          <w:lang w:eastAsia="pt-PT"/>
        </w:rPr>
        <w:t>A varredura</w:t>
      </w:r>
      <w:r w:rsidR="00E937CC">
        <w:rPr>
          <w:lang w:eastAsia="pt-PT"/>
        </w:rPr>
        <w:t xml:space="preserve"> (sweep) percorre um perfil ao longo de uma trajetória definida, sendo particularmente útil para elementos cuja geometria acompanha um percurso, como tubos ou cabos.</w:t>
      </w:r>
    </w:p>
    <w:p w14:paraId="541A5EE7" w14:textId="77777777" w:rsidR="00E937CC" w:rsidRDefault="00E937CC" w:rsidP="00E937CC">
      <w:pPr>
        <w:keepNext/>
        <w:jc w:val="center"/>
      </w:pPr>
      <w:r>
        <w:rPr>
          <w:noProof/>
        </w:rPr>
        <w:drawing>
          <wp:inline distT="0" distB="0" distL="114300" distR="114300" wp14:anchorId="6A776A4B" wp14:editId="0235B364">
            <wp:extent cx="2770748" cy="2581426"/>
            <wp:effectExtent l="0" t="0" r="0" b="0"/>
            <wp:docPr id="182169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55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70748" cy="2581426"/>
                    </a:xfrm>
                    <a:prstGeom prst="rect">
                      <a:avLst/>
                    </a:prstGeom>
                  </pic:spPr>
                </pic:pic>
              </a:graphicData>
            </a:graphic>
          </wp:inline>
        </w:drawing>
      </w:r>
    </w:p>
    <w:p w14:paraId="12B7ACEF" w14:textId="3BA3C50A" w:rsidR="00E937CC" w:rsidRPr="00C15057" w:rsidRDefault="00E937CC" w:rsidP="00E937CC">
      <w:pPr>
        <w:pStyle w:val="Legenda"/>
        <w:rPr>
          <w:noProof/>
        </w:rPr>
      </w:pPr>
      <w:bookmarkStart w:id="50" w:name="_Toc233619796"/>
      <w:r>
        <w:t xml:space="preserve">Figura </w:t>
      </w:r>
      <w:r>
        <w:fldChar w:fldCharType="begin"/>
      </w:r>
      <w:r>
        <w:instrText xml:space="preserve"> SEQ Figura \* ARABIC </w:instrText>
      </w:r>
      <w:r>
        <w:fldChar w:fldCharType="separate"/>
      </w:r>
      <w:r w:rsidR="00C34F0C">
        <w:rPr>
          <w:noProof/>
        </w:rPr>
        <w:t>15</w:t>
      </w:r>
      <w:r>
        <w:fldChar w:fldCharType="end"/>
      </w:r>
      <w:r>
        <w:t xml:space="preserve"> - Processo de criação de um tubo, com o uso do </w:t>
      </w:r>
      <w:r>
        <w:rPr>
          <w:i/>
          <w:iCs w:val="0"/>
        </w:rPr>
        <w:t xml:space="preserve">sweep, </w:t>
      </w:r>
      <w:r>
        <w:t>na vista isométrica 3D</w:t>
      </w:r>
      <w:bookmarkEnd w:id="50"/>
    </w:p>
    <w:p w14:paraId="2B7202ED" w14:textId="77777777" w:rsidR="00E937CC" w:rsidRPr="00450026" w:rsidRDefault="00E937CC" w:rsidP="00E937CC">
      <w:pPr>
        <w:rPr>
          <w:lang w:eastAsia="pt-PT"/>
        </w:rPr>
      </w:pPr>
    </w:p>
    <w:p w14:paraId="4FE6F71E" w14:textId="19C54811" w:rsidR="00E937CC" w:rsidRDefault="00185C0E" w:rsidP="00E937CC">
      <w:pPr>
        <w:rPr>
          <w:lang w:eastAsia="pt-PT"/>
        </w:rPr>
      </w:pPr>
      <w:r>
        <w:rPr>
          <w:lang w:eastAsia="pt-PT"/>
        </w:rPr>
        <w:t xml:space="preserve">O </w:t>
      </w:r>
      <w:r w:rsidR="00486082">
        <w:rPr>
          <w:lang w:eastAsia="pt-PT"/>
        </w:rPr>
        <w:t>misturar</w:t>
      </w:r>
      <w:r>
        <w:rPr>
          <w:lang w:eastAsia="pt-PT"/>
        </w:rPr>
        <w:t xml:space="preserve"> </w:t>
      </w:r>
      <w:r w:rsidR="00E937CC">
        <w:rPr>
          <w:lang w:eastAsia="pt-PT"/>
        </w:rPr>
        <w:t>(blend) utiliza dois planos paralelos, sendo adequada a elementos cuja secção varia entre as duas extremidades, como a porca que vai apertar um parafuso de cabeça sextavada, na qual a base é mais larga do que o topo.</w:t>
      </w:r>
    </w:p>
    <w:p w14:paraId="6AA31C80" w14:textId="77777777" w:rsidR="00E937CC" w:rsidRDefault="00E937CC" w:rsidP="00E937CC">
      <w:pPr>
        <w:keepNext/>
        <w:jc w:val="center"/>
      </w:pPr>
      <w:r>
        <w:rPr>
          <w:noProof/>
        </w:rPr>
        <w:drawing>
          <wp:inline distT="0" distB="0" distL="114300" distR="114300" wp14:anchorId="612FA545" wp14:editId="5B8A330F">
            <wp:extent cx="2862118" cy="2324225"/>
            <wp:effectExtent l="0" t="0" r="0" b="0"/>
            <wp:docPr id="33849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649" name="Imagem 1"/>
                    <pic:cNvPicPr/>
                  </pic:nvPicPr>
                  <pic:blipFill>
                    <a:blip r:embed="rId33">
                      <a:extLst>
                        <a:ext uri="{28A0092B-C50C-407E-A947-70E740481C1C}">
                          <a14:useLocalDpi xmlns:a14="http://schemas.microsoft.com/office/drawing/2010/main" val="0"/>
                        </a:ext>
                      </a:extLst>
                    </a:blip>
                    <a:stretch>
                      <a:fillRect/>
                    </a:stretch>
                  </pic:blipFill>
                  <pic:spPr>
                    <a:xfrm>
                      <a:off x="0" y="0"/>
                      <a:ext cx="2862118" cy="2324225"/>
                    </a:xfrm>
                    <a:prstGeom prst="rect">
                      <a:avLst/>
                    </a:prstGeom>
                  </pic:spPr>
                </pic:pic>
              </a:graphicData>
            </a:graphic>
          </wp:inline>
        </w:drawing>
      </w:r>
    </w:p>
    <w:p w14:paraId="0E895C34" w14:textId="6DCAC3B4" w:rsidR="00E937CC" w:rsidRPr="00FB5B66" w:rsidRDefault="00E937CC" w:rsidP="00E937CC">
      <w:pPr>
        <w:pStyle w:val="Legenda"/>
      </w:pPr>
      <w:bookmarkStart w:id="51" w:name="_Toc233619797"/>
      <w:r>
        <w:t xml:space="preserve">Figura </w:t>
      </w:r>
      <w:r>
        <w:fldChar w:fldCharType="begin"/>
      </w:r>
      <w:r>
        <w:instrText xml:space="preserve"> SEQ Figura \* ARABIC </w:instrText>
      </w:r>
      <w:r>
        <w:fldChar w:fldCharType="separate"/>
      </w:r>
      <w:r w:rsidR="00C34F0C">
        <w:rPr>
          <w:noProof/>
        </w:rPr>
        <w:t>16</w:t>
      </w:r>
      <w:r>
        <w:fldChar w:fldCharType="end"/>
      </w:r>
      <w:r>
        <w:t xml:space="preserve"> - Vista isométrica de um parafuso completo, com foco na porca, feita com blend. Legenda: 1-Perfil 2D da base; 2-Perfil 2D do topo</w:t>
      </w:r>
      <w:bookmarkEnd w:id="51"/>
    </w:p>
    <w:p w14:paraId="46A2FA7A" w14:textId="77777777" w:rsidR="00E937CC" w:rsidRDefault="00E937CC" w:rsidP="00E937CC">
      <w:pPr>
        <w:rPr>
          <w:noProof/>
        </w:rPr>
      </w:pPr>
    </w:p>
    <w:p w14:paraId="756FEE03" w14:textId="4F830C0C" w:rsidR="00E937CC" w:rsidRPr="00450026" w:rsidRDefault="00486082" w:rsidP="00E937CC">
      <w:pPr>
        <w:rPr>
          <w:lang w:eastAsia="pt-PT"/>
        </w:rPr>
      </w:pPr>
      <w:r>
        <w:rPr>
          <w:lang w:eastAsia="pt-PT"/>
        </w:rPr>
        <w:lastRenderedPageBreak/>
        <w:t>O misturar</w:t>
      </w:r>
      <w:r w:rsidR="00185C0E">
        <w:rPr>
          <w:lang w:eastAsia="pt-PT"/>
        </w:rPr>
        <w:t xml:space="preserve"> com </w:t>
      </w:r>
      <w:r>
        <w:rPr>
          <w:lang w:eastAsia="pt-PT"/>
        </w:rPr>
        <w:t>varredura</w:t>
      </w:r>
      <w:r w:rsidR="00E937CC">
        <w:rPr>
          <w:lang w:eastAsia="pt-PT"/>
        </w:rPr>
        <w:t xml:space="preserve"> (sweep blend) combina as duas operações anteriores, sendo utilizado quando o elemento percorre uma trajetória definida, por exemplo, helicoidal, mas apresenta ou não simultaneamente uma rotação ao longo desse percurso, como sucede numa anilha de pressão.</w:t>
      </w:r>
    </w:p>
    <w:p w14:paraId="620AE52B" w14:textId="77777777" w:rsidR="00E937CC" w:rsidRDefault="00E937CC" w:rsidP="00E937CC">
      <w:pPr>
        <w:keepNext/>
        <w:jc w:val="center"/>
      </w:pPr>
      <w:r>
        <w:rPr>
          <w:noProof/>
        </w:rPr>
        <w:drawing>
          <wp:inline distT="0" distB="0" distL="114300" distR="114300" wp14:anchorId="7B967733" wp14:editId="5667E69F">
            <wp:extent cx="2327275" cy="2626360"/>
            <wp:effectExtent l="0" t="0" r="0" b="2540"/>
            <wp:docPr id="60921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6833" name=""/>
                    <pic:cNvPicPr/>
                  </pic:nvPicPr>
                  <pic:blipFill rotWithShape="1">
                    <a:blip r:embed="rId34">
                      <a:extLst>
                        <a:ext uri="{28A0092B-C50C-407E-A947-70E740481C1C}">
                          <a14:useLocalDpi xmlns:a14="http://schemas.microsoft.com/office/drawing/2010/main" val="0"/>
                        </a:ext>
                      </a:extLst>
                    </a:blip>
                    <a:srcRect t="7557"/>
                    <a:stretch>
                      <a:fillRect/>
                    </a:stretch>
                  </pic:blipFill>
                  <pic:spPr bwMode="auto">
                    <a:xfrm>
                      <a:off x="0" y="0"/>
                      <a:ext cx="2327275" cy="2626360"/>
                    </a:xfrm>
                    <a:prstGeom prst="rect">
                      <a:avLst/>
                    </a:prstGeom>
                    <a:ln>
                      <a:noFill/>
                    </a:ln>
                    <a:extLst>
                      <a:ext uri="{53640926-AAD7-44D8-BBD7-CCE9431645EC}">
                        <a14:shadowObscured xmlns:a14="http://schemas.microsoft.com/office/drawing/2010/main"/>
                      </a:ext>
                    </a:extLst>
                  </pic:spPr>
                </pic:pic>
              </a:graphicData>
            </a:graphic>
          </wp:inline>
        </w:drawing>
      </w:r>
    </w:p>
    <w:p w14:paraId="57069B08" w14:textId="7EB464B9" w:rsidR="00E937CC" w:rsidRPr="00B86A9D" w:rsidRDefault="00E937CC" w:rsidP="00E937CC">
      <w:pPr>
        <w:pStyle w:val="Legenda"/>
        <w:rPr>
          <w:noProof/>
        </w:rPr>
      </w:pPr>
      <w:bookmarkStart w:id="52" w:name="_Toc233619798"/>
      <w:r>
        <w:t xml:space="preserve">Figura </w:t>
      </w:r>
      <w:r>
        <w:fldChar w:fldCharType="begin"/>
      </w:r>
      <w:r>
        <w:instrText xml:space="preserve"> SEQ Figura \* ARABIC </w:instrText>
      </w:r>
      <w:r>
        <w:fldChar w:fldCharType="separate"/>
      </w:r>
      <w:r w:rsidR="00C34F0C">
        <w:rPr>
          <w:noProof/>
        </w:rPr>
        <w:t>17</w:t>
      </w:r>
      <w:r>
        <w:fldChar w:fldCharType="end"/>
      </w:r>
      <w:r>
        <w:t xml:space="preserve"> – Processo de criação de uma anilha de pressão, com recurso ao sweep blend. Legenda: 1-Perfil 2D da trajetória, bem como a diferença vertical definida para cada plano</w:t>
      </w:r>
      <w:bookmarkEnd w:id="52"/>
    </w:p>
    <w:p w14:paraId="337657C6" w14:textId="7AF2D7B3" w:rsidR="00E937CC" w:rsidRPr="00450026" w:rsidRDefault="00E937CC" w:rsidP="00E937CC">
      <w:pPr>
        <w:rPr>
          <w:lang w:eastAsia="pt-PT"/>
        </w:rPr>
      </w:pPr>
      <w:r>
        <w:rPr>
          <w:lang w:eastAsia="pt-PT"/>
        </w:rPr>
        <w:t xml:space="preserve">Para reentrâncias ou furos, </w:t>
      </w:r>
      <w:r w:rsidRPr="00942531">
        <w:rPr>
          <w:lang w:eastAsia="pt-PT"/>
        </w:rPr>
        <w:t xml:space="preserve">ou finalizar peças no qual o “grosso” da modelação foi criado, recorre-se às versões negativas destas operações designadas </w:t>
      </w:r>
      <w:r w:rsidRPr="00942531">
        <w:rPr>
          <w:i/>
          <w:iCs/>
        </w:rPr>
        <w:t>void extrusion</w:t>
      </w:r>
      <w:r w:rsidRPr="00942531">
        <w:t xml:space="preserve">, </w:t>
      </w:r>
      <w:r w:rsidRPr="00942531">
        <w:rPr>
          <w:i/>
          <w:iCs/>
        </w:rPr>
        <w:t>void sweep</w:t>
      </w:r>
      <w:r w:rsidRPr="00942531">
        <w:t xml:space="preserve"> e </w:t>
      </w:r>
      <w:r w:rsidRPr="00942531">
        <w:rPr>
          <w:i/>
          <w:iCs/>
        </w:rPr>
        <w:t>void blend</w:t>
      </w:r>
      <w:r w:rsidRPr="00942531">
        <w:t xml:space="preserve"> que subtraem geometria ao sólido </w:t>
      </w:r>
      <w:r>
        <w:t>existente, como sucede, por exemplo, na criação de um furo numa chapa ou ao criar um ligador.</w:t>
      </w:r>
    </w:p>
    <w:p w14:paraId="5E1226E9" w14:textId="77777777" w:rsidR="00E937CC" w:rsidRDefault="00E937CC" w:rsidP="00E937CC">
      <w:pPr>
        <w:keepNext/>
        <w:jc w:val="center"/>
      </w:pPr>
      <w:r>
        <w:rPr>
          <w:noProof/>
        </w:rPr>
        <w:drawing>
          <wp:inline distT="0" distB="0" distL="114300" distR="114300" wp14:anchorId="6B074EC8" wp14:editId="12663383">
            <wp:extent cx="5399405" cy="2653665"/>
            <wp:effectExtent l="0" t="0" r="0" b="0"/>
            <wp:docPr id="1528771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449" name=""/>
                    <pic:cNvPicPr/>
                  </pic:nvPicPr>
                  <pic:blipFill>
                    <a:blip r:embed="rId35">
                      <a:extLst>
                        <a:ext uri="{28A0092B-C50C-407E-A947-70E740481C1C}">
                          <a14:useLocalDpi xmlns:a14="http://schemas.microsoft.com/office/drawing/2010/main" val="0"/>
                        </a:ext>
                      </a:extLst>
                    </a:blip>
                    <a:stretch>
                      <a:fillRect/>
                    </a:stretch>
                  </pic:blipFill>
                  <pic:spPr>
                    <a:xfrm>
                      <a:off x="0" y="0"/>
                      <a:ext cx="5399405" cy="2653665"/>
                    </a:xfrm>
                    <a:prstGeom prst="rect">
                      <a:avLst/>
                    </a:prstGeom>
                  </pic:spPr>
                </pic:pic>
              </a:graphicData>
            </a:graphic>
          </wp:inline>
        </w:drawing>
      </w:r>
    </w:p>
    <w:p w14:paraId="32CAA396" w14:textId="77ACB67B" w:rsidR="00E937CC" w:rsidRPr="008F5DC9" w:rsidRDefault="00E937CC" w:rsidP="00CF173F">
      <w:pPr>
        <w:spacing w:before="0"/>
        <w:ind w:firstLine="0"/>
        <w:jc w:val="center"/>
        <w:rPr>
          <w:iCs/>
          <w:color w:val="0E2841" w:themeColor="text2"/>
          <w:sz w:val="18"/>
          <w:szCs w:val="18"/>
        </w:rPr>
      </w:pPr>
      <w:bookmarkStart w:id="53" w:name="_Toc233619799"/>
      <w:r>
        <w:rPr>
          <w:iCs/>
          <w:color w:val="0E2841" w:themeColor="text2"/>
          <w:sz w:val="18"/>
          <w:szCs w:val="18"/>
        </w:rPr>
        <w:t xml:space="preserve">Figura </w:t>
      </w:r>
      <w:r>
        <w:rPr>
          <w:iCs/>
          <w:color w:val="0E2841" w:themeColor="text2"/>
          <w:sz w:val="18"/>
          <w:szCs w:val="18"/>
        </w:rPr>
        <w:fldChar w:fldCharType="begin"/>
      </w:r>
      <w:r>
        <w:rPr>
          <w:iCs/>
          <w:color w:val="0E2841" w:themeColor="text2"/>
          <w:sz w:val="18"/>
          <w:szCs w:val="18"/>
        </w:rPr>
        <w:instrText xml:space="preserve"> SEQ Figura \* ARABIC </w:instrText>
      </w:r>
      <w:r>
        <w:rPr>
          <w:iCs/>
          <w:color w:val="0E2841" w:themeColor="text2"/>
          <w:sz w:val="18"/>
          <w:szCs w:val="18"/>
        </w:rPr>
        <w:fldChar w:fldCharType="separate"/>
      </w:r>
      <w:r w:rsidR="00C34F0C">
        <w:rPr>
          <w:iCs/>
          <w:noProof/>
          <w:color w:val="0E2841" w:themeColor="text2"/>
          <w:sz w:val="18"/>
          <w:szCs w:val="18"/>
        </w:rPr>
        <w:t>18</w:t>
      </w:r>
      <w:r>
        <w:rPr>
          <w:iCs/>
          <w:color w:val="0E2841" w:themeColor="text2"/>
          <w:sz w:val="18"/>
          <w:szCs w:val="18"/>
        </w:rPr>
        <w:fldChar w:fldCharType="end"/>
      </w:r>
      <w:r>
        <w:rPr>
          <w:iCs/>
          <w:color w:val="0E2841" w:themeColor="text2"/>
          <w:sz w:val="18"/>
          <w:szCs w:val="18"/>
        </w:rPr>
        <w:t xml:space="preserve">  – Processo de ajuste de geometrias e furação com diversos </w:t>
      </w:r>
      <w:r>
        <w:rPr>
          <w:i/>
          <w:color w:val="0E2841" w:themeColor="text2"/>
          <w:sz w:val="18"/>
          <w:szCs w:val="18"/>
        </w:rPr>
        <w:t>voids</w:t>
      </w:r>
      <w:r>
        <w:rPr>
          <w:iCs/>
          <w:color w:val="0E2841" w:themeColor="text2"/>
          <w:sz w:val="18"/>
          <w:szCs w:val="18"/>
        </w:rPr>
        <w:t xml:space="preserve"> em um terminal de ligação, para um cabo de </w:t>
      </w:r>
      <w:hyperlink r:id="rId36" w:history="1">
        <w:r>
          <w:rPr>
            <w:iCs/>
            <w:color w:val="0E2841" w:themeColor="text2"/>
            <w:sz w:val="18"/>
            <w:szCs w:val="18"/>
          </w:rPr>
          <w:t>240mm²</w:t>
        </w:r>
      </w:hyperlink>
      <w:r>
        <w:rPr>
          <w:iCs/>
          <w:color w:val="0E2841" w:themeColor="text2"/>
          <w:sz w:val="18"/>
          <w:szCs w:val="18"/>
        </w:rPr>
        <w:t>. Legenda: 1-</w:t>
      </w:r>
      <w:r>
        <w:rPr>
          <w:i/>
          <w:color w:val="0E2841" w:themeColor="text2"/>
          <w:sz w:val="18"/>
          <w:szCs w:val="18"/>
        </w:rPr>
        <w:t>Voids</w:t>
      </w:r>
      <w:r>
        <w:rPr>
          <w:iCs/>
          <w:color w:val="0E2841" w:themeColor="text2"/>
          <w:sz w:val="18"/>
          <w:szCs w:val="18"/>
        </w:rPr>
        <w:t xml:space="preserve"> aplicados em diferentes locais da peça assim como os furos, vista isométrica no 3D; 2- Peça finalizada, família única.</w:t>
      </w:r>
      <w:bookmarkEnd w:id="53"/>
      <w:r>
        <w:rPr>
          <w:iCs/>
          <w:color w:val="0E2841" w:themeColor="text2"/>
          <w:sz w:val="18"/>
          <w:szCs w:val="18"/>
        </w:rPr>
        <w:br w:type="page"/>
      </w:r>
    </w:p>
    <w:p w14:paraId="22F27827" w14:textId="43065AA8" w:rsidR="00E937CC" w:rsidRPr="00B116AF" w:rsidRDefault="00E937CC" w:rsidP="00E937CC">
      <w:pPr>
        <w:rPr>
          <w:lang w:eastAsia="pt-PT"/>
        </w:rPr>
      </w:pPr>
      <w:r>
        <w:lastRenderedPageBreak/>
        <w:t>A definição da geometria e a parametrização de uma família não constituem, na prática, etapas sucessivas, mas processos que se desenvolvem em paralelo, sendo assim, à medida que a geometria é construída, as suas dimensões vão sendo associadas a parâmetros, de modo que a peça responda corretamente sempre que esses valores são alterados. É precisamente a parametrização que transforma uma família de geometria fixa num objeto flexível e reutilizável, associando os parâmetros às dimensões e às propriedades da família, dessa forma, é possível definir diferentes tipos (</w:t>
      </w:r>
      <w:r>
        <w:rPr>
          <w:i/>
          <w:iCs/>
        </w:rPr>
        <w:t>types</w:t>
      </w:r>
      <w:r>
        <w:t xml:space="preserve">), cada um com valores ajustados a cada situação do modelo. </w:t>
      </w:r>
    </w:p>
    <w:p w14:paraId="4AF82EA8" w14:textId="759C4D4F" w:rsidR="00E937CC" w:rsidRPr="00B116AF" w:rsidRDefault="00B63085" w:rsidP="00E937CC">
      <w:pPr>
        <w:rPr>
          <w:lang w:eastAsia="pt-PT"/>
        </w:rPr>
      </w:pPr>
      <w:r>
        <w:t xml:space="preserve">A título ilustrativo, um barramento, pode resumir-se a uma única família, parametrizada em altura, largura e espessura com fórmulas matemáticas e </w:t>
      </w:r>
      <w:r>
        <w:rPr>
          <w:i/>
          <w:iCs/>
        </w:rPr>
        <w:t>lookups</w:t>
      </w:r>
      <w:r>
        <w:t>, ao recorrer a um ficheiro em formato .csv, no qual se guardam os valores fornecidos por normas ou por fabricantes para cada referência comercial, sendo possível posteriormente gerar automaticamente a totalidade dos tipos correspondentes. Esta associação tem-se mostrado igualmente útil quando os parâmetros de um tipo existente precisam de ajuste, para tal, basta atualizar os valores no ficheiro para que a alteração se reflita na família, esta abordagem particular é relevante em subestações, onde um mesmo componente, como um cabo, um tubo ou um barramento, surge recorrentemente em múltiplas dimensões ao longo do mesmo projeto, assim elimina-se a necessidade de criar uma família distinta para cada referência, reduzindo significativamente o esforço de modelação e os custos de engenharia, sem comprometer a integridade do modelo.</w:t>
      </w:r>
    </w:p>
    <w:p w14:paraId="0883285B" w14:textId="2DD5801E" w:rsidR="00E937CC" w:rsidRDefault="00B63085" w:rsidP="00E937CC">
      <w:r>
        <w:t xml:space="preserve">Modelar peças que recorrem a </w:t>
      </w:r>
      <w:r>
        <w:rPr>
          <w:i/>
          <w:iCs/>
        </w:rPr>
        <w:t>voids</w:t>
      </w:r>
      <w:r>
        <w:t xml:space="preserve"> para a furos revelou-se igualmente delicada, dado que pequenas variações de medida facilmente conduzem a erros que obrigam a refazer parte do trabalho, com efeito, foi na construção repetida deste tipo de peças, exigentes e pouco tolerantes a erros, que se consolidou o domínio da parametrização. </w:t>
      </w:r>
    </w:p>
    <w:p w14:paraId="29D85726" w14:textId="7622A3B8" w:rsidR="00B116AF" w:rsidRPr="00B116AF" w:rsidRDefault="00B116AF" w:rsidP="00B116AF">
      <w:pPr>
        <w:rPr>
          <w:lang w:eastAsia="pt-PT"/>
        </w:rPr>
      </w:pPr>
      <w:r>
        <w:t>Entre os elementos modelados, foram os perfis de viga aqueles que exigiram maior esforço de parametrização, na medida em que abrangeram diversas geometrias, designadamente perfis IPN, UPN, H e T, totalizando mais de quinze variantes distintas. A dificuldade não residiu tanto na geometria de cada perfil mas na conceção das fórmulas auxiliares, criadas a partir de esboços com o auxílio de conceitos trigonométricos, necessárias para que cada secção expandisse de forma proporcional e coerente sempre que os parâmetros principais são alterados, o que obrigou a resolver sucessivos constrangimentos geométricos até alcançar um comportamento uniforme para todos os tipos.</w:t>
      </w:r>
    </w:p>
    <w:p w14:paraId="09981132" w14:textId="77777777" w:rsidR="00B116AF" w:rsidRDefault="00B116AF" w:rsidP="00E937CC">
      <w:pPr>
        <w:rPr>
          <w:lang w:eastAsia="pt-PT"/>
        </w:rPr>
      </w:pPr>
    </w:p>
    <w:p w14:paraId="2AAFE3A2" w14:textId="77777777" w:rsidR="00E937CC" w:rsidRDefault="00E937CC" w:rsidP="00E937CC">
      <w:pPr>
        <w:keepNext/>
        <w:jc w:val="center"/>
      </w:pPr>
      <w:r>
        <w:rPr>
          <w:noProof/>
        </w:rPr>
        <w:lastRenderedPageBreak/>
        <w:drawing>
          <wp:inline distT="0" distB="0" distL="114300" distR="114300" wp14:anchorId="75D2EEF2" wp14:editId="3825A942">
            <wp:extent cx="4354830" cy="3129280"/>
            <wp:effectExtent l="0" t="0" r="7620" b="0"/>
            <wp:docPr id="2050385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5993" name=""/>
                    <pic:cNvPicPr/>
                  </pic:nvPicPr>
                  <pic:blipFill>
                    <a:blip r:embed="rId37">
                      <a:extLst>
                        <a:ext uri="{28A0092B-C50C-407E-A947-70E740481C1C}">
                          <a14:useLocalDpi xmlns:a14="http://schemas.microsoft.com/office/drawing/2010/main" val="0"/>
                        </a:ext>
                      </a:extLst>
                    </a:blip>
                    <a:stretch>
                      <a:fillRect/>
                    </a:stretch>
                  </pic:blipFill>
                  <pic:spPr>
                    <a:xfrm>
                      <a:off x="0" y="0"/>
                      <a:ext cx="4354830" cy="3129280"/>
                    </a:xfrm>
                    <a:prstGeom prst="rect">
                      <a:avLst/>
                    </a:prstGeom>
                  </pic:spPr>
                </pic:pic>
              </a:graphicData>
            </a:graphic>
          </wp:inline>
        </w:drawing>
      </w:r>
    </w:p>
    <w:p w14:paraId="38BC76A6" w14:textId="5B6EBAF2" w:rsidR="00E937CC" w:rsidRPr="005617D7" w:rsidRDefault="00E937CC" w:rsidP="00E937CC">
      <w:pPr>
        <w:pStyle w:val="Legenda"/>
      </w:pPr>
      <w:bookmarkStart w:id="54" w:name="_Toc233619800"/>
      <w:r>
        <w:t xml:space="preserve">Figura </w:t>
      </w:r>
      <w:r>
        <w:fldChar w:fldCharType="begin"/>
      </w:r>
      <w:r>
        <w:instrText xml:space="preserve"> SEQ Figura \* ARABIC </w:instrText>
      </w:r>
      <w:r>
        <w:fldChar w:fldCharType="separate"/>
      </w:r>
      <w:r w:rsidR="00C34F0C">
        <w:rPr>
          <w:noProof/>
        </w:rPr>
        <w:t>19</w:t>
      </w:r>
      <w:r>
        <w:fldChar w:fldCharType="end"/>
      </w:r>
      <w:r>
        <w:t xml:space="preserve"> - Processo de criação de uma viga paramétrica, com o </w:t>
      </w:r>
      <w:r>
        <w:rPr>
          <w:i/>
          <w:iCs w:val="0"/>
        </w:rPr>
        <w:t>extrusion</w:t>
      </w:r>
      <w:r>
        <w:t xml:space="preserve"> e tabela .csv com grandezas como altura, largura, espessura e curvaturas com raios e ângulos variáveis consoante as dimensões disponíveis. Legenda: 1- Vista 2D frontal com as respetivas variáveis definidas; 2-Parametrização a partir do </w:t>
      </w:r>
      <w:r>
        <w:rPr>
          <w:i/>
          <w:iCs w:val="0"/>
        </w:rPr>
        <w:t>family types</w:t>
      </w:r>
      <w:r>
        <w:t xml:space="preserve"> com auxílio a formulas para se executar a alteração do tipo de viga, ao definir apenas um valor como altura; 3-Vista isométrica no 3D com o eixo e o 2D definidos</w:t>
      </w:r>
      <w:bookmarkEnd w:id="54"/>
    </w:p>
    <w:p w14:paraId="31208C02" w14:textId="77777777" w:rsidR="00E937CC" w:rsidRPr="00450026" w:rsidRDefault="00E937CC" w:rsidP="00E937CC">
      <w:pPr>
        <w:pStyle w:val="Ttulo3"/>
        <w:rPr>
          <w:lang w:eastAsia="en-US"/>
        </w:rPr>
      </w:pPr>
      <w:bookmarkStart w:id="55" w:name="_Toc233619823"/>
      <w:r>
        <w:rPr>
          <w:lang w:eastAsia="en-US"/>
        </w:rPr>
        <w:t>Integração no modelo</w:t>
      </w:r>
      <w:bookmarkEnd w:id="55"/>
      <w:r>
        <w:rPr>
          <w:lang w:eastAsia="en-US"/>
        </w:rPr>
        <w:t xml:space="preserve"> </w:t>
      </w:r>
    </w:p>
    <w:p w14:paraId="48A7EA10" w14:textId="62CA25BB" w:rsidR="00E937CC" w:rsidRPr="00450026" w:rsidRDefault="00E937CC" w:rsidP="00E937CC">
      <w:pPr>
        <w:rPr>
          <w:lang w:eastAsia="pt-PT"/>
        </w:rPr>
      </w:pPr>
      <w:r>
        <w:rPr>
          <w:lang w:eastAsia="pt-PT"/>
        </w:rPr>
        <w:t>Criar uma família no Revit implica,</w:t>
      </w:r>
      <w:r>
        <w:t xml:space="preserve"> desde a primeira fase da modelação, extremo rigor, como exemplo disso uma decisão que condiciona toda a sua utilização posterior é definir o ponto de inserção, o qual determina de que forma o objeto se posiciona e alinha no modelo quando é aplicado, e para ser definido de forma correta, depende de um entendimento prévio do contexto em que a família vai ser inserida. Um parafuso, por exemplo, exige que os eixos principais estejam definidos de forma que a inserção no modelo seja direta e sem necessidade de grandes ajustes manuais de alinhamento. Esta decisão requer comunicação com a equipa de projeto, para garantir que corresponde à lógica construtiva real do componente, pois é disponibilizada a opção de colocar numa face (</w:t>
      </w:r>
      <w:r>
        <w:rPr>
          <w:i/>
          <w:iCs/>
          <w:lang w:eastAsia="pt-PT"/>
        </w:rPr>
        <w:t>place on face</w:t>
      </w:r>
      <w:r>
        <w:rPr>
          <w:lang w:eastAsia="pt-PT"/>
        </w:rPr>
        <w:t>), que permite inserir uma família diretamente sobre uma face de outro elemento do modelo, tornando a decisão acertada do ponto de inserção ainda mais determinante para a eficiência do processo. A integração da família no modelo representa assim o momento em que a geometria do componente deixa de existir de forma isolada e passa a fazer parte de um conjunto coerente, sujeito às restrições espaciais de outros equipamentos ou estruturas.</w:t>
      </w:r>
    </w:p>
    <w:p w14:paraId="6CCB50A3" w14:textId="77777777" w:rsidR="00E937CC" w:rsidRPr="00450026" w:rsidRDefault="00E937CC" w:rsidP="00E937CC">
      <w:pPr>
        <w:rPr>
          <w:lang w:eastAsia="pt-PT"/>
        </w:rPr>
      </w:pPr>
      <w:r>
        <w:rPr>
          <w:lang w:eastAsia="pt-PT"/>
        </w:rPr>
        <w:t xml:space="preserve">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w:t>
      </w:r>
      <w:r>
        <w:rPr>
          <w:lang w:eastAsia="pt-PT"/>
        </w:rPr>
        <w:lastRenderedPageBreak/>
        <w:t>ligação disponíveis, constituindo, por isso, peças únicas, concebidas especificamente para aquele projeto e aquela localização. Nestes casos, a família existe como solução singular, sem possibilidade de reutilização direta.</w:t>
      </w:r>
    </w:p>
    <w:p w14:paraId="4EE15B79" w14:textId="25AC06A8" w:rsidR="00E937CC" w:rsidRPr="00450026" w:rsidRDefault="00E937CC" w:rsidP="00E937CC">
      <w:pPr>
        <w:rPr>
          <w:lang w:eastAsia="pt-PT"/>
        </w:rPr>
      </w:pPr>
      <w:r>
        <w:rPr>
          <w:lang w:eastAsia="pt-PT"/>
        </w:rPr>
        <w:t>Em contrapartida, famílias de componentes normalizados como parafusos, ligadores, terminais, tubos ou perfis de viga são concebidas com o objetivo explícito de reutilização, tanto para usar dentro de um mesmo projeto, com múltiplos tipos, como entre projetos distintos, através de uma biblioteca de famílias partilhada pela equipa. A constituição desta biblioteca é um processo contínuo, onde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w:t>
      </w:r>
      <w:sdt>
        <w:sdtPr>
          <w:rPr>
            <w:color w:val="000000"/>
            <w:lang w:eastAsia="pt-PT"/>
          </w:rPr>
          <w:tag w:val="MENDELEY_CITATION_v3_eyJjaXRhdGlvbklEIjoiTUVOREVMRVlfQ0lUQVRJT05fNjhmZjFmMWYtYWIxNS00M2UyLWI3ZjMtNzdhMjE5OGFmZTg2IiwicHJvcGVydGllcyI6eyJub3RlSW5kZXgiOjB9LCJpc0VkaXRlZCI6ZmFsc2UsIm1hbnVhbE92ZXJyaWRlIjp7ImlzTWFudWFsbHlPdmVycmlkZGVuIjpmYWxzZSwiY2l0ZXByb2NUZXh0IjoiWzEwXSwg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
          <w:id w:val="696202296"/>
          <w:placeholder>
            <w:docPart w:val="169F8A12B54C4CECA0029F585C93E096"/>
          </w:placeholder>
        </w:sdtPr>
        <w:sdtContent>
          <w:r>
            <w:rPr>
              <w:color w:val="000000"/>
              <w:lang w:eastAsia="pt-PT"/>
            </w:rPr>
            <w:t>[10], [11]</w:t>
          </w:r>
        </w:sdtContent>
      </w:sdt>
    </w:p>
    <w:p w14:paraId="367F1E47" w14:textId="77777777" w:rsidR="00E937CC" w:rsidRDefault="00E937CC" w:rsidP="00E937CC">
      <w:pPr>
        <w:keepNext/>
        <w:jc w:val="center"/>
      </w:pPr>
      <w:r>
        <w:rPr>
          <w:noProof/>
        </w:rPr>
        <w:drawing>
          <wp:inline distT="0" distB="0" distL="114300" distR="114300" wp14:anchorId="17DB1FD2" wp14:editId="4C6082C5">
            <wp:extent cx="4461268" cy="2598777"/>
            <wp:effectExtent l="0" t="0" r="0" b="0"/>
            <wp:docPr id="1763076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6010" name=""/>
                    <pic:cNvPicPr/>
                  </pic:nvPicPr>
                  <pic:blipFill>
                    <a:blip r:embed="rId38">
                      <a:extLst>
                        <a:ext uri="{28A0092B-C50C-407E-A947-70E740481C1C}">
                          <a14:useLocalDpi xmlns:a14="http://schemas.microsoft.com/office/drawing/2010/main" val="0"/>
                        </a:ext>
                      </a:extLst>
                    </a:blip>
                    <a:stretch>
                      <a:fillRect/>
                    </a:stretch>
                  </pic:blipFill>
                  <pic:spPr>
                    <a:xfrm>
                      <a:off x="0" y="0"/>
                      <a:ext cx="4461268" cy="2598777"/>
                    </a:xfrm>
                    <a:prstGeom prst="rect">
                      <a:avLst/>
                    </a:prstGeom>
                  </pic:spPr>
                </pic:pic>
              </a:graphicData>
            </a:graphic>
          </wp:inline>
        </w:drawing>
      </w:r>
    </w:p>
    <w:p w14:paraId="45B96428" w14:textId="7BA26D89" w:rsidR="00E937CC" w:rsidRPr="0087095A" w:rsidRDefault="00E937CC" w:rsidP="00E937CC">
      <w:pPr>
        <w:pStyle w:val="Legenda"/>
        <w:rPr>
          <w:i/>
          <w:color w:val="7F7F7F"/>
        </w:rPr>
      </w:pPr>
      <w:bookmarkStart w:id="56" w:name="_Toc233619801"/>
      <w:r>
        <w:t xml:space="preserve">Figura </w:t>
      </w:r>
      <w:r>
        <w:fldChar w:fldCharType="begin"/>
      </w:r>
      <w:r>
        <w:instrText xml:space="preserve"> SEQ Figura \* ARABIC </w:instrText>
      </w:r>
      <w:r>
        <w:fldChar w:fldCharType="separate"/>
      </w:r>
      <w:r w:rsidR="00C34F0C">
        <w:rPr>
          <w:noProof/>
        </w:rPr>
        <w:t>20</w:t>
      </w:r>
      <w:r>
        <w:fldChar w:fldCharType="end"/>
      </w:r>
      <w:r>
        <w:t xml:space="preserve">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w:t>
      </w:r>
      <w:bookmarkEnd w:id="56"/>
    </w:p>
    <w:p w14:paraId="74442E9E" w14:textId="77777777" w:rsidR="00E937CC" w:rsidRPr="00E96AD9" w:rsidRDefault="00E937CC" w:rsidP="00E937CC">
      <w:pPr>
        <w:pStyle w:val="Ttulo2"/>
      </w:pPr>
      <w:bookmarkStart w:id="57" w:name="_Toc233619824"/>
      <w:r>
        <w:t>Modelos</w:t>
      </w:r>
      <w:bookmarkEnd w:id="57"/>
    </w:p>
    <w:p w14:paraId="76BD464D" w14:textId="77777777" w:rsidR="00E937CC" w:rsidRPr="00450026" w:rsidRDefault="00E937CC" w:rsidP="00E937CC">
      <w:pPr>
        <w:rPr>
          <w:lang w:eastAsia="pt-PT"/>
        </w:rPr>
      </w:pPr>
      <w:r>
        <w:rPr>
          <w:lang w:eastAsia="en-US"/>
        </w:rPr>
        <w:t xml:space="preserve"> </w:t>
      </w:r>
      <w:r>
        <w:rPr>
          <w:lang w:eastAsia="pt-PT"/>
        </w:rPr>
        <w:t>A modelação de uma subestação no Revit é um processo que pode ser abordado em qualquer fase tanto na conceção inicial, onde o modelo é construído do zero, como em fases intermédias ou avançadas, onde se incorporam alterações, ampliações ou correções a um modelo já existente. Em qualquer dos casos, a consulta a catálogos de fabricante e documentação normativa é constante, sendo determinada pela necessidade de garantir que os elementos modelados reflitam os equipamentos reais que integram ou integrarão a instalação.</w:t>
      </w:r>
    </w:p>
    <w:p w14:paraId="563EEF2F" w14:textId="77777777" w:rsidR="00E937CC" w:rsidRPr="00450026" w:rsidRDefault="00E937CC" w:rsidP="00E937CC">
      <w:pPr>
        <w:pStyle w:val="Ttulo3"/>
        <w:rPr>
          <w:lang w:eastAsia="en-US"/>
        </w:rPr>
      </w:pPr>
      <w:bookmarkStart w:id="58" w:name="_Toc233619825"/>
      <w:r>
        <w:rPr>
          <w:lang w:eastAsia="en-US"/>
        </w:rPr>
        <w:lastRenderedPageBreak/>
        <w:t>Criação do Modelo</w:t>
      </w:r>
      <w:bookmarkEnd w:id="58"/>
      <w:r>
        <w:rPr>
          <w:lang w:eastAsia="en-US"/>
        </w:rPr>
        <w:t xml:space="preserve">  </w:t>
      </w:r>
    </w:p>
    <w:p w14:paraId="476AB79D" w14:textId="40B54C8E" w:rsidR="00E937CC" w:rsidRPr="00016C60" w:rsidRDefault="00E937CC" w:rsidP="00E937CC">
      <w:pPr>
        <w:rPr>
          <w:lang w:eastAsia="pt-PT"/>
        </w:rPr>
      </w:pPr>
      <w:r>
        <w:t>O ponto de partida para a modelação de uma subestação reside, em regra, no esquema unifilar da instalação, documento que define a arquitetura elétrica do conjunto, designadamente os painéis, os níveis de tensão, os equipamentos de manobra e de proteção e as interligações entre eles, constituindo as referências fundamentais a partir das quais o modelo é construído, com o auxílio das peças 2D ou 3D de arquitetura e dos respetivos planos de montagem elétricos, contudo o posicionamento dos equipamentos no modelo não é arbitrário, obedecendo às normas de segurança fixadas na regulamentação técnica RSSPTS. A sua interpretação pressupõe conhecimento técnico das instalações eletrotécnicas de alta tensão, e é com base nestes fundamentos que se determinam os equipamentos a modelar e as famílias a criar ou a reutilizar.</w:t>
      </w:r>
    </w:p>
    <w:p w14:paraId="6412DE32" w14:textId="5F8F959C" w:rsidR="00E937CC" w:rsidRDefault="00E937CC" w:rsidP="00E937CC">
      <w:pPr>
        <w:rPr>
          <w:lang w:eastAsia="pt-PT"/>
        </w:rPr>
      </w:pPr>
      <w:r>
        <w:t>Cada modelo corresponde a um ficheiro de projeto em formato .rvt, que reúne a totalidade da geometria tridimensional e a informação associada aos elementos da obra. Quando o projeto é desenvolvido por uma única pessoa, o ficheiro é, em regra, trabalhado diretamente, no entanto, como sucede na generalidade dos projetos de subestações, várias equipas, ou vários elementos da mesma equipa, intervêm em simultâneo sobre o mesmo modelo, recorrendo-se nesse caso a um modelo central (</w:t>
      </w:r>
      <w:r>
        <w:rPr>
          <w:i/>
          <w:iCs/>
        </w:rPr>
        <w:t>central model</w:t>
      </w:r>
      <w:r>
        <w:t>) alojado num servidor partilhado. Cada utilizador trabalha sobre uma cópia local, obtida por desanexação (</w:t>
      </w:r>
      <w:r>
        <w:rPr>
          <w:i/>
          <w:iCs/>
        </w:rPr>
        <w:t>detached</w:t>
      </w:r>
      <w:r>
        <w:t>) e periodicamente sincronizada (</w:t>
      </w:r>
      <w:r>
        <w:rPr>
          <w:i/>
          <w:iCs/>
        </w:rPr>
        <w:t>synchronize with central</w:t>
      </w:r>
      <w:r>
        <w:t>) à medida que o trabalho progride, transferindo o respetivo conteúdo para o modelo central, sendo este mecanismo de colaboração que permite que diferentes intervenientes modelem simultaneamente partes distintas da mesma subestação sem que se perca informação.</w:t>
      </w:r>
    </w:p>
    <w:p w14:paraId="7ABC16B4" w14:textId="77777777" w:rsidR="006C6191" w:rsidRDefault="00F773CB" w:rsidP="00E937CC">
      <w:r>
        <w:t xml:space="preserve">Às cópias locais, acresce o recurso a ficheiros designados por </w:t>
      </w:r>
      <w:r>
        <w:rPr>
          <w:i/>
          <w:iCs/>
        </w:rPr>
        <w:t>links</w:t>
      </w:r>
      <w:r>
        <w:t xml:space="preserve">, que permitem separar as diferentes especialidades em grupos distintos, ainda que articulados entre si, e isolar, do mesmo modo, os vários painéis da subestação, de forma que cada um possa ser modelado autonomamente e vários sejam trabalhados em simultâneo. Esta organização é aplicada de forma sistemática, independentemente da dimensão do projeto, por duas razões principais, por um lado, possibilita que vários membros da equipa trabalhem em simultâneo em partes distintas do modelo sem conflitos de edição, por outro, reduz a carga computacional associada a projetos de grande dimensão, que de outro modo poderia tornar a ferramenta lenta ou inoperável. </w:t>
      </w:r>
    </w:p>
    <w:p w14:paraId="5282AF93" w14:textId="77777777" w:rsidR="006C6191" w:rsidRDefault="006C6191" w:rsidP="006C6191">
      <w:pPr>
        <w:keepNext/>
        <w:jc w:val="center"/>
      </w:pPr>
      <w:r>
        <w:rPr>
          <w:noProof/>
        </w:rPr>
        <w:lastRenderedPageBreak/>
        <w:drawing>
          <wp:inline distT="0" distB="0" distL="114300" distR="114300" wp14:anchorId="7929FDDD" wp14:editId="5AFD0996">
            <wp:extent cx="5939790" cy="3409315"/>
            <wp:effectExtent l="0" t="0" r="3810" b="635"/>
            <wp:docPr id="199324704" name="Imagem 1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9790" cy="3409315"/>
                    </a:xfrm>
                    <a:prstGeom prst="rect">
                      <a:avLst/>
                    </a:prstGeom>
                    <a:noFill/>
                    <a:ln>
                      <a:noFill/>
                    </a:ln>
                  </pic:spPr>
                </pic:pic>
              </a:graphicData>
            </a:graphic>
          </wp:inline>
        </w:drawing>
      </w:r>
    </w:p>
    <w:p w14:paraId="0D535F7B" w14:textId="56B414D3" w:rsidR="006C6191" w:rsidRPr="006C6191" w:rsidRDefault="006C6191" w:rsidP="006C6191">
      <w:pPr>
        <w:pStyle w:val="Legenda"/>
        <w:rPr>
          <w:rFonts w:ascii="Calibri" w:hAnsi="Calibri" w:cs="Calibri"/>
          <w:noProof/>
          <w:sz w:val="22"/>
          <w:szCs w:val="22"/>
        </w:rPr>
      </w:pPr>
      <w:bookmarkStart w:id="59" w:name="_Toc233619802"/>
      <w:r>
        <w:t xml:space="preserve">Figura </w:t>
      </w:r>
      <w:r>
        <w:fldChar w:fldCharType="begin"/>
      </w:r>
      <w:r>
        <w:instrText xml:space="preserve"> SEQ Figura \* ARABIC </w:instrText>
      </w:r>
      <w:r>
        <w:fldChar w:fldCharType="separate"/>
      </w:r>
      <w:r w:rsidR="00C34F0C">
        <w:rPr>
          <w:noProof/>
        </w:rPr>
        <w:t>21</w:t>
      </w:r>
      <w:r>
        <w:fldChar w:fldCharType="end"/>
      </w:r>
      <w:r>
        <w:t xml:space="preserve"> - </w:t>
      </w:r>
      <w:r>
        <w:rPr>
          <w:i/>
          <w:iCs w:val="0"/>
        </w:rPr>
        <w:t>Manage Links</w:t>
      </w:r>
      <w:r>
        <w:t>, painel controlo dos links que estão disponíveis naquele momento no modelo, no qual se esta a trabalhar</w:t>
      </w:r>
      <w:bookmarkEnd w:id="59"/>
    </w:p>
    <w:p w14:paraId="1B9E625D" w14:textId="6622FDC4" w:rsidR="00E937CC" w:rsidRDefault="00F773CB" w:rsidP="00E937CC">
      <w:pPr>
        <w:rPr>
          <w:lang w:eastAsia="pt-PT"/>
        </w:rPr>
      </w:pPr>
      <w:r>
        <w:t>Quando a dimensão do modelo o justifica, esta abordagem permite intervir sobre partes específicas da instalação de forma mais ágil, ao passo que, em subestações de menor dimensão, o mesmo isolamento visual se obtém de forma mais simples através do comando esconder (</w:t>
      </w:r>
      <w:r>
        <w:rPr>
          <w:i/>
          <w:iCs/>
        </w:rPr>
        <w:t>hide</w:t>
      </w:r>
      <w:r>
        <w:t xml:space="preserve">), que oculta temporariamente os elementos não relevantes para a tarefa em curso. </w:t>
      </w:r>
    </w:p>
    <w:p w14:paraId="72EC1D7A" w14:textId="77777777" w:rsidR="00E937CC" w:rsidRPr="00450026" w:rsidRDefault="00E937CC" w:rsidP="00E937CC">
      <w:pPr>
        <w:pStyle w:val="Ttulo3"/>
        <w:rPr>
          <w:lang w:eastAsia="en-US"/>
        </w:rPr>
      </w:pPr>
      <w:bookmarkStart w:id="60" w:name="_Toc233619826"/>
      <w:r>
        <w:rPr>
          <w:lang w:eastAsia="en-US"/>
        </w:rPr>
        <w:t>Revisões e validação técnica</w:t>
      </w:r>
      <w:bookmarkEnd w:id="60"/>
      <w:r>
        <w:rPr>
          <w:lang w:eastAsia="en-US"/>
        </w:rPr>
        <w:t xml:space="preserve"> </w:t>
      </w:r>
    </w:p>
    <w:p w14:paraId="6733C5E8" w14:textId="49104D4D" w:rsidR="00E937CC" w:rsidRPr="00450026" w:rsidRDefault="00E937CC" w:rsidP="00B51D1D">
      <w:pPr>
        <w:rPr>
          <w:lang w:eastAsia="pt-PT"/>
        </w:rPr>
      </w:pPr>
      <w:r>
        <w:rPr>
          <w:lang w:eastAsia="pt-PT"/>
        </w:rPr>
        <w:t xml:space="preserve">Um modelo de uma subestação raramente é entregue ao cliente numa única iteração, dado que o processo de projeto implica ciclos sucessivos de revisão, nos quais os comentários e as alterações solicitadas pelo cliente são incorporados no modelo, e a documentação técnica associada é atualizada em conformidade. No contexto de projetos desenvolvidos para clientes internacionais, como a </w:t>
      </w:r>
      <w:r>
        <w:rPr>
          <w:i/>
          <w:iCs/>
          <w:lang w:eastAsia="pt-PT"/>
        </w:rPr>
        <w:t xml:space="preserve">Scottish and Southern Electricity Networks </w:t>
      </w:r>
      <w:r>
        <w:rPr>
          <w:lang w:eastAsia="pt-PT"/>
        </w:rPr>
        <w:t xml:space="preserve">(SSEN), estes comentários chegam habitualmente sob a forma de anotações em ficheiros PDF, e identificam os elementos a corrigir, as dimensões a rever ou os componentes a substituir nos próprios documentos da entrega. </w:t>
      </w:r>
    </w:p>
    <w:p w14:paraId="483C4766" w14:textId="77777777" w:rsidR="00E937CC" w:rsidRPr="00450026" w:rsidRDefault="00E937CC" w:rsidP="00E937CC">
      <w:pPr>
        <w:rPr>
          <w:lang w:eastAsia="pt-PT"/>
        </w:rPr>
      </w:pPr>
      <w:r>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w:t>
      </w:r>
      <w:r>
        <w:t xml:space="preserve">equipas de dimensionamento, ou ainda correções identificadas durante o projeto. </w:t>
      </w:r>
    </w:p>
    <w:p w14:paraId="4B8BE008" w14:textId="77777777" w:rsidR="00E937CC" w:rsidRPr="00450026" w:rsidRDefault="00E937CC" w:rsidP="00E937CC">
      <w:pPr>
        <w:pStyle w:val="Ttulo3"/>
        <w:rPr>
          <w:lang w:eastAsia="en-US"/>
        </w:rPr>
      </w:pPr>
      <w:bookmarkStart w:id="61" w:name="_Toc233619827"/>
      <w:r>
        <w:rPr>
          <w:lang w:eastAsia="en-US"/>
        </w:rPr>
        <w:lastRenderedPageBreak/>
        <w:t>Produção de documentação técnica</w:t>
      </w:r>
      <w:bookmarkEnd w:id="61"/>
      <w:r>
        <w:rPr>
          <w:lang w:eastAsia="en-US"/>
        </w:rPr>
        <w:t xml:space="preserve"> </w:t>
      </w:r>
    </w:p>
    <w:p w14:paraId="501E73CA" w14:textId="323BB0C9" w:rsidR="00E937CC" w:rsidRPr="00450026" w:rsidRDefault="00E937CC" w:rsidP="00E937CC">
      <w:pPr>
        <w:rPr>
          <w:lang w:eastAsia="pt-PT"/>
        </w:rPr>
      </w:pPr>
      <w:r>
        <w:rPr>
          <w:lang w:eastAsia="pt-PT"/>
        </w:rPr>
        <w:t>Uma das funcionalidades mais úteis do Revit é produzir automaticamente peças desenhadas a partir do modelo tridimensional, do qual são extraídas plantas, cortes e elevações obtidos através da configuração de vistas adequadas a locais específicos sobre o modelo, às quais são associadas escalas, anotações,</w:t>
      </w:r>
      <w:r>
        <w:t xml:space="preserve"> cotas e legendas de acordo com os requisitos de apresentação definidos para o projeto. As folhas de desenho são compostas diretamente na aplicação, recorrendo a um formato de apresentação definido pela equipa de projeto</w:t>
      </w:r>
      <w:r w:rsidR="00FB6F25">
        <w:t xml:space="preserve">, </w:t>
      </w:r>
      <w:r w:rsidR="00FB6F25">
        <w:t>normalmente entregue</w:t>
      </w:r>
      <w:r w:rsidR="00FB6F25">
        <w:t>s</w:t>
      </w:r>
      <w:r w:rsidR="00FB6F25">
        <w:t xml:space="preserve"> em A0, A1, A2, A3 entre outros</w:t>
      </w:r>
      <w:r w:rsidR="00FB6F25">
        <w:t>.</w:t>
      </w:r>
    </w:p>
    <w:p w14:paraId="3B4CE0E7" w14:textId="520C59C0" w:rsidR="00E937CC" w:rsidRPr="004730E6" w:rsidRDefault="00B51D1D" w:rsidP="00E937CC">
      <w:pPr>
        <w:rPr>
          <w:shd w:val="clear" w:color="auto" w:fill="FFFF00"/>
          <w:lang w:eastAsia="pt-PT"/>
        </w:rPr>
      </w:pPr>
      <w:r>
        <w:rPr>
          <w:lang w:eastAsia="pt-PT"/>
        </w:rPr>
        <w:t>A exportação de documentos para entrega ao cliente é feita em formato PDF, o formato padrão para os envios de peças desenhadas e escritas, ao passo que, sempre que o modelo é solicitado por algum colaborador, a entrega é realizada no formato .rvt, próprio dos modelos de projeto no Revit, permitindo ao destinatário aceder à totalidade da informação geométrica e paramétrica nele contida. Esta possibilidade decorre da própria natureza do BIM, ao invés do processo tradicional assente em desenhos 2D, no qual cada peça constitui uma representação isolada e as notas e as alterações têm de ser introduzidas manualmente, ao passo que o modelo unifica toda a informação numa única base de dados, na qual, qualquer alteração se propaga de forma automática e consistente, mantendo-se centralizada e disponível para reutilização ao longo de todo o projeto</w:t>
      </w:r>
      <w:sdt>
        <w:sdtPr>
          <w:rPr>
            <w:color w:val="000000"/>
            <w:lang w:eastAsia="pt-PT"/>
          </w:rPr>
          <w:tag w:val="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868800317"/>
          <w:placeholder>
            <w:docPart w:val="DefaultPlaceholder_-1854013440"/>
          </w:placeholder>
        </w:sdtPr>
        <w:sdtContent>
          <w:r>
            <w:rPr>
              <w:color w:val="000000"/>
              <w:lang w:eastAsia="pt-PT"/>
            </w:rPr>
            <w:t>[6]</w:t>
          </w:r>
        </w:sdtContent>
      </w:sdt>
      <w:r>
        <w:rPr>
          <w:lang w:eastAsia="pt-PT"/>
        </w:rPr>
        <w:t>.</w:t>
      </w:r>
    </w:p>
    <w:p w14:paraId="0F5CD390" w14:textId="77777777" w:rsidR="00E937CC" w:rsidRDefault="00E937CC" w:rsidP="00E937CC">
      <w:pPr>
        <w:keepNext/>
        <w:jc w:val="center"/>
      </w:pPr>
      <w:r>
        <w:rPr>
          <w:noProof/>
        </w:rPr>
        <w:drawing>
          <wp:inline distT="0" distB="0" distL="114300" distR="114300" wp14:anchorId="16BC2B92" wp14:editId="4BE0384F">
            <wp:extent cx="4908550" cy="3471545"/>
            <wp:effectExtent l="0" t="0" r="6350" b="0"/>
            <wp:docPr id="17803341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08550" cy="3471545"/>
                    </a:xfrm>
                    <a:prstGeom prst="rect">
                      <a:avLst/>
                    </a:prstGeom>
                    <a:noFill/>
                    <a:ln>
                      <a:noFill/>
                    </a:ln>
                  </pic:spPr>
                </pic:pic>
              </a:graphicData>
            </a:graphic>
          </wp:inline>
        </w:drawing>
      </w:r>
    </w:p>
    <w:p w14:paraId="772D0663" w14:textId="6ABE75F3" w:rsidR="00E937CC" w:rsidRPr="008A5141" w:rsidRDefault="00E937CC" w:rsidP="00E937CC">
      <w:pPr>
        <w:pStyle w:val="Legenda"/>
        <w:rPr>
          <w:rFonts w:ascii="Calibri" w:hAnsi="Calibri" w:cs="Calibri"/>
          <w:noProof/>
          <w:sz w:val="22"/>
          <w:szCs w:val="22"/>
        </w:rPr>
      </w:pPr>
      <w:bookmarkStart w:id="62" w:name="_Toc233619803"/>
      <w:r>
        <w:t xml:space="preserve">Figura </w:t>
      </w:r>
      <w:r>
        <w:fldChar w:fldCharType="begin"/>
      </w:r>
      <w:r>
        <w:instrText xml:space="preserve"> SEQ Figura \* ARABIC </w:instrText>
      </w:r>
      <w:r>
        <w:fldChar w:fldCharType="separate"/>
      </w:r>
      <w:r w:rsidR="00C34F0C">
        <w:rPr>
          <w:noProof/>
        </w:rPr>
        <w:t>22</w:t>
      </w:r>
      <w:r>
        <w:fldChar w:fldCharType="end"/>
      </w:r>
      <w:r>
        <w:t xml:space="preserve"> - Exemplo do layout para entrega fina</w:t>
      </w:r>
      <w:r w:rsidR="00486082">
        <w:t>l</w:t>
      </w:r>
      <w:r>
        <w:t>.</w:t>
      </w:r>
      <w:bookmarkEnd w:id="62"/>
    </w:p>
    <w:p w14:paraId="155B0452" w14:textId="17600844" w:rsidR="00E937CC" w:rsidRPr="00FA39BF" w:rsidRDefault="00E937CC" w:rsidP="00E937CC">
      <w:pPr>
        <w:pStyle w:val="Ttulo2"/>
        <w:rPr>
          <w:lang w:eastAsia="en-US"/>
        </w:rPr>
      </w:pPr>
      <w:bookmarkStart w:id="63" w:name="_Toc233619828"/>
      <w:r>
        <w:rPr>
          <w:lang w:eastAsia="en-US"/>
        </w:rPr>
        <w:lastRenderedPageBreak/>
        <w:t>Progressão de autonomia ao longo do estágio</w:t>
      </w:r>
      <w:bookmarkEnd w:id="63"/>
    </w:p>
    <w:p w14:paraId="5FC1771C" w14:textId="3B07A307" w:rsidR="00E937CC" w:rsidRPr="00A77E0B" w:rsidRDefault="009774AA" w:rsidP="009774AA">
      <w:pPr>
        <w:rPr>
          <w:lang w:eastAsia="pt-PT"/>
        </w:rPr>
      </w:pPr>
      <w:r>
        <w:t>A integração num ambiente profissional de engenharia pressupõe, numa fase inicial, um período de adaptação ao longo do qual o estagiário desenvolve as competências técnicas e processuais indispensáveis a uma participação produtiva nos projetos em curso. No estágio realizado na SISINT, esta progressão traduziu-se numa evolução gradual da autonomia, tanto nas tarefas de modelação como nas demais atividades, desde as primeiras semanas, em que o trabalho decorria sob orientação próxima e com necessidade de validação frequente, até uma fase em que a participação nos projetos se tornou mais direta e independente.</w:t>
      </w:r>
    </w:p>
    <w:p w14:paraId="1C03454A" w14:textId="15E3B6B6" w:rsidR="00E937CC" w:rsidRPr="00A77E0B" w:rsidRDefault="00E937CC" w:rsidP="00E937CC">
      <w:pPr>
        <w:rPr>
          <w:lang w:eastAsia="pt-PT"/>
        </w:rPr>
      </w:pPr>
      <w:r>
        <w:t>Tal transição revelou-se particularmente percetível no decurso de um projeto desenvolvido para Portugal, no qual o envolvimento na modelação se aprofundou ao ponto de a comunicação técnica com os restantes membros da equipa passou a fazer-se diretamente, sem intermediação sistemática dos engenheiros mais experientes. Este momento assinalou uma mudança qualitativa na forma de participação, e deixou de ser necessário aguardar instruções detalhadas para cada tarefa, passando a ser possível interpretar a documentação disponível, identificar o que tem de ser modelado e tomar decisões de modelação de forma autónoma, dentro do âmbito definido para o trabalho. A esta crescente autonomia associou-se, naturalmente, uma maior confiança na execução, na medida em que o conhecimento prévio dos componentes recorrentes numa subestação permitia antecipar a melhor forma de os modelar e reconhecer, com mais rapidez, os pontos onde habitualmente surgem erros.</w:t>
      </w:r>
    </w:p>
    <w:p w14:paraId="4485F2BC" w14:textId="77777777" w:rsidR="00E937CC" w:rsidRDefault="00E937CC" w:rsidP="00E937CC">
      <w:pPr>
        <w:rPr>
          <w:lang w:eastAsia="pt-PT"/>
        </w:rPr>
      </w:pPr>
      <w:r>
        <w:t>As competências consolidadas ao longo do estágio abrangem, designadamente, a modelação e a parametrização de famílias de componentes para subestações, a organização e a gestão de modelos complexos, a interpretação de documentação técnica de projeto e de requisitos de clientes internacionais, bem como a produção de peças desenhadas a partir do Revit. A conjugação destas competências, adquiridas em contexto real e aplicadas a projetos de subestações em múltiplos níveis de tensão e em geografias distintas, constitui a base para o exercício autónomo das tarefas de modelação em ambiente profissional.</w:t>
      </w:r>
    </w:p>
    <w:p w14:paraId="61BE01BE" w14:textId="77777777" w:rsidR="00E937CC" w:rsidRDefault="00E937CC" w:rsidP="00E937CC">
      <w:pPr>
        <w:rPr>
          <w:lang w:eastAsia="pt-PT"/>
        </w:rPr>
      </w:pPr>
    </w:p>
    <w:p w14:paraId="0989DDD9" w14:textId="77777777" w:rsidR="009774AA" w:rsidRDefault="009774AA" w:rsidP="00E937CC">
      <w:pPr>
        <w:rPr>
          <w:lang w:eastAsia="pt-PT"/>
        </w:rPr>
      </w:pPr>
    </w:p>
    <w:p w14:paraId="59E43DDE" w14:textId="77777777" w:rsidR="009774AA" w:rsidRPr="00450026" w:rsidRDefault="009774AA" w:rsidP="00E937CC">
      <w:pPr>
        <w:rPr>
          <w:lang w:eastAsia="pt-PT"/>
        </w:rPr>
      </w:pPr>
    </w:p>
    <w:p w14:paraId="5155C1FF" w14:textId="77777777" w:rsidR="00E937CC" w:rsidRPr="00EB0A50" w:rsidRDefault="00E937CC" w:rsidP="00E937CC">
      <w:pPr>
        <w:pStyle w:val="Ttulo1"/>
      </w:pPr>
      <w:bookmarkStart w:id="64" w:name="_Toc233619829"/>
      <w:r>
        <w:lastRenderedPageBreak/>
        <w:t>Atividades complementares</w:t>
      </w:r>
      <w:bookmarkEnd w:id="64"/>
    </w:p>
    <w:p w14:paraId="620023A9" w14:textId="77777777" w:rsidR="00E937CC" w:rsidRPr="00450026" w:rsidRDefault="00E937CC" w:rsidP="00E937CC">
      <w:pPr>
        <w:rPr>
          <w:lang w:eastAsia="pt-PT"/>
        </w:rPr>
      </w:pPr>
      <w:r>
        <w:rPr>
          <w:lang w:eastAsia="pt-PT"/>
        </w:rPr>
        <w:t>Para além do trabalho de modelação descrito anteriormente,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de como funciona um gabinete de engenharia.</w:t>
      </w:r>
    </w:p>
    <w:p w14:paraId="3A64E3EF" w14:textId="77777777" w:rsidR="00E937CC" w:rsidRPr="00450026" w:rsidRDefault="00E937CC" w:rsidP="00E937CC">
      <w:pPr>
        <w:pStyle w:val="Ttulo2"/>
        <w:rPr>
          <w:lang w:eastAsia="en-US"/>
        </w:rPr>
      </w:pPr>
      <w:bookmarkStart w:id="65" w:name="_Toc233619830"/>
      <w:r>
        <w:rPr>
          <w:lang w:eastAsia="en-US"/>
        </w:rPr>
        <w:t>Interpretação de diagramas unifilares</w:t>
      </w:r>
      <w:bookmarkEnd w:id="65"/>
    </w:p>
    <w:p w14:paraId="4B8923FC" w14:textId="77777777" w:rsidR="00E937CC" w:rsidRPr="00450026" w:rsidRDefault="00E937CC" w:rsidP="00E937CC">
      <w:pPr>
        <w:rPr>
          <w:lang w:eastAsia="pt-PT"/>
        </w:rPr>
      </w:pPr>
      <w:r>
        <w:rPr>
          <w:lang w:eastAsia="pt-PT"/>
        </w:rPr>
        <w:t>O contacto mais aprofundado com a interpretação de diagramas unifilares ocorreu no âmbito de uma subestação do tipo GIS desenvolvida desde a fase inicial do projeto, na qual foi necessário reunir a informação de base para arrancar com o projeto, sendo que o unifilar em causa correspondia a uma subestação de 60/30 kV, o qual inclui um transformador no centro, os barramentos isolados e as respetivas proteções e medidores, assim como, as respetivas celas (MT). A interpretação correta desta documentação foi determinante para compreender o posicionamento de cada equipamento e, a partir daí, gerar as vistas das diferentes partes do GIS, previamente trabalhadas em AutoCAD, que serviram de base à modelação posterior no Revit.</w:t>
      </w:r>
    </w:p>
    <w:p w14:paraId="6736646B" w14:textId="415B9255" w:rsidR="00E937CC" w:rsidRPr="00450026" w:rsidRDefault="00E937CC" w:rsidP="00E937CC">
      <w:pPr>
        <w:rPr>
          <w:lang w:eastAsia="pt-PT"/>
        </w:rPr>
      </w:pPr>
      <w:r>
        <w:rPr>
          <w:lang w:eastAsia="pt-PT"/>
        </w:rPr>
        <w:t>Associada à leitura do unifilar, existiu ainda uma componente de pesquisa, motivada pela necessidade do cliente de identificar uma solução de aparelhagem isenta de hexafluoreto de enxofre (SF6-</w:t>
      </w:r>
      <w:r>
        <w:rPr>
          <w:i/>
          <w:iCs/>
          <w:lang w:eastAsia="pt-PT"/>
        </w:rPr>
        <w:t>free</w:t>
      </w:r>
      <w:r>
        <w:rPr>
          <w:lang w:eastAsia="pt-PT"/>
        </w:rPr>
        <w:t>), assunto já enquadrado no subcapítulo 2.1.5 a propósito do Regulamento (UE) 2024/573, de forma a obter as dimensões de referência tanto do GIS de 60 kV como das celas de média tensão, informação essencial para que a modelação destes equipamentos refletisse com fidelidade a solução tecnológica a adotar.</w:t>
      </w:r>
    </w:p>
    <w:p w14:paraId="2CB74FF6" w14:textId="77777777" w:rsidR="00E937CC" w:rsidRPr="00993254" w:rsidRDefault="00E937CC" w:rsidP="00E937CC">
      <w:pPr>
        <w:pStyle w:val="Ttulo2"/>
        <w:rPr>
          <w:lang w:eastAsia="en-US"/>
        </w:rPr>
      </w:pPr>
      <w:bookmarkStart w:id="66" w:name="_Toc233619831"/>
      <w:r>
        <w:rPr>
          <w:lang w:eastAsia="en-US"/>
        </w:rPr>
        <w:t>Análise e revisão de documentação técnica de suporte ao projeto</w:t>
      </w:r>
      <w:bookmarkEnd w:id="66"/>
    </w:p>
    <w:p w14:paraId="0F836A36" w14:textId="77777777" w:rsidR="00E937CC" w:rsidRPr="00450026" w:rsidRDefault="00E937CC" w:rsidP="00E937CC">
      <w:pPr>
        <w:rPr>
          <w:lang w:eastAsia="pt-PT"/>
        </w:rPr>
      </w:pPr>
      <w:r>
        <w:rPr>
          <w:lang w:eastAsia="pt-PT"/>
        </w:rPr>
        <w:t xml:space="preserve">Uma parte do trabalho desenvolvido consistiu na análise e revisão de documentação técnica de suporte ao projeto, nomeadamente memórias descritivas e peças escritas de dimensionamento, preparando-as para a entrega final. Estas revisões incidiram sobre aspetos como datas, códigos de numeração e legendar equipamentos e dada a quantidade de peças desenhadas necessárias à execução a identificação não se baseia apenas em nomes descritivos, mas também, em códigos alfanuméricos que exigem coerência rigorosa entre documentos, de forma a garantir que todas as </w:t>
      </w:r>
      <w:r>
        <w:rPr>
          <w:lang w:eastAsia="pt-PT"/>
        </w:rPr>
        <w:lastRenderedPageBreak/>
        <w:t xml:space="preserve">peças se mantenham atualizadas. Esta tarefa estende-se ainda à verificação e controlo de versões, que conta com o histórico de revisões da documentação, processo importante para manter a consistência do trabalho da equipa ao longo das várias iterações de um projeto. </w:t>
      </w:r>
    </w:p>
    <w:p w14:paraId="3F8E44ED" w14:textId="77777777" w:rsidR="00E937CC" w:rsidRPr="00B431E9" w:rsidRDefault="00E937CC" w:rsidP="00E937CC">
      <w:pPr>
        <w:pStyle w:val="Ttulo2"/>
      </w:pPr>
      <w:bookmarkStart w:id="67" w:name="_Toc233619832"/>
      <w:r>
        <w:t>Projetos acompanhados durante o estágio</w:t>
      </w:r>
      <w:bookmarkEnd w:id="67"/>
    </w:p>
    <w:p w14:paraId="27E2F549" w14:textId="5D67A593" w:rsidR="00146F01" w:rsidRDefault="00146F01" w:rsidP="00146F01">
      <w:r>
        <w:t>Embora os projetos partilhassem, essencialmente, a mesma natureza de trabalho, assente na modelação de famílias paramétricas e no modelo central, distinguiam-se entre si pelo tipo de desafio que cada subestação impunha, fosse pela dimensão, pela tipologia ou pela fase em que o trabalho se encontrava. Importa, a este propósito, sublinhar uma característica própria deste tipo de atividade, porquanto, na generalidade dos casos, quem executa a modelação desconhece a finalidade da instalação, nas quais se trabalha a partir de níveis de tensão e de potências previamente definidos, sem que seja necessário, nem habitual, conhecer ao certo o destino de cada subestação. É precisamente por esse motivo que o rigor da modelação assume importância acrescida, na medida em que o modelo tem de se encontrar corretamente executado independentemente do fim a que a obra se destina.</w:t>
      </w:r>
    </w:p>
    <w:p w14:paraId="443D71AC" w14:textId="5E02AE3B" w:rsidR="00801570" w:rsidRDefault="00000000">
      <w:r>
        <w:t>Ao longo do estágio foram acompanhados cinco projetos de subestações, desenvolvidos para clientes da Escócia e de Portugal, cuja diversidade, em níveis de tensão, tipologias construtivas e fases de desenvolvimento, se revelou determinante para uma formação multidisciplinar.</w:t>
      </w:r>
    </w:p>
    <w:p w14:paraId="037956F9" w14:textId="656264A1" w:rsidR="00E937CC" w:rsidRPr="00B431E9" w:rsidRDefault="00146F01" w:rsidP="00E937CC">
      <w:pPr>
        <w:rPr>
          <w:lang w:eastAsia="pt-PT"/>
        </w:rPr>
      </w:pPr>
      <w:r>
        <w:rPr>
          <w:lang w:eastAsia="pt-PT"/>
        </w:rPr>
        <w:t>Projeto da subestação Strathy Wood, do tipo Air Insulated Substation (AIS), com níveis de tensão de 33 kV e 132 kV, o trabalho desenvolvido incluiu a aplicação de alterações ao modelo existente, e a participação em ciclos de revisão do projeto.</w:t>
      </w:r>
    </w:p>
    <w:p w14:paraId="5F7C776B" w14:textId="4799070E" w:rsidR="00E937CC" w:rsidRDefault="00146F01" w:rsidP="00480FB3">
      <w:pPr>
        <w:rPr>
          <w:lang w:eastAsia="pt-PT"/>
        </w:rPr>
      </w:pPr>
      <w:r>
        <w:rPr>
          <w:lang w:eastAsia="pt-PT"/>
        </w:rPr>
        <w:t xml:space="preserve">Subestação Emmock, igualmente do tipo AIS e abrangendo níveis de tensão de 400 kV, 275 kV e 30 kV, foram desenvolvidas atividades como a modelação e a criação de famílias específicas e paramétricas, com uma particularidade adicional a exportação de ficheiros do modelo para a equipa responsável pelos dimensionamentos, para a realização de estudos luminotécnicos da instalação. </w:t>
      </w:r>
      <w:r>
        <w:t>Tratou-se da maior subestação acompanhada ao longo do estágio, com vinte e dois painéis e destinada a um cliente relevante, o que conferiu ao projeto uma exigência considerável, tanto pela quantidade de modelação envolvida como pela organização que o modelo requeria.</w:t>
      </w:r>
    </w:p>
    <w:p w14:paraId="68BA47C1" w14:textId="0A9961F2" w:rsidR="00E937CC" w:rsidRPr="00B431E9" w:rsidRDefault="00146F01" w:rsidP="00E937CC">
      <w:pPr>
        <w:rPr>
          <w:lang w:eastAsia="pt-PT"/>
        </w:rPr>
      </w:pPr>
      <w:r>
        <w:rPr>
          <w:lang w:eastAsia="pt-PT"/>
        </w:rPr>
        <w:t xml:space="preserve">Subestação para a Lufthansa, do tipo AIS e com níveis de tensão de 60 kV e 15 kV, o trabalho desenvolvido incluiu igualmente a criação de famílias específicas e a participação em revisões, tendo sido também exportados ficheiros para a equipa de dimensionamento realizar os respetivos </w:t>
      </w:r>
      <w:r>
        <w:rPr>
          <w:lang w:eastAsia="pt-PT"/>
        </w:rPr>
        <w:lastRenderedPageBreak/>
        <w:t>estudos luminotécnicos. Foi neste projeto que, como referido no subcapítulo 3.4, se deu a transição para uma comunicação técnica mais direta com o engenheiro responsável pela modelação da subestação.</w:t>
      </w:r>
    </w:p>
    <w:p w14:paraId="4D5FA88E" w14:textId="48D081D6" w:rsidR="00E937CC" w:rsidRPr="00B431E9" w:rsidRDefault="00146F01" w:rsidP="00E937CC">
      <w:pPr>
        <w:rPr>
          <w:lang w:eastAsia="pt-PT"/>
        </w:rPr>
      </w:pPr>
      <w:r>
        <w:rPr>
          <w:lang w:eastAsia="pt-PT"/>
        </w:rPr>
        <w:t>Projeto Strathy South, com tipologia construtiva AIS e níveis de tensão de 33 kV e 132 kV,</w:t>
      </w:r>
      <w:r>
        <w:t xml:space="preserve"> o trabalho desenvolvido seguiu igualmente o processo de modelação, famílias e revisões de projeto.</w:t>
      </w:r>
    </w:p>
    <w:p w14:paraId="69D22993" w14:textId="2B5DE5BB" w:rsidR="00E937CC" w:rsidRPr="00450026" w:rsidRDefault="00E937CC" w:rsidP="00E937CC">
      <w:pPr>
        <w:rPr>
          <w:lang w:eastAsia="pt-PT"/>
        </w:rPr>
      </w:pPr>
      <w:r>
        <w:rPr>
          <w:lang w:eastAsia="pt-PT"/>
        </w:rPr>
        <w:t>Em suma, o projeto de uma subestação GIS com tensões de serviço de 60 e 30 kV referida no subcapítulo 4.1 constitui o quinto projeto em que o aluno esteve envolvido, distinguindo-se dos anteriores por ter sido acompanhado desde a fase inicial, o que representou um desafio maior, dado que a oportunidade de participar na conceção de um projeto, desde o primeiro dia do mesmo, é pouco frequente em contexto de estágio.</w:t>
      </w:r>
    </w:p>
    <w:p w14:paraId="3E91CC03" w14:textId="77777777" w:rsidR="00E937CC" w:rsidRPr="00450026" w:rsidRDefault="00E937CC" w:rsidP="00E937CC">
      <w:pPr>
        <w:pStyle w:val="Ttulo1"/>
        <w:rPr>
          <w:lang w:eastAsia="pt-PT"/>
        </w:rPr>
      </w:pPr>
      <w:bookmarkStart w:id="68" w:name="_Toc76320115"/>
      <w:bookmarkStart w:id="69" w:name="_Toc76320155"/>
      <w:bookmarkStart w:id="70" w:name="_Toc76320183"/>
      <w:bookmarkStart w:id="71" w:name="_Toc233619833"/>
      <w:r>
        <w:rPr>
          <w:lang w:eastAsia="pt-PT"/>
        </w:rPr>
        <w:t>Conclusões</w:t>
      </w:r>
      <w:bookmarkEnd w:id="68"/>
      <w:bookmarkEnd w:id="69"/>
      <w:bookmarkEnd w:id="70"/>
      <w:bookmarkEnd w:id="71"/>
    </w:p>
    <w:p w14:paraId="7A4C603C" w14:textId="77777777" w:rsidR="00E937CC" w:rsidRPr="007E6AFE" w:rsidRDefault="00E937CC" w:rsidP="00E937CC">
      <w:pPr>
        <w:pStyle w:val="Ttulo2"/>
        <w:rPr>
          <w:rStyle w:val="nfaseDiscreta"/>
          <w:i w:val="0"/>
          <w:iCs w:val="0"/>
        </w:rPr>
      </w:pPr>
      <w:bookmarkStart w:id="72" w:name="_Toc233619834"/>
      <w:r>
        <w:rPr>
          <w:rStyle w:val="nfaseDiscreta"/>
          <w:i w:val="0"/>
          <w:iCs w:val="0"/>
        </w:rPr>
        <w:t>Integração de conhecimentos académicos</w:t>
      </w:r>
      <w:bookmarkEnd w:id="72"/>
      <w:r>
        <w:rPr>
          <w:rStyle w:val="nfaseDiscreta"/>
          <w:i w:val="0"/>
          <w:iCs w:val="0"/>
        </w:rPr>
        <w:t xml:space="preserve"> </w:t>
      </w:r>
    </w:p>
    <w:p w14:paraId="5F14D322" w14:textId="5836AA87" w:rsidR="00E937CC" w:rsidRPr="00450026" w:rsidRDefault="00E937CC" w:rsidP="00146F01">
      <w:r>
        <w:rPr>
          <w:lang w:eastAsia="pt-PT"/>
        </w:rPr>
        <w:t xml:space="preserve">O plano curricular da Licenciatura em Engenharia Eletrotécnica – Sistemas Elétricos de Energia (LEE-SEE) do ISEP não contempla, de forma direta, o projeto de subestações, a temática surge pontualmente referida em algumas cadeiras, contudo, </w:t>
      </w:r>
      <w:r>
        <w:t xml:space="preserve">com pouco foco que permita ao aluno, à saída do curso, dominar as terminologias, os equipamentos ou os fluxos de trabalho que caracterizam esta área. A ausência de contacto prévio com este tipo de trabalho, aliada à necessidade de interpretar documentação técnica de diversas áreas de engenharia, e de compreender a função e o posicionamento de cada equipamento primário, e de operar uma ferramenta de modelação, exigiu um esforço de aprendizagem intensivo nas primeiras semanas, contudo, verificou-se que os conhecimentos adquiridos ao longo da licenciatura desempenharam um papel fundamental, indispensáveis para a correta compreensão do contexto em que o trabalho está inserido, como a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as instalações elétricas, bem como, a cadeira de Sistemas Elétricos de Energia que permitiu compreender a infraestrutura e o comportamento das redes elétricas, nomeadamente os conceitos de níveis de tensão, potências, transformação de energia e proteção de equipamentos e pessoas, conhecimentos sem os quais a interpretação teria sido </w:t>
      </w:r>
      <w:r>
        <w:lastRenderedPageBreak/>
        <w:t>consideravelmente mais difícil, e sendo o curso abordado predominantemente no contexto de instalações de baixa tensão, tais conhecimentos revelaram-se indispensáveis para a área das subestações.</w:t>
      </w:r>
    </w:p>
    <w:p w14:paraId="3CF4AA93" w14:textId="20D1309F" w:rsidR="00E937CC" w:rsidRPr="00450026" w:rsidRDefault="00E937CC" w:rsidP="00E937CC">
      <w:pPr>
        <w:rPr>
          <w:lang w:eastAsia="pt-PT"/>
        </w:rPr>
      </w:pPr>
      <w:r>
        <w:rPr>
          <w:lang w:eastAsia="pt-PT"/>
        </w:rPr>
        <w:t xml:space="preserve">Para além das cadeiras principais da especialidade, importa referir a contribuição de competências adquiridas em disciplinas que, à partida, poderiam parecer menos diretamente relacionadas com o projeto de subestações. A experiência prévia com AutoCAD, desenvolvida no âmbito do percurso académico, constituiu o único ponto de contacto anterior com ferramentas de desenho como CAD e facilitou a transição para o ambiente Revit, na medida em que familiarizou o aluno com a lógica de representação gráfica, a organização por </w:t>
      </w:r>
      <w:r>
        <w:rPr>
          <w:i/>
          <w:iCs/>
          <w:lang w:eastAsia="pt-PT"/>
        </w:rPr>
        <w:t>layers</w:t>
      </w:r>
      <w:r>
        <w:rPr>
          <w:lang w:eastAsia="pt-PT"/>
        </w:rPr>
        <w:t xml:space="preserve"> e a leitura de peças desenhadas em formato digital, ainda que a passagem do paradigma bidimensional para a modelação tridimensional paramétrica tenha representado, efetivamente, uma mudança de abordagem profunda. As noções de programação e elaboração de folhas de cálculo revelaram-se igualmente úteis na fase de parametrização de famílias. </w:t>
      </w:r>
      <w:r>
        <w:t>A capacidade de estruturar estes dados de forma organizada, identificar erros e automatizar operações repetitivas decorreu diretamente da formação recebida nestas áreas complementares. De igual modo, os conceitos matemáticos e geométricos consolidados ao longo do curso, nomeadamente em matéria de trigonometria e geometria encontraram aplicação concreta na definição das operações de modelação descritas no subcapítulo 3.2.</w:t>
      </w:r>
    </w:p>
    <w:p w14:paraId="1140A079" w14:textId="0D5FB080" w:rsidR="00E937CC" w:rsidRDefault="00E937CC" w:rsidP="00E937CC">
      <w:pPr>
        <w:rPr>
          <w:lang w:eastAsia="pt-PT"/>
        </w:rPr>
      </w:pPr>
      <w:r>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w:t>
      </w:r>
      <w:r>
        <w:t xml:space="preserve">O projeto de subestações primárias é uma área de nicho dentro da engenharia eletrotécnica, com terminologia própria, normativa específica e ferramentas de trabalho que não fazem parte do plano curricular de uma licenciatura, reconhecer esta realidade não constitui uma crítica ao plano de estudos, que cumpre a sua função de fornecer os fundamentos que tornam possível a aprendizagem posterior, mas antes uma constatação prática, dado que a distância entre a formação académica e a prática profissional neste domínio é significativa, sendo precisamente no estágio que essa distância se percorre. </w:t>
      </w:r>
    </w:p>
    <w:p w14:paraId="2B2E309A" w14:textId="5B83B84B" w:rsidR="00E937CC" w:rsidRDefault="00E937CC" w:rsidP="00B21D87">
      <w:pPr>
        <w:rPr>
          <w:lang w:eastAsia="pt-PT"/>
        </w:rPr>
      </w:pPr>
      <w:r>
        <w:rPr>
          <w:lang w:eastAsia="pt-PT"/>
        </w:rPr>
        <w:t>O facto de os conceitos das diversas cadeiras terem sido</w:t>
      </w:r>
      <w:r>
        <w:t xml:space="preserve"> aplicados, quer de forma direta quer indireta, confirma que a formação de base cumpriu o seu propósito enquanto base sobre a qual foi possível construir competências novas, importa ainda salientar que esta articulação se revelou bidirecional, se por um lado, os conhecimentos adquiridos ao longo da formação permitiram </w:t>
      </w:r>
      <w:r>
        <w:lastRenderedPageBreak/>
        <w:t>compreender com maior profundidade as opções técnicas subjacentes aos projetos, por outro, a prática em contexto real esclareceu temas abordados em matérias que, em ambiente académico, haviam sido necessariamente transmitidas de forma mais abstrata. A leitura de esquemas unifilares, a interpretação de especificações de clientes e fornecedores e a compreensão da coordenação entre disciplinas constituem exemplos de competências cujo verdadeiro alcance apenas se tornou plenamente percetível no decorrer do estágio, o que reforça, efetivamente, a complementaridade entre a formação teórica e a experiência profissional.</w:t>
      </w:r>
    </w:p>
    <w:p w14:paraId="260B4450" w14:textId="77777777" w:rsidR="00E937CC" w:rsidRPr="00450026" w:rsidRDefault="00E937CC" w:rsidP="00E937CC">
      <w:pPr>
        <w:pStyle w:val="Ttulo2"/>
        <w:rPr>
          <w:lang w:eastAsia="en-US"/>
        </w:rPr>
      </w:pPr>
      <w:bookmarkStart w:id="73" w:name="_Toc233619835"/>
      <w:r>
        <w:rPr>
          <w:lang w:eastAsia="en-US"/>
        </w:rPr>
        <w:t>Conclusões e Perspetivas futuras</w:t>
      </w:r>
      <w:bookmarkEnd w:id="73"/>
    </w:p>
    <w:p w14:paraId="194865AA" w14:textId="1D146045" w:rsidR="00E937CC" w:rsidRPr="005E1D8E" w:rsidRDefault="00E937CC" w:rsidP="00CB76B6">
      <w:pPr>
        <w:rPr>
          <w:lang w:eastAsia="pt-PT"/>
        </w:rPr>
      </w:pPr>
      <w:r>
        <w:rPr>
          <w:lang w:eastAsia="pt-PT"/>
        </w:rPr>
        <w:t>O estágio na SISINT permitiu consolidar e aplicar conhecimentos adquiridos ao longo da licenciatura, como também desenvolver novas competências práticas em ferramentas e metodologias, com boas práticas de engenharia. O contacto com uma empresa de carácter multidisciplinar, que atua simultaneamente em áreas distintas, proporcionou uma visão integrada do setor elétrico, evidenciando a importância da coordenação entre diferentes especialidades para a concretização de projetos de infraestruturas energéticas complexas.</w:t>
      </w:r>
    </w:p>
    <w:p w14:paraId="00D1E62F" w14:textId="31A99B66" w:rsidR="00E937CC" w:rsidRDefault="005E1882" w:rsidP="00CB76B6">
      <w:r>
        <w:t xml:space="preserve">Foi consolidado um conjunto alargado de competências técnicas e metodológicas, destacando-se a autonomia progressivamente adquirida na utilização do Revit, bem como a capacidade de modelar e parametrizar famílias de componentes e de as aplicar a subestações, enquanto resultados mais tangíveis do trabalho desenvolvido. </w:t>
      </w:r>
    </w:p>
    <w:p w14:paraId="13AB75B7" w14:textId="11D2049B" w:rsidR="00CB76B6" w:rsidRPr="00CB76B6" w:rsidRDefault="00CB76B6" w:rsidP="00CB76B6">
      <w:r>
        <w:t>Estas destacaram-se de entre as demais, por terem sido aplicadas a subestações de dimensão e complexidade muito variadas, sem ficarem limitadas a um único tipo de instalação. Ainda assim, a dimensão colaborativa do projeto é inegável, porquanto juntar num só modelo o trabalho de diversas especialidades deixou claro que a qualidade do resultado depende, em grande parte, do modo como a informação é coordenada entre as equipas. Basta acrescentar um componente sem o articular com as restantes disciplinas para que apareçam incoerências que, mais tarde, custam bem mais a corrigir do que custaria evitá-las a tempo, o que faz da coordenação um requisito central e não um simples pormenor.</w:t>
      </w:r>
    </w:p>
    <w:p w14:paraId="33CFA47B" w14:textId="75F5D8C8" w:rsidR="00CB76B6" w:rsidRPr="00CB76B6" w:rsidRDefault="00CB76B6" w:rsidP="00CB76B6">
      <w:r>
        <w:t>À medida que as práticas se normalizam, e que a modelação se estende às dimensões de tempo e de custo, o foco vai-se deslocando da produção de desenhos para a gestão da informação ao longo de todo o ciclo de vida da instalação, aproximando o perfil do engenheiro eletrotécnico do de um gestor de informação técnica.</w:t>
      </w:r>
    </w:p>
    <w:p w14:paraId="3FE5C299" w14:textId="77777777" w:rsidR="00CB76B6" w:rsidRPr="00CB76B6" w:rsidRDefault="00CB76B6" w:rsidP="00CB76B6">
      <w:r>
        <w:lastRenderedPageBreak/>
        <w:t>Esta forma de olhar para a informação ao longo de todo o ciclo de vida reforça a importância de modelar e parametrizar cada família com rigor, uma vez que aquilo que hoje se associa a um componente pode vir a ser aproveitado muito para além do fim do projeto. Ainda que, durante o estágio, o modelo tenha ficado pelas fases do projeto, perceber essa possibilidade ajudou a compreender melhor o valor estratégico da metodologia.</w:t>
      </w:r>
    </w:p>
    <w:p w14:paraId="6C673F19" w14:textId="14F39B3F" w:rsidR="00CB76B6" w:rsidRPr="00CB76B6" w:rsidRDefault="00CB76B6" w:rsidP="00CB76B6">
      <w:r>
        <w:t>A esta ideia junta-se ainda o conceito de nível de desenvolvimento, que traduz o grau de detalhe e de fiabilidade da informação de cada elemento do modelo e que vai crescendo ao longo das fases do projeto, desde um esboço inicial até à definição rigorosa do projeto de execução. Embora o trabalho tenha sido centrado sobretudo na geometria e na informação técnica dos componentes, ter presente esta evolução do detalhe ajudou a perceber por que razão um mesmo modelo vai ser refinado a cada ciclo de revisão.</w:t>
      </w:r>
    </w:p>
    <w:p w14:paraId="07CFEFDB" w14:textId="49CC7A60" w:rsidR="00A956B6" w:rsidRDefault="00A956B6" w:rsidP="00CB76B6">
      <w:r>
        <w:t xml:space="preserve">Em suma, o estágio cumpriu os objetivos propostos, não apenas pelas competências técnicas que o aluno adquiriu, mas sobretudo pela compreensão de como o BIM se articula com a prática consolidada do projeto de instalações elétricas e pela experiência de um contexto empresarial multidisciplinar, que deixou claro o quanto a cooperação entre as diferentes especialidades é fundamental para concretizar projetos de infraestruturas complexas. </w:t>
      </w:r>
    </w:p>
    <w:p w14:paraId="62B3D5B2" w14:textId="506F20CB" w:rsidR="00CB76B6" w:rsidRDefault="00CB76B6" w:rsidP="00CB76B6">
      <w:pPr>
        <w:rPr>
          <w:lang w:eastAsia="pt-PT"/>
        </w:rPr>
      </w:pPr>
      <w:r>
        <w:rPr>
          <w:lang w:eastAsia="pt-PT"/>
        </w:rPr>
        <w:t>No que diz respeito às perspetivas futuras, importa salientar que a metodologia BIM aplicada ao projeto de subestações se encontra ainda numa fase de aprendizagem e de conceção dos métodos de trabalho, ao contrário do que já sucede na engenharia civil e na arquitetura, onde 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p>
    <w:p w14:paraId="29999B4C" w14:textId="77777777" w:rsidR="00E937CC" w:rsidRPr="00450026" w:rsidRDefault="00E937CC" w:rsidP="00E937CC">
      <w:pPr>
        <w:spacing w:before="0" w:after="200" w:line="276" w:lineRule="auto"/>
        <w:ind w:firstLine="0"/>
        <w:jc w:val="left"/>
        <w:rPr>
          <w:b/>
          <w:bCs/>
          <w:kern w:val="36"/>
          <w:sz w:val="28"/>
          <w:szCs w:val="28"/>
          <w:lang w:eastAsia="pt-PT"/>
        </w:rPr>
      </w:pPr>
      <w:bookmarkStart w:id="74" w:name="_Toc76320116"/>
      <w:bookmarkStart w:id="75" w:name="_Toc76320156"/>
      <w:bookmarkStart w:id="76" w:name="_Toc76320184"/>
      <w:r>
        <w:rPr>
          <w:sz w:val="28"/>
          <w:szCs w:val="28"/>
          <w:lang w:eastAsia="en-US"/>
        </w:rPr>
        <w:br w:type="page"/>
      </w:r>
    </w:p>
    <w:p w14:paraId="04E77D64" w14:textId="77777777" w:rsidR="00E937CC" w:rsidRPr="00450026" w:rsidRDefault="00E937CC" w:rsidP="00E937CC">
      <w:pPr>
        <w:spacing w:before="100" w:beforeAutospacing="1" w:after="100" w:afterAutospacing="1" w:line="240" w:lineRule="auto"/>
        <w:ind w:firstLine="0"/>
        <w:jc w:val="left"/>
        <w:outlineLvl w:val="0"/>
        <w:rPr>
          <w:b/>
          <w:bCs/>
          <w:color w:val="000000"/>
          <w:kern w:val="36"/>
          <w:sz w:val="28"/>
          <w:szCs w:val="28"/>
          <w:lang w:eastAsia="pt-PT"/>
        </w:rPr>
      </w:pPr>
      <w:bookmarkStart w:id="77" w:name="_Toc233619836"/>
      <w:r>
        <w:rPr>
          <w:b/>
          <w:bCs/>
          <w:color w:val="000000"/>
          <w:kern w:val="36"/>
          <w:sz w:val="28"/>
          <w:szCs w:val="28"/>
          <w:lang w:eastAsia="pt-PT"/>
        </w:rPr>
        <w:lastRenderedPageBreak/>
        <w:t>Referências bibliográficas</w:t>
      </w:r>
      <w:bookmarkEnd w:id="74"/>
      <w:bookmarkEnd w:id="75"/>
      <w:bookmarkEnd w:id="76"/>
      <w:bookmarkEnd w:id="77"/>
    </w:p>
    <w:sdt>
      <w:sdtPr>
        <w:rPr>
          <w:color w:val="000000"/>
        </w:rPr>
        <w:tag w:val="MENDELEY_BIBLIOGRAPHY"/>
        <w:id w:val="2077779769"/>
        <w:placeholder>
          <w:docPart w:val="DefaultPlaceholder_-1854013440"/>
        </w:placeholder>
      </w:sdtPr>
      <w:sdtContent>
        <w:p w14:paraId="7F2D1F0C" w14:textId="77777777" w:rsidR="00A06B86" w:rsidRPr="00A06B86" w:rsidRDefault="00A06B86">
          <w:pPr>
            <w:autoSpaceDE w:val="0"/>
            <w:autoSpaceDN w:val="0"/>
            <w:ind w:hanging="640"/>
            <w:divId w:val="1457796957"/>
            <w:rPr>
              <w:color w:val="000000"/>
              <w:lang w:val="en-GB"/>
            </w:rPr>
          </w:pPr>
          <w:r>
            <w:rPr>
              <w:color w:val="000000"/>
            </w:rPr>
            <w:t>[1]</w:t>
          </w:r>
          <w:r>
            <w:rPr>
              <w:color w:val="000000"/>
            </w:rPr>
            <w:tab/>
            <w:t xml:space="preserve">Portugal, </w:t>
          </w:r>
          <w:r>
            <w:rPr>
              <w:i/>
              <w:iCs/>
              <w:color w:val="000000"/>
            </w:rPr>
            <w:t>Portaria n.</w:t>
          </w:r>
          <w:r>
            <w:rPr>
              <w:i/>
              <w:iCs/>
              <w:color w:val="000000"/>
              <w:vertAlign w:val="superscript"/>
            </w:rPr>
            <w:t>o</w:t>
          </w:r>
          <w:r>
            <w:rPr>
              <w:i/>
              <w:iCs/>
              <w:color w:val="000000"/>
            </w:rPr>
            <w:t xml:space="preserve"> 255/2023 — Procedimentos e normas a adotar na elaboração e faseamento de projetos de obras públicas</w:t>
          </w:r>
          <w:r>
            <w:rPr>
              <w:color w:val="000000"/>
            </w:rPr>
            <w:t xml:space="preserve">. Portugal: Diário da República, 2023. Acedido: 29 de Junho de 2026. [Em linha]. </w:t>
          </w:r>
          <w:r>
            <w:rPr>
              <w:color w:val="000000"/>
              <w:lang w:val="en-GB"/>
            </w:rPr>
            <w:t>Disponível em: https://diariodarepublica.pt/dr/detalhe/portaria/255-2023-216770690</w:t>
          </w:r>
        </w:p>
        <w:p w14:paraId="010D0FA4" w14:textId="77777777" w:rsidR="00A06B86" w:rsidRPr="00A06B86" w:rsidRDefault="00A06B86">
          <w:pPr>
            <w:autoSpaceDE w:val="0"/>
            <w:autoSpaceDN w:val="0"/>
            <w:ind w:hanging="640"/>
            <w:divId w:val="1932623584"/>
            <w:rPr>
              <w:color w:val="000000"/>
              <w:lang w:val="en-GB"/>
            </w:rPr>
          </w:pPr>
          <w:r>
            <w:rPr>
              <w:color w:val="000000"/>
              <w:lang w:val="en-GB"/>
            </w:rPr>
            <w:t>[2]</w:t>
          </w:r>
          <w:r>
            <w:rPr>
              <w:color w:val="000000"/>
              <w:lang w:val="en-GB"/>
            </w:rPr>
            <w:tab/>
            <w:t xml:space="preserve">A. Moncada e E. Henao, «Implementation of BIM aproach for the design of high and extra high voltage electrical substations», em </w:t>
          </w:r>
          <w:r>
            <w:rPr>
              <w:i/>
              <w:iCs/>
              <w:color w:val="000000"/>
              <w:lang w:val="en-GB"/>
            </w:rPr>
            <w:t>2019 FISE-IEEE/CIGRE Conference - Living the energy Transition (FISE/CIGRE)</w:t>
          </w:r>
          <w:r>
            <w:rPr>
              <w:color w:val="000000"/>
              <w:lang w:val="en-GB"/>
            </w:rPr>
            <w:t>, IEEE, Dez. 2019, pp. 1–5. doi: 10.1109/FISECIGRE48012.2019.8984961.</w:t>
          </w:r>
        </w:p>
        <w:p w14:paraId="6D1DB8DA" w14:textId="77777777" w:rsidR="00A06B86" w:rsidRPr="00A06B86" w:rsidRDefault="00A06B86">
          <w:pPr>
            <w:autoSpaceDE w:val="0"/>
            <w:autoSpaceDN w:val="0"/>
            <w:ind w:hanging="640"/>
            <w:divId w:val="1406027019"/>
            <w:rPr>
              <w:color w:val="000000"/>
            </w:rPr>
          </w:pPr>
          <w:r>
            <w:rPr>
              <w:color w:val="000000"/>
            </w:rPr>
            <w:t>[3]</w:t>
          </w:r>
          <w:r>
            <w:rPr>
              <w:color w:val="000000"/>
            </w:rPr>
            <w:tab/>
            <w:t xml:space="preserve">Portugal, </w:t>
          </w:r>
          <w:r>
            <w:rPr>
              <w:i/>
              <w:iCs/>
              <w:color w:val="000000"/>
            </w:rPr>
            <w:t>Decreto n.</w:t>
          </w:r>
          <w:r>
            <w:rPr>
              <w:i/>
              <w:iCs/>
              <w:color w:val="000000"/>
              <w:vertAlign w:val="superscript"/>
            </w:rPr>
            <w:t>o</w:t>
          </w:r>
          <w:r>
            <w:rPr>
              <w:i/>
              <w:iCs/>
              <w:color w:val="000000"/>
            </w:rPr>
            <w:t xml:space="preserve"> 42895 — Regulamento de Segurança de Subestações e Postos de Transformação e de Seccionamento</w:t>
          </w:r>
          <w:r>
            <w:rPr>
              <w:color w:val="000000"/>
            </w:rPr>
            <w:t>. Portugal, 1960. Acedido: 25 de Junho de 2026. [Em linha]. Disponível em: https://diariodarepublica.pt/dr/detalhe/decreto/42895-1960-282328</w:t>
          </w:r>
        </w:p>
        <w:p w14:paraId="28497ED4" w14:textId="77777777" w:rsidR="00A06B86" w:rsidRPr="00A06B86" w:rsidRDefault="00A06B86">
          <w:pPr>
            <w:autoSpaceDE w:val="0"/>
            <w:autoSpaceDN w:val="0"/>
            <w:ind w:hanging="640"/>
            <w:divId w:val="442651257"/>
            <w:rPr>
              <w:color w:val="000000"/>
            </w:rPr>
          </w:pPr>
          <w:r>
            <w:rPr>
              <w:color w:val="000000"/>
            </w:rPr>
            <w:t>[4]</w:t>
          </w:r>
          <w:r>
            <w:rPr>
              <w:color w:val="000000"/>
            </w:rPr>
            <w:tab/>
            <w:t>P. Santos, M. I., M. M., L. G., L. E., e C. A., «BIM Practices to Operation and Maintenances for  Electrical Substations», peres santos, Ed., Uberlândia: Universidade Federal de Uberlândia, 2017.</w:t>
          </w:r>
        </w:p>
        <w:p w14:paraId="26936528" w14:textId="77777777" w:rsidR="00A06B86" w:rsidRPr="00A06B86" w:rsidRDefault="00A06B86">
          <w:pPr>
            <w:autoSpaceDE w:val="0"/>
            <w:autoSpaceDN w:val="0"/>
            <w:ind w:hanging="640"/>
            <w:divId w:val="118572291"/>
            <w:rPr>
              <w:color w:val="000000"/>
              <w:lang w:val="en-GB"/>
            </w:rPr>
          </w:pPr>
          <w:r>
            <w:rPr>
              <w:color w:val="000000"/>
            </w:rPr>
            <w:t>[5]</w:t>
          </w:r>
          <w:r>
            <w:rPr>
              <w:color w:val="000000"/>
            </w:rPr>
            <w:tab/>
            <w:t xml:space="preserve">M. Bolotinha, </w:t>
          </w:r>
          <w:r>
            <w:rPr>
              <w:i/>
              <w:iCs/>
              <w:color w:val="000000"/>
            </w:rPr>
            <w:t>Subestações: Projeto, Construção, Fiscalização</w:t>
          </w:r>
          <w:r>
            <w:rPr>
              <w:color w:val="000000"/>
            </w:rPr>
            <w:t>, 2.</w:t>
          </w:r>
          <w:r>
            <w:rPr>
              <w:color w:val="000000"/>
              <w:vertAlign w:val="superscript"/>
            </w:rPr>
            <w:t>a</w:t>
          </w:r>
          <w:r>
            <w:rPr>
              <w:color w:val="000000"/>
            </w:rPr>
            <w:t xml:space="preserve"> ed. </w:t>
          </w:r>
          <w:r>
            <w:rPr>
              <w:color w:val="000000"/>
              <w:lang w:val="en-GB"/>
            </w:rPr>
            <w:t>Porto, 2019.</w:t>
          </w:r>
        </w:p>
        <w:p w14:paraId="7F9C76B6" w14:textId="77777777" w:rsidR="00A06B86" w:rsidRPr="00A06B86" w:rsidRDefault="00A06B86">
          <w:pPr>
            <w:autoSpaceDE w:val="0"/>
            <w:autoSpaceDN w:val="0"/>
            <w:ind w:hanging="640"/>
            <w:divId w:val="1546067038"/>
            <w:rPr>
              <w:color w:val="000000"/>
              <w:lang w:val="en-GB"/>
            </w:rPr>
          </w:pPr>
          <w:r>
            <w:rPr>
              <w:color w:val="000000"/>
              <w:lang w:val="en-GB"/>
            </w:rPr>
            <w:t>[6]</w:t>
          </w:r>
          <w:r>
            <w:rPr>
              <w:color w:val="000000"/>
              <w:lang w:val="en-GB"/>
            </w:rPr>
            <w:tab/>
            <w:t xml:space="preserve">J. Redmond, «Revit 3D Modeling Optimizes Substation Design», em </w:t>
          </w:r>
          <w:r>
            <w:rPr>
              <w:i/>
              <w:iCs/>
              <w:color w:val="000000"/>
              <w:lang w:val="en-GB"/>
            </w:rPr>
            <w:t>2022 IEEE Rural Electric Power Conference (REPC)</w:t>
          </w:r>
          <w:r>
            <w:rPr>
              <w:color w:val="000000"/>
              <w:lang w:val="en-GB"/>
            </w:rPr>
            <w:t>, IEEE, Abr. 2022, pp. 84–87. doi: 10.1109/REPEC55671.2022.00023.</w:t>
          </w:r>
        </w:p>
        <w:p w14:paraId="30831363" w14:textId="77777777" w:rsidR="00A06B86" w:rsidRPr="00A06B86" w:rsidRDefault="00A06B86">
          <w:pPr>
            <w:autoSpaceDE w:val="0"/>
            <w:autoSpaceDN w:val="0"/>
            <w:ind w:hanging="640"/>
            <w:divId w:val="1074620996"/>
            <w:rPr>
              <w:color w:val="000000"/>
            </w:rPr>
          </w:pPr>
          <w:r>
            <w:rPr>
              <w:color w:val="000000"/>
            </w:rPr>
            <w:t>[7]</w:t>
          </w:r>
          <w:r>
            <w:rPr>
              <w:color w:val="000000"/>
            </w:rPr>
            <w:tab/>
            <w:t xml:space="preserve">A. R. Ferreira, A. C. Silva, C. de L. Barreto Junior, D. A. C. de Lima, e L. C. O. Sousa, «Revisão da literatura: uso do conceito BIM em projetos do setor elétrico nos cenários (Inter)Nacional», </w:t>
          </w:r>
          <w:r>
            <w:rPr>
              <w:i/>
              <w:iCs/>
              <w:color w:val="000000"/>
            </w:rPr>
            <w:t>Research, Society and Development</w:t>
          </w:r>
          <w:r>
            <w:rPr>
              <w:color w:val="000000"/>
            </w:rPr>
            <w:t>, vol. 11, n. 6, p. e37211629144, Abr. 2022, doi: 10.33448/rsd-v11i6.29144.</w:t>
          </w:r>
        </w:p>
        <w:p w14:paraId="2F8B8CC4" w14:textId="77777777" w:rsidR="00A06B86" w:rsidRPr="00A06B86" w:rsidRDefault="00A06B86">
          <w:pPr>
            <w:autoSpaceDE w:val="0"/>
            <w:autoSpaceDN w:val="0"/>
            <w:ind w:hanging="640"/>
            <w:divId w:val="2006130417"/>
            <w:rPr>
              <w:color w:val="000000"/>
              <w:lang w:val="en-GB"/>
            </w:rPr>
          </w:pPr>
          <w:r>
            <w:rPr>
              <w:color w:val="000000"/>
              <w:lang w:val="en-GB"/>
            </w:rPr>
            <w:t>[8]</w:t>
          </w:r>
          <w:r>
            <w:rPr>
              <w:color w:val="000000"/>
              <w:lang w:val="en-GB"/>
            </w:rPr>
            <w:tab/>
            <w:t xml:space="preserve">M. Kokorus, W. Eyrich, e R. Zacharias, «Innovative approach to the substation design using Building Information Modeling (BIM) technology», em </w:t>
          </w:r>
          <w:r>
            <w:rPr>
              <w:i/>
              <w:iCs/>
              <w:color w:val="000000"/>
              <w:lang w:val="en-GB"/>
            </w:rPr>
            <w:t>2016 IEEE/PES Transmission and Distribution Conference and Exposition (T&amp;D)</w:t>
          </w:r>
          <w:r>
            <w:rPr>
              <w:color w:val="000000"/>
              <w:lang w:val="en-GB"/>
            </w:rPr>
            <w:t>, IEEE, Mai. 2016, pp. 1–5. doi: 10.1109/TDC.2016.7519983.</w:t>
          </w:r>
        </w:p>
        <w:p w14:paraId="17A3FFD7" w14:textId="77777777" w:rsidR="00A06B86" w:rsidRPr="00A06B86" w:rsidRDefault="00A06B86">
          <w:pPr>
            <w:autoSpaceDE w:val="0"/>
            <w:autoSpaceDN w:val="0"/>
            <w:ind w:hanging="640"/>
            <w:divId w:val="1126855971"/>
            <w:rPr>
              <w:color w:val="000000"/>
              <w:lang w:val="en-GB"/>
            </w:rPr>
          </w:pPr>
          <w:r>
            <w:rPr>
              <w:color w:val="000000"/>
              <w:lang w:val="en-GB"/>
            </w:rPr>
            <w:t>[9]</w:t>
          </w:r>
          <w:r>
            <w:rPr>
              <w:color w:val="000000"/>
              <w:lang w:val="en-GB"/>
            </w:rPr>
            <w:tab/>
            <w:t xml:space="preserve">M. Atudori e P. van de Vall, «Modern Techniques in The Modelling of High Voltage Power Systems», em </w:t>
          </w:r>
          <w:r>
            <w:rPr>
              <w:i/>
              <w:iCs/>
              <w:color w:val="000000"/>
              <w:lang w:val="en-GB"/>
            </w:rPr>
            <w:t>2018 International Conference and Exposition on Electrical And Power Engineering (EPE)</w:t>
          </w:r>
          <w:r>
            <w:rPr>
              <w:color w:val="000000"/>
              <w:lang w:val="en-GB"/>
            </w:rPr>
            <w:t>, IEEE, Out. 2018, pp. 0444–0449. doi: 10.1109/ICEPE.2018.8559736.</w:t>
          </w:r>
        </w:p>
        <w:p w14:paraId="099A9D45" w14:textId="77777777" w:rsidR="00A06B86" w:rsidRPr="00A06B86" w:rsidRDefault="00A06B86">
          <w:pPr>
            <w:autoSpaceDE w:val="0"/>
            <w:autoSpaceDN w:val="0"/>
            <w:ind w:hanging="640"/>
            <w:divId w:val="1416242541"/>
            <w:rPr>
              <w:color w:val="000000"/>
              <w:lang w:val="en-GB"/>
            </w:rPr>
          </w:pPr>
          <w:r>
            <w:rPr>
              <w:color w:val="000000"/>
              <w:lang w:val="en-GB"/>
            </w:rPr>
            <w:lastRenderedPageBreak/>
            <w:t>[10]</w:t>
          </w:r>
          <w:r>
            <w:rPr>
              <w:color w:val="000000"/>
              <w:lang w:val="en-GB"/>
            </w:rPr>
            <w:tab/>
            <w:t xml:space="preserve">M. Du e Y. Min, «Design of Traction Substation Based on BIM Technology», em </w:t>
          </w:r>
          <w:r>
            <w:rPr>
              <w:i/>
              <w:iCs/>
              <w:color w:val="000000"/>
              <w:lang w:val="en-GB"/>
            </w:rPr>
            <w:t>2025 International Conference on Electrical Engineering, Automation and Information Science (EEAIS)</w:t>
          </w:r>
          <w:r>
            <w:rPr>
              <w:color w:val="000000"/>
              <w:lang w:val="en-GB"/>
            </w:rPr>
            <w:t>, IEEE, Jul. 2025, pp. 207–212. doi: 10.1109/EEAIS66172.2025.11170656.</w:t>
          </w:r>
        </w:p>
        <w:p w14:paraId="0B902275" w14:textId="77777777" w:rsidR="00A06B86" w:rsidRPr="00A06B86" w:rsidRDefault="00A06B86">
          <w:pPr>
            <w:autoSpaceDE w:val="0"/>
            <w:autoSpaceDN w:val="0"/>
            <w:ind w:hanging="640"/>
            <w:divId w:val="52505833"/>
            <w:rPr>
              <w:color w:val="000000"/>
            </w:rPr>
          </w:pPr>
          <w:r>
            <w:rPr>
              <w:color w:val="000000"/>
              <w:lang w:val="en-GB"/>
            </w:rPr>
            <w:t>[11]</w:t>
          </w:r>
          <w:r>
            <w:rPr>
              <w:color w:val="000000"/>
              <w:lang w:val="en-GB"/>
            </w:rPr>
            <w:tab/>
            <w:t xml:space="preserve">Z. Shi, D. Wu, Y. Wang, A. Ge, e G. Yu, «Research on the Construction of Substation Equipment Model Library Based on BIM Three-Dimensional Modeling», </w:t>
          </w:r>
          <w:r>
            <w:rPr>
              <w:i/>
              <w:iCs/>
              <w:color w:val="000000"/>
              <w:lang w:val="en-GB"/>
            </w:rPr>
            <w:t xml:space="preserve">IOP Conf. Ser. </w:t>
          </w:r>
          <w:r>
            <w:rPr>
              <w:i/>
              <w:iCs/>
              <w:color w:val="000000"/>
            </w:rPr>
            <w:t>Earth Environ. Sci.</w:t>
          </w:r>
          <w:r>
            <w:rPr>
              <w:color w:val="000000"/>
            </w:rPr>
            <w:t>, vol. 692, n. 2, p. 022066, Mar. 2021, doi: 10.1088/1755-1315/692/2/022066.</w:t>
          </w:r>
        </w:p>
        <w:p w14:paraId="3386936F" w14:textId="77777777" w:rsidR="00A06B86" w:rsidRPr="00A06B86" w:rsidRDefault="00A06B86">
          <w:pPr>
            <w:autoSpaceDE w:val="0"/>
            <w:autoSpaceDN w:val="0"/>
            <w:ind w:hanging="640"/>
            <w:divId w:val="873661385"/>
            <w:rPr>
              <w:color w:val="000000"/>
            </w:rPr>
          </w:pPr>
          <w:r>
            <w:rPr>
              <w:color w:val="000000"/>
            </w:rPr>
            <w:t>[12]</w:t>
          </w:r>
          <w:r>
            <w:rPr>
              <w:color w:val="000000"/>
            </w:rPr>
            <w:tab/>
            <w:t xml:space="preserve">U. Europeia, </w:t>
          </w:r>
          <w:r>
            <w:rPr>
              <w:i/>
              <w:iCs/>
              <w:color w:val="000000"/>
            </w:rPr>
            <w:t>Regulamento (UE) 2024/573 do Parlamento Europeu e do Conselho relativo aos gases fluorados com efeito de estufa</w:t>
          </w:r>
          <w:r>
            <w:rPr>
              <w:color w:val="000000"/>
            </w:rPr>
            <w:t>. 2024.</w:t>
          </w:r>
        </w:p>
        <w:p w14:paraId="3FC22372" w14:textId="4CD2D441" w:rsidR="00E937CC" w:rsidRPr="008B6B28" w:rsidRDefault="00A06B86" w:rsidP="00E937CC">
          <w:pPr>
            <w:ind w:firstLine="0"/>
          </w:pPr>
          <w:r>
            <w:rPr>
              <w:color w:val="000000"/>
            </w:rPr>
            <w:t> </w:t>
          </w:r>
        </w:p>
      </w:sdtContent>
    </w:sdt>
    <w:p w14:paraId="77BBFB8A" w14:textId="15D69625" w:rsidR="00DD2F4F" w:rsidRPr="008B6B28" w:rsidRDefault="00DD2F4F" w:rsidP="00E937CC">
      <w:pPr>
        <w:spacing w:before="0"/>
        <w:ind w:firstLine="0"/>
      </w:pPr>
    </w:p>
    <w:sectPr w:rsidR="00DD2F4F" w:rsidRPr="008B6B28">
      <w:headerReference w:type="default" r:id="rId41"/>
      <w:footerReference w:type="default" r:id="rId42"/>
      <w:pgSz w:w="11906" w:h="16838"/>
      <w:pgMar w:top="1985"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0589C" w14:textId="77777777" w:rsidR="00927609" w:rsidRPr="00450026" w:rsidRDefault="00927609">
      <w:pPr>
        <w:spacing w:line="240" w:lineRule="auto"/>
      </w:pPr>
      <w:r w:rsidRPr="00450026">
        <w:separator/>
      </w:r>
    </w:p>
  </w:endnote>
  <w:endnote w:type="continuationSeparator" w:id="0">
    <w:p w14:paraId="3C70DB82" w14:textId="77777777" w:rsidR="00927609" w:rsidRPr="00450026" w:rsidRDefault="00927609">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D183A"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E108"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DF6A9" w14:textId="77777777" w:rsidR="00927609" w:rsidRPr="00450026" w:rsidRDefault="00927609">
      <w:pPr>
        <w:spacing w:line="240" w:lineRule="auto"/>
      </w:pPr>
      <w:r w:rsidRPr="00450026">
        <w:separator/>
      </w:r>
    </w:p>
  </w:footnote>
  <w:footnote w:type="continuationSeparator" w:id="0">
    <w:p w14:paraId="2FC27BFE" w14:textId="77777777" w:rsidR="00927609" w:rsidRPr="00450026" w:rsidRDefault="00927609">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511A5" w14:textId="77777777" w:rsidR="00DD2F4F" w:rsidRPr="00450026" w:rsidRDefault="00C2576B" w:rsidP="003F0D01">
    <w:pPr>
      <w:jc w:val="center"/>
    </w:pPr>
    <w:r w:rsidRPr="00450026">
      <w:rPr>
        <w:color w:val="000000"/>
        <w:sz w:val="20"/>
        <w:szCs w:val="20"/>
      </w:rPr>
      <w:t>Instituto Superior de Engenharia do Porto</w:t>
    </w:r>
  </w:p>
  <w:p w14:paraId="0292BEC3" w14:textId="77777777" w:rsidR="00DD2F4F" w:rsidRPr="00450026" w:rsidRDefault="00C2576B" w:rsidP="00857A95">
    <w:pPr>
      <w:jc w:val="left"/>
    </w:pPr>
    <w:r w:rsidRPr="00450026">
      <w:rPr>
        <w:color w:val="000000"/>
        <w:sz w:val="20"/>
        <w:szCs w:val="20"/>
      </w:rPr>
      <w:t>Licenciatura em Engenharia Eletrotécnica – Sistemas Elétricos de Energia</w:t>
    </w:r>
  </w:p>
  <w:p w14:paraId="52ACEDD2" w14:textId="77777777" w:rsidR="00DD2F4F" w:rsidRPr="00450026" w:rsidRDefault="00C2576B" w:rsidP="00857A95">
    <w:pP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429C"/>
    <w:rsid w:val="00011046"/>
    <w:rsid w:val="00016C60"/>
    <w:rsid w:val="00022147"/>
    <w:rsid w:val="0002237D"/>
    <w:rsid w:val="00022E08"/>
    <w:rsid w:val="000433BB"/>
    <w:rsid w:val="000507A3"/>
    <w:rsid w:val="000510D3"/>
    <w:rsid w:val="0005164F"/>
    <w:rsid w:val="00051749"/>
    <w:rsid w:val="0005482F"/>
    <w:rsid w:val="000573AD"/>
    <w:rsid w:val="00060825"/>
    <w:rsid w:val="00061A79"/>
    <w:rsid w:val="00064922"/>
    <w:rsid w:val="00065ABF"/>
    <w:rsid w:val="00066EBE"/>
    <w:rsid w:val="00081F2C"/>
    <w:rsid w:val="00081FA5"/>
    <w:rsid w:val="00086327"/>
    <w:rsid w:val="00086B0E"/>
    <w:rsid w:val="00087214"/>
    <w:rsid w:val="000904C4"/>
    <w:rsid w:val="000934C7"/>
    <w:rsid w:val="000978F1"/>
    <w:rsid w:val="000B0163"/>
    <w:rsid w:val="000B3483"/>
    <w:rsid w:val="000C0AFE"/>
    <w:rsid w:val="000C7464"/>
    <w:rsid w:val="000C7884"/>
    <w:rsid w:val="000E219E"/>
    <w:rsid w:val="000E3DA2"/>
    <w:rsid w:val="000E43F4"/>
    <w:rsid w:val="000E488A"/>
    <w:rsid w:val="000E646A"/>
    <w:rsid w:val="000E7F0E"/>
    <w:rsid w:val="000F07B4"/>
    <w:rsid w:val="00106AE0"/>
    <w:rsid w:val="00107848"/>
    <w:rsid w:val="0011087D"/>
    <w:rsid w:val="00110D38"/>
    <w:rsid w:val="00111DD4"/>
    <w:rsid w:val="0012289A"/>
    <w:rsid w:val="00123105"/>
    <w:rsid w:val="00134502"/>
    <w:rsid w:val="00135AFC"/>
    <w:rsid w:val="0014063B"/>
    <w:rsid w:val="00142D5A"/>
    <w:rsid w:val="00143861"/>
    <w:rsid w:val="0014610B"/>
    <w:rsid w:val="00146F01"/>
    <w:rsid w:val="0015161E"/>
    <w:rsid w:val="00153A61"/>
    <w:rsid w:val="00166CE5"/>
    <w:rsid w:val="001714D6"/>
    <w:rsid w:val="001730B6"/>
    <w:rsid w:val="001735CB"/>
    <w:rsid w:val="00173EF2"/>
    <w:rsid w:val="001757E6"/>
    <w:rsid w:val="001761F3"/>
    <w:rsid w:val="001812CF"/>
    <w:rsid w:val="00184D1E"/>
    <w:rsid w:val="00185C0E"/>
    <w:rsid w:val="001A0866"/>
    <w:rsid w:val="001A446A"/>
    <w:rsid w:val="001A7AFB"/>
    <w:rsid w:val="001C1CB7"/>
    <w:rsid w:val="001C42ED"/>
    <w:rsid w:val="001C5B0E"/>
    <w:rsid w:val="001C6B8D"/>
    <w:rsid w:val="001D12D8"/>
    <w:rsid w:val="001D1D07"/>
    <w:rsid w:val="001D3589"/>
    <w:rsid w:val="001D48E4"/>
    <w:rsid w:val="001E0789"/>
    <w:rsid w:val="001E1E16"/>
    <w:rsid w:val="001E6DFC"/>
    <w:rsid w:val="001F4FAC"/>
    <w:rsid w:val="001F5B67"/>
    <w:rsid w:val="00202C0B"/>
    <w:rsid w:val="00206ED0"/>
    <w:rsid w:val="002117D0"/>
    <w:rsid w:val="00212FB7"/>
    <w:rsid w:val="0021510A"/>
    <w:rsid w:val="00215221"/>
    <w:rsid w:val="00216C5A"/>
    <w:rsid w:val="0023005F"/>
    <w:rsid w:val="002331F4"/>
    <w:rsid w:val="002331F9"/>
    <w:rsid w:val="002465B6"/>
    <w:rsid w:val="00251521"/>
    <w:rsid w:val="0025252C"/>
    <w:rsid w:val="00254B3D"/>
    <w:rsid w:val="0025783F"/>
    <w:rsid w:val="00271492"/>
    <w:rsid w:val="002735A1"/>
    <w:rsid w:val="00273AE8"/>
    <w:rsid w:val="00274F84"/>
    <w:rsid w:val="00275BF3"/>
    <w:rsid w:val="00283405"/>
    <w:rsid w:val="00284537"/>
    <w:rsid w:val="00284E71"/>
    <w:rsid w:val="00286BA2"/>
    <w:rsid w:val="0029186A"/>
    <w:rsid w:val="00292655"/>
    <w:rsid w:val="00293AC8"/>
    <w:rsid w:val="00295815"/>
    <w:rsid w:val="002A1156"/>
    <w:rsid w:val="002A7C67"/>
    <w:rsid w:val="002B3353"/>
    <w:rsid w:val="002B3CAE"/>
    <w:rsid w:val="002C0262"/>
    <w:rsid w:val="002C25E2"/>
    <w:rsid w:val="002C6D21"/>
    <w:rsid w:val="002D0A78"/>
    <w:rsid w:val="002D3185"/>
    <w:rsid w:val="002D4AB6"/>
    <w:rsid w:val="002D5FE8"/>
    <w:rsid w:val="002E025E"/>
    <w:rsid w:val="002E5F52"/>
    <w:rsid w:val="002E78B2"/>
    <w:rsid w:val="002F3BDF"/>
    <w:rsid w:val="002F6C89"/>
    <w:rsid w:val="002F77AB"/>
    <w:rsid w:val="00303768"/>
    <w:rsid w:val="00304473"/>
    <w:rsid w:val="003068E7"/>
    <w:rsid w:val="00310821"/>
    <w:rsid w:val="00313BB6"/>
    <w:rsid w:val="00315546"/>
    <w:rsid w:val="00316E67"/>
    <w:rsid w:val="00320F2D"/>
    <w:rsid w:val="00325052"/>
    <w:rsid w:val="00331DBC"/>
    <w:rsid w:val="00333077"/>
    <w:rsid w:val="00335C75"/>
    <w:rsid w:val="003404FB"/>
    <w:rsid w:val="0034581E"/>
    <w:rsid w:val="00347A6E"/>
    <w:rsid w:val="00352DDD"/>
    <w:rsid w:val="00357394"/>
    <w:rsid w:val="00360C60"/>
    <w:rsid w:val="00363F98"/>
    <w:rsid w:val="00365573"/>
    <w:rsid w:val="00371233"/>
    <w:rsid w:val="00371E1C"/>
    <w:rsid w:val="00374869"/>
    <w:rsid w:val="00377131"/>
    <w:rsid w:val="003829B6"/>
    <w:rsid w:val="00382ACC"/>
    <w:rsid w:val="003841C2"/>
    <w:rsid w:val="003844FA"/>
    <w:rsid w:val="003A0EC8"/>
    <w:rsid w:val="003A3416"/>
    <w:rsid w:val="003B53AC"/>
    <w:rsid w:val="003B56D7"/>
    <w:rsid w:val="003C073B"/>
    <w:rsid w:val="003C53F4"/>
    <w:rsid w:val="003C59E5"/>
    <w:rsid w:val="003C5C3E"/>
    <w:rsid w:val="003D0BBC"/>
    <w:rsid w:val="003D5481"/>
    <w:rsid w:val="003E00DC"/>
    <w:rsid w:val="003E21D5"/>
    <w:rsid w:val="003E3931"/>
    <w:rsid w:val="003F0D01"/>
    <w:rsid w:val="003F3741"/>
    <w:rsid w:val="003F51F9"/>
    <w:rsid w:val="004015FE"/>
    <w:rsid w:val="00404933"/>
    <w:rsid w:val="0041090A"/>
    <w:rsid w:val="00413F14"/>
    <w:rsid w:val="004153DD"/>
    <w:rsid w:val="0042163D"/>
    <w:rsid w:val="004248DF"/>
    <w:rsid w:val="00426A7D"/>
    <w:rsid w:val="00426FB3"/>
    <w:rsid w:val="00427FF9"/>
    <w:rsid w:val="00433450"/>
    <w:rsid w:val="004379D4"/>
    <w:rsid w:val="00442F35"/>
    <w:rsid w:val="00444C2C"/>
    <w:rsid w:val="00450026"/>
    <w:rsid w:val="00455F70"/>
    <w:rsid w:val="00461806"/>
    <w:rsid w:val="00462679"/>
    <w:rsid w:val="004629D1"/>
    <w:rsid w:val="00463073"/>
    <w:rsid w:val="004673B7"/>
    <w:rsid w:val="0047169A"/>
    <w:rsid w:val="004730E6"/>
    <w:rsid w:val="004738D2"/>
    <w:rsid w:val="00477810"/>
    <w:rsid w:val="00480FB3"/>
    <w:rsid w:val="00483782"/>
    <w:rsid w:val="004850C1"/>
    <w:rsid w:val="00486082"/>
    <w:rsid w:val="00491A8E"/>
    <w:rsid w:val="00497768"/>
    <w:rsid w:val="004A722A"/>
    <w:rsid w:val="004B0223"/>
    <w:rsid w:val="004C469E"/>
    <w:rsid w:val="004C7CD5"/>
    <w:rsid w:val="004D004A"/>
    <w:rsid w:val="004D434E"/>
    <w:rsid w:val="004D5387"/>
    <w:rsid w:val="004D6FC0"/>
    <w:rsid w:val="004D7FC4"/>
    <w:rsid w:val="004E2829"/>
    <w:rsid w:val="004E48A9"/>
    <w:rsid w:val="004E49CC"/>
    <w:rsid w:val="004E4A65"/>
    <w:rsid w:val="004E6143"/>
    <w:rsid w:val="004E775D"/>
    <w:rsid w:val="004F5C95"/>
    <w:rsid w:val="004F6386"/>
    <w:rsid w:val="00503A02"/>
    <w:rsid w:val="00523BEB"/>
    <w:rsid w:val="00524B2D"/>
    <w:rsid w:val="005347F1"/>
    <w:rsid w:val="005376AD"/>
    <w:rsid w:val="00537C52"/>
    <w:rsid w:val="00547F1F"/>
    <w:rsid w:val="00551D63"/>
    <w:rsid w:val="005534F6"/>
    <w:rsid w:val="00555B14"/>
    <w:rsid w:val="0055617B"/>
    <w:rsid w:val="00556E96"/>
    <w:rsid w:val="005571A2"/>
    <w:rsid w:val="00560C70"/>
    <w:rsid w:val="005610B5"/>
    <w:rsid w:val="005617D7"/>
    <w:rsid w:val="00566AF4"/>
    <w:rsid w:val="00571440"/>
    <w:rsid w:val="0057307E"/>
    <w:rsid w:val="00580CC6"/>
    <w:rsid w:val="005854AC"/>
    <w:rsid w:val="0058767C"/>
    <w:rsid w:val="005904BB"/>
    <w:rsid w:val="005A3AC4"/>
    <w:rsid w:val="005B5F3F"/>
    <w:rsid w:val="005B6399"/>
    <w:rsid w:val="005C5913"/>
    <w:rsid w:val="005C5BC5"/>
    <w:rsid w:val="005D21EB"/>
    <w:rsid w:val="005D3CFD"/>
    <w:rsid w:val="005D4F92"/>
    <w:rsid w:val="005D79A0"/>
    <w:rsid w:val="005E1882"/>
    <w:rsid w:val="005E1D8E"/>
    <w:rsid w:val="005E22F9"/>
    <w:rsid w:val="005E4692"/>
    <w:rsid w:val="005E761C"/>
    <w:rsid w:val="005F0D61"/>
    <w:rsid w:val="005F3AEA"/>
    <w:rsid w:val="005F51D1"/>
    <w:rsid w:val="005F601F"/>
    <w:rsid w:val="005F64D0"/>
    <w:rsid w:val="005F6DC2"/>
    <w:rsid w:val="005F7001"/>
    <w:rsid w:val="005F7194"/>
    <w:rsid w:val="005F728B"/>
    <w:rsid w:val="00602800"/>
    <w:rsid w:val="006057D6"/>
    <w:rsid w:val="00605E46"/>
    <w:rsid w:val="00611395"/>
    <w:rsid w:val="00613419"/>
    <w:rsid w:val="00613EA7"/>
    <w:rsid w:val="00616C72"/>
    <w:rsid w:val="00622BB2"/>
    <w:rsid w:val="006245A3"/>
    <w:rsid w:val="006264A9"/>
    <w:rsid w:val="00637346"/>
    <w:rsid w:val="00637D8E"/>
    <w:rsid w:val="00642030"/>
    <w:rsid w:val="00643171"/>
    <w:rsid w:val="00643659"/>
    <w:rsid w:val="00644128"/>
    <w:rsid w:val="00646F22"/>
    <w:rsid w:val="00653C61"/>
    <w:rsid w:val="00654038"/>
    <w:rsid w:val="00656571"/>
    <w:rsid w:val="00665C0D"/>
    <w:rsid w:val="00665FD3"/>
    <w:rsid w:val="00666B0A"/>
    <w:rsid w:val="00667BE7"/>
    <w:rsid w:val="00667E27"/>
    <w:rsid w:val="00670689"/>
    <w:rsid w:val="00673E43"/>
    <w:rsid w:val="0067551E"/>
    <w:rsid w:val="00681E68"/>
    <w:rsid w:val="00682EBE"/>
    <w:rsid w:val="00683E3A"/>
    <w:rsid w:val="006868D4"/>
    <w:rsid w:val="00690C70"/>
    <w:rsid w:val="006919C2"/>
    <w:rsid w:val="006A0E0B"/>
    <w:rsid w:val="006B53A1"/>
    <w:rsid w:val="006C37B6"/>
    <w:rsid w:val="006C591F"/>
    <w:rsid w:val="006C6191"/>
    <w:rsid w:val="006C7243"/>
    <w:rsid w:val="006D1878"/>
    <w:rsid w:val="006D5C70"/>
    <w:rsid w:val="006D5E39"/>
    <w:rsid w:val="006D7993"/>
    <w:rsid w:val="006E1D7E"/>
    <w:rsid w:val="006F06C2"/>
    <w:rsid w:val="006F4C04"/>
    <w:rsid w:val="006F7181"/>
    <w:rsid w:val="00702A19"/>
    <w:rsid w:val="007104C5"/>
    <w:rsid w:val="007167E7"/>
    <w:rsid w:val="00716873"/>
    <w:rsid w:val="00716ACC"/>
    <w:rsid w:val="00736776"/>
    <w:rsid w:val="00736FEA"/>
    <w:rsid w:val="00743734"/>
    <w:rsid w:val="00744C3F"/>
    <w:rsid w:val="00747762"/>
    <w:rsid w:val="00757740"/>
    <w:rsid w:val="00760C4F"/>
    <w:rsid w:val="00764FAE"/>
    <w:rsid w:val="0077177F"/>
    <w:rsid w:val="007764A0"/>
    <w:rsid w:val="00780F06"/>
    <w:rsid w:val="0078497D"/>
    <w:rsid w:val="00784FF7"/>
    <w:rsid w:val="0078655F"/>
    <w:rsid w:val="00791151"/>
    <w:rsid w:val="0079482B"/>
    <w:rsid w:val="00794E9F"/>
    <w:rsid w:val="007A06A0"/>
    <w:rsid w:val="007A2C71"/>
    <w:rsid w:val="007A3A50"/>
    <w:rsid w:val="007A53A6"/>
    <w:rsid w:val="007A6965"/>
    <w:rsid w:val="007A74E6"/>
    <w:rsid w:val="007C4007"/>
    <w:rsid w:val="007C4EF6"/>
    <w:rsid w:val="007D0818"/>
    <w:rsid w:val="007D20F0"/>
    <w:rsid w:val="007D2F10"/>
    <w:rsid w:val="007E1C8E"/>
    <w:rsid w:val="007E3E35"/>
    <w:rsid w:val="007E6AFE"/>
    <w:rsid w:val="007F015C"/>
    <w:rsid w:val="007F0959"/>
    <w:rsid w:val="007F12C8"/>
    <w:rsid w:val="007F599F"/>
    <w:rsid w:val="008010EE"/>
    <w:rsid w:val="00801570"/>
    <w:rsid w:val="00804ED1"/>
    <w:rsid w:val="008059FA"/>
    <w:rsid w:val="00805D01"/>
    <w:rsid w:val="00806DB0"/>
    <w:rsid w:val="00810ABC"/>
    <w:rsid w:val="0081434C"/>
    <w:rsid w:val="00816790"/>
    <w:rsid w:val="008179C9"/>
    <w:rsid w:val="00822399"/>
    <w:rsid w:val="008366FA"/>
    <w:rsid w:val="0083790E"/>
    <w:rsid w:val="00843283"/>
    <w:rsid w:val="00845BAC"/>
    <w:rsid w:val="00847C6F"/>
    <w:rsid w:val="0085317C"/>
    <w:rsid w:val="008536C1"/>
    <w:rsid w:val="00853818"/>
    <w:rsid w:val="00856BA4"/>
    <w:rsid w:val="008570C6"/>
    <w:rsid w:val="008572B7"/>
    <w:rsid w:val="0085731F"/>
    <w:rsid w:val="00857446"/>
    <w:rsid w:val="00857A95"/>
    <w:rsid w:val="008614E7"/>
    <w:rsid w:val="008614F1"/>
    <w:rsid w:val="008616D1"/>
    <w:rsid w:val="00865687"/>
    <w:rsid w:val="00867BB7"/>
    <w:rsid w:val="00877F0D"/>
    <w:rsid w:val="00883551"/>
    <w:rsid w:val="00886548"/>
    <w:rsid w:val="00890B5F"/>
    <w:rsid w:val="00892192"/>
    <w:rsid w:val="0089425A"/>
    <w:rsid w:val="00894D44"/>
    <w:rsid w:val="00896573"/>
    <w:rsid w:val="008A6862"/>
    <w:rsid w:val="008A6B58"/>
    <w:rsid w:val="008B0B6D"/>
    <w:rsid w:val="008B155E"/>
    <w:rsid w:val="008B2F93"/>
    <w:rsid w:val="008B3239"/>
    <w:rsid w:val="008B3794"/>
    <w:rsid w:val="008B46C0"/>
    <w:rsid w:val="008B470E"/>
    <w:rsid w:val="008B576C"/>
    <w:rsid w:val="008B6B28"/>
    <w:rsid w:val="008D0320"/>
    <w:rsid w:val="008D1D91"/>
    <w:rsid w:val="008E1227"/>
    <w:rsid w:val="008E3FD7"/>
    <w:rsid w:val="008E6F5E"/>
    <w:rsid w:val="008F0D1D"/>
    <w:rsid w:val="008F306B"/>
    <w:rsid w:val="008F3A4F"/>
    <w:rsid w:val="008F5DC9"/>
    <w:rsid w:val="00904697"/>
    <w:rsid w:val="009117BB"/>
    <w:rsid w:val="00912263"/>
    <w:rsid w:val="00914E0A"/>
    <w:rsid w:val="00915652"/>
    <w:rsid w:val="00926D13"/>
    <w:rsid w:val="00927609"/>
    <w:rsid w:val="00933919"/>
    <w:rsid w:val="0093485C"/>
    <w:rsid w:val="00936E65"/>
    <w:rsid w:val="00941DE5"/>
    <w:rsid w:val="00942531"/>
    <w:rsid w:val="00943A49"/>
    <w:rsid w:val="00952322"/>
    <w:rsid w:val="00954D74"/>
    <w:rsid w:val="00955B04"/>
    <w:rsid w:val="009603E1"/>
    <w:rsid w:val="00963003"/>
    <w:rsid w:val="00965524"/>
    <w:rsid w:val="00967EE8"/>
    <w:rsid w:val="00971880"/>
    <w:rsid w:val="00971F77"/>
    <w:rsid w:val="00974051"/>
    <w:rsid w:val="009774AA"/>
    <w:rsid w:val="00982192"/>
    <w:rsid w:val="00984520"/>
    <w:rsid w:val="009853B2"/>
    <w:rsid w:val="00986F04"/>
    <w:rsid w:val="009879ED"/>
    <w:rsid w:val="00987DF4"/>
    <w:rsid w:val="00990FF8"/>
    <w:rsid w:val="0099305A"/>
    <w:rsid w:val="00993254"/>
    <w:rsid w:val="00994ED1"/>
    <w:rsid w:val="009A6CF7"/>
    <w:rsid w:val="009B4BEA"/>
    <w:rsid w:val="009B4D82"/>
    <w:rsid w:val="009B50FC"/>
    <w:rsid w:val="009B5B5A"/>
    <w:rsid w:val="009C20DD"/>
    <w:rsid w:val="009C3A39"/>
    <w:rsid w:val="009C4200"/>
    <w:rsid w:val="009D0F54"/>
    <w:rsid w:val="009D4C75"/>
    <w:rsid w:val="009E3C59"/>
    <w:rsid w:val="009E6755"/>
    <w:rsid w:val="009F1EDA"/>
    <w:rsid w:val="009F537C"/>
    <w:rsid w:val="009F540F"/>
    <w:rsid w:val="009F6980"/>
    <w:rsid w:val="009F7375"/>
    <w:rsid w:val="009F78E3"/>
    <w:rsid w:val="00A0100E"/>
    <w:rsid w:val="00A06B86"/>
    <w:rsid w:val="00A1219B"/>
    <w:rsid w:val="00A163ED"/>
    <w:rsid w:val="00A1680B"/>
    <w:rsid w:val="00A2183C"/>
    <w:rsid w:val="00A22758"/>
    <w:rsid w:val="00A23014"/>
    <w:rsid w:val="00A23BEC"/>
    <w:rsid w:val="00A30ABE"/>
    <w:rsid w:val="00A33260"/>
    <w:rsid w:val="00A3502C"/>
    <w:rsid w:val="00A43C3A"/>
    <w:rsid w:val="00A44F8E"/>
    <w:rsid w:val="00A51964"/>
    <w:rsid w:val="00A527AD"/>
    <w:rsid w:val="00A60F12"/>
    <w:rsid w:val="00A63748"/>
    <w:rsid w:val="00A70E19"/>
    <w:rsid w:val="00A710BA"/>
    <w:rsid w:val="00A739BF"/>
    <w:rsid w:val="00A76F30"/>
    <w:rsid w:val="00A77C24"/>
    <w:rsid w:val="00A77E0B"/>
    <w:rsid w:val="00A80660"/>
    <w:rsid w:val="00A81DE0"/>
    <w:rsid w:val="00A820D2"/>
    <w:rsid w:val="00A82A5E"/>
    <w:rsid w:val="00A848EA"/>
    <w:rsid w:val="00A85124"/>
    <w:rsid w:val="00A91A34"/>
    <w:rsid w:val="00A92D8A"/>
    <w:rsid w:val="00A956B6"/>
    <w:rsid w:val="00AA52E5"/>
    <w:rsid w:val="00AB6069"/>
    <w:rsid w:val="00AB68C2"/>
    <w:rsid w:val="00AB7476"/>
    <w:rsid w:val="00AC5661"/>
    <w:rsid w:val="00AD105F"/>
    <w:rsid w:val="00AD1C2E"/>
    <w:rsid w:val="00AD5A63"/>
    <w:rsid w:val="00AE0037"/>
    <w:rsid w:val="00AE0D15"/>
    <w:rsid w:val="00AE233B"/>
    <w:rsid w:val="00AE6A87"/>
    <w:rsid w:val="00AF1866"/>
    <w:rsid w:val="00AF2586"/>
    <w:rsid w:val="00AF78C7"/>
    <w:rsid w:val="00B01512"/>
    <w:rsid w:val="00B05A86"/>
    <w:rsid w:val="00B10BFA"/>
    <w:rsid w:val="00B116AF"/>
    <w:rsid w:val="00B14362"/>
    <w:rsid w:val="00B14D7D"/>
    <w:rsid w:val="00B212EB"/>
    <w:rsid w:val="00B21D87"/>
    <w:rsid w:val="00B22337"/>
    <w:rsid w:val="00B22389"/>
    <w:rsid w:val="00B23127"/>
    <w:rsid w:val="00B32C9F"/>
    <w:rsid w:val="00B431E9"/>
    <w:rsid w:val="00B45366"/>
    <w:rsid w:val="00B50C01"/>
    <w:rsid w:val="00B51D1D"/>
    <w:rsid w:val="00B5306F"/>
    <w:rsid w:val="00B5307A"/>
    <w:rsid w:val="00B5661F"/>
    <w:rsid w:val="00B571A6"/>
    <w:rsid w:val="00B60727"/>
    <w:rsid w:val="00B622EB"/>
    <w:rsid w:val="00B63085"/>
    <w:rsid w:val="00B65393"/>
    <w:rsid w:val="00B752FC"/>
    <w:rsid w:val="00B75850"/>
    <w:rsid w:val="00B76340"/>
    <w:rsid w:val="00B76F47"/>
    <w:rsid w:val="00B82A7A"/>
    <w:rsid w:val="00B863A6"/>
    <w:rsid w:val="00B92518"/>
    <w:rsid w:val="00B93455"/>
    <w:rsid w:val="00B93664"/>
    <w:rsid w:val="00B9382A"/>
    <w:rsid w:val="00B95849"/>
    <w:rsid w:val="00B96940"/>
    <w:rsid w:val="00BA0574"/>
    <w:rsid w:val="00BA17F2"/>
    <w:rsid w:val="00BA5F6F"/>
    <w:rsid w:val="00BA6D18"/>
    <w:rsid w:val="00BB4A46"/>
    <w:rsid w:val="00BB6BE8"/>
    <w:rsid w:val="00BB71AC"/>
    <w:rsid w:val="00BC7325"/>
    <w:rsid w:val="00BD4446"/>
    <w:rsid w:val="00BD658F"/>
    <w:rsid w:val="00BE41B5"/>
    <w:rsid w:val="00BE696E"/>
    <w:rsid w:val="00BE6E24"/>
    <w:rsid w:val="00BF253A"/>
    <w:rsid w:val="00BF32BF"/>
    <w:rsid w:val="00BF4552"/>
    <w:rsid w:val="00C0138D"/>
    <w:rsid w:val="00C02B11"/>
    <w:rsid w:val="00C04B79"/>
    <w:rsid w:val="00C15FB5"/>
    <w:rsid w:val="00C1717F"/>
    <w:rsid w:val="00C2395C"/>
    <w:rsid w:val="00C2576B"/>
    <w:rsid w:val="00C26498"/>
    <w:rsid w:val="00C2695F"/>
    <w:rsid w:val="00C26F62"/>
    <w:rsid w:val="00C34F0C"/>
    <w:rsid w:val="00C35D8C"/>
    <w:rsid w:val="00C51506"/>
    <w:rsid w:val="00C5268A"/>
    <w:rsid w:val="00C54854"/>
    <w:rsid w:val="00C62860"/>
    <w:rsid w:val="00C65280"/>
    <w:rsid w:val="00C65F7C"/>
    <w:rsid w:val="00C66AD0"/>
    <w:rsid w:val="00C71D59"/>
    <w:rsid w:val="00C76620"/>
    <w:rsid w:val="00C81236"/>
    <w:rsid w:val="00C83D9B"/>
    <w:rsid w:val="00C84B4F"/>
    <w:rsid w:val="00C858C1"/>
    <w:rsid w:val="00C90B9C"/>
    <w:rsid w:val="00C92DC5"/>
    <w:rsid w:val="00CA028A"/>
    <w:rsid w:val="00CA4D75"/>
    <w:rsid w:val="00CA616E"/>
    <w:rsid w:val="00CA78A0"/>
    <w:rsid w:val="00CB2EC3"/>
    <w:rsid w:val="00CB57BD"/>
    <w:rsid w:val="00CB6EDD"/>
    <w:rsid w:val="00CB76B6"/>
    <w:rsid w:val="00CB7E19"/>
    <w:rsid w:val="00CC6293"/>
    <w:rsid w:val="00CD0DFD"/>
    <w:rsid w:val="00CD2E7F"/>
    <w:rsid w:val="00CE6010"/>
    <w:rsid w:val="00CE7093"/>
    <w:rsid w:val="00CF173F"/>
    <w:rsid w:val="00CF7302"/>
    <w:rsid w:val="00D00659"/>
    <w:rsid w:val="00D00703"/>
    <w:rsid w:val="00D02854"/>
    <w:rsid w:val="00D07807"/>
    <w:rsid w:val="00D10559"/>
    <w:rsid w:val="00D16326"/>
    <w:rsid w:val="00D24714"/>
    <w:rsid w:val="00D24726"/>
    <w:rsid w:val="00D32066"/>
    <w:rsid w:val="00D32CCB"/>
    <w:rsid w:val="00D355A5"/>
    <w:rsid w:val="00D36EFB"/>
    <w:rsid w:val="00D41552"/>
    <w:rsid w:val="00D41B8D"/>
    <w:rsid w:val="00D41E76"/>
    <w:rsid w:val="00D4295A"/>
    <w:rsid w:val="00D56412"/>
    <w:rsid w:val="00D5791A"/>
    <w:rsid w:val="00D63EF0"/>
    <w:rsid w:val="00D648E6"/>
    <w:rsid w:val="00D71835"/>
    <w:rsid w:val="00D73106"/>
    <w:rsid w:val="00D744D1"/>
    <w:rsid w:val="00D74885"/>
    <w:rsid w:val="00D75B48"/>
    <w:rsid w:val="00D778A0"/>
    <w:rsid w:val="00D84C1B"/>
    <w:rsid w:val="00D96B52"/>
    <w:rsid w:val="00DA2F4F"/>
    <w:rsid w:val="00DB0623"/>
    <w:rsid w:val="00DB127A"/>
    <w:rsid w:val="00DB3683"/>
    <w:rsid w:val="00DB5950"/>
    <w:rsid w:val="00DC32D6"/>
    <w:rsid w:val="00DC39DB"/>
    <w:rsid w:val="00DC3FE9"/>
    <w:rsid w:val="00DC5E4D"/>
    <w:rsid w:val="00DC7585"/>
    <w:rsid w:val="00DD0CCC"/>
    <w:rsid w:val="00DD2AF4"/>
    <w:rsid w:val="00DD2F4F"/>
    <w:rsid w:val="00DE030E"/>
    <w:rsid w:val="00DE1890"/>
    <w:rsid w:val="00DE5DD5"/>
    <w:rsid w:val="00DF10BA"/>
    <w:rsid w:val="00DF33C8"/>
    <w:rsid w:val="00DF51B9"/>
    <w:rsid w:val="00DF6066"/>
    <w:rsid w:val="00DF623F"/>
    <w:rsid w:val="00E00ABB"/>
    <w:rsid w:val="00E04E32"/>
    <w:rsid w:val="00E073B0"/>
    <w:rsid w:val="00E1070D"/>
    <w:rsid w:val="00E12A89"/>
    <w:rsid w:val="00E12B8E"/>
    <w:rsid w:val="00E12EF7"/>
    <w:rsid w:val="00E13654"/>
    <w:rsid w:val="00E1427D"/>
    <w:rsid w:val="00E20935"/>
    <w:rsid w:val="00E24226"/>
    <w:rsid w:val="00E25E0D"/>
    <w:rsid w:val="00E337C4"/>
    <w:rsid w:val="00E36A19"/>
    <w:rsid w:val="00E428DE"/>
    <w:rsid w:val="00E432F4"/>
    <w:rsid w:val="00E4455A"/>
    <w:rsid w:val="00E4589E"/>
    <w:rsid w:val="00E4663F"/>
    <w:rsid w:val="00E50F3F"/>
    <w:rsid w:val="00E52F41"/>
    <w:rsid w:val="00E55762"/>
    <w:rsid w:val="00E6088F"/>
    <w:rsid w:val="00E60E7A"/>
    <w:rsid w:val="00E73C9A"/>
    <w:rsid w:val="00E84C91"/>
    <w:rsid w:val="00E86014"/>
    <w:rsid w:val="00E933C0"/>
    <w:rsid w:val="00E937CC"/>
    <w:rsid w:val="00E96AD9"/>
    <w:rsid w:val="00E96DAF"/>
    <w:rsid w:val="00EB0A50"/>
    <w:rsid w:val="00EC1A5A"/>
    <w:rsid w:val="00EC403D"/>
    <w:rsid w:val="00ED1BAC"/>
    <w:rsid w:val="00EE36A5"/>
    <w:rsid w:val="00EE4141"/>
    <w:rsid w:val="00EF4353"/>
    <w:rsid w:val="00F01883"/>
    <w:rsid w:val="00F02C71"/>
    <w:rsid w:val="00F11E04"/>
    <w:rsid w:val="00F11EB3"/>
    <w:rsid w:val="00F20AB7"/>
    <w:rsid w:val="00F22014"/>
    <w:rsid w:val="00F24A00"/>
    <w:rsid w:val="00F26E8F"/>
    <w:rsid w:val="00F322AD"/>
    <w:rsid w:val="00F332F5"/>
    <w:rsid w:val="00F369F2"/>
    <w:rsid w:val="00F36ABD"/>
    <w:rsid w:val="00F36EAD"/>
    <w:rsid w:val="00F377E9"/>
    <w:rsid w:val="00F55688"/>
    <w:rsid w:val="00F6258C"/>
    <w:rsid w:val="00F641A5"/>
    <w:rsid w:val="00F6434E"/>
    <w:rsid w:val="00F643F1"/>
    <w:rsid w:val="00F677FB"/>
    <w:rsid w:val="00F72B27"/>
    <w:rsid w:val="00F76908"/>
    <w:rsid w:val="00F773CB"/>
    <w:rsid w:val="00F810F5"/>
    <w:rsid w:val="00F8216C"/>
    <w:rsid w:val="00F82E0A"/>
    <w:rsid w:val="00F850F5"/>
    <w:rsid w:val="00F9146F"/>
    <w:rsid w:val="00F930FA"/>
    <w:rsid w:val="00F95D78"/>
    <w:rsid w:val="00FA18B0"/>
    <w:rsid w:val="00FA39BF"/>
    <w:rsid w:val="00FA57F2"/>
    <w:rsid w:val="00FA5F68"/>
    <w:rsid w:val="00FB1EE3"/>
    <w:rsid w:val="00FB6F25"/>
    <w:rsid w:val="00FB77FF"/>
    <w:rsid w:val="00FC5585"/>
    <w:rsid w:val="00FD2077"/>
    <w:rsid w:val="00FD3901"/>
    <w:rsid w:val="00FD58F0"/>
    <w:rsid w:val="00FD714E"/>
    <w:rsid w:val="00FF1FF5"/>
    <w:rsid w:val="00FF38A2"/>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92936"/>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06"/>
    <w:pPr>
      <w:spacing w:before="120"/>
      <w:ind w:firstLine="227"/>
    </w:pPr>
    <w:rPr>
      <w:lang w:val="pt-PT"/>
    </w:rPr>
  </w:style>
  <w:style w:type="paragraph" w:styleId="Ttulo1">
    <w:name w:val="heading 1"/>
    <w:link w:val="Ttulo1Carter"/>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E96AD9"/>
    <w:pPr>
      <w:numPr>
        <w:ilvl w:val="1"/>
        <w:numId w:val="3"/>
      </w:numPr>
      <w:spacing w:before="400" w:after="200"/>
      <w:ind w:left="227" w:firstLine="0"/>
      <w:jc w:val="left"/>
      <w:outlineLvl w:val="1"/>
    </w:pPr>
    <w:rPr>
      <w:b/>
      <w:bCs/>
      <w:color w:val="000000"/>
      <w:lang w:val="pt-PT"/>
    </w:rPr>
  </w:style>
  <w:style w:type="paragraph" w:styleId="Ttulo3">
    <w:name w:val="heading 3"/>
    <w:link w:val="Ttulo3Carter"/>
    <w:uiPriority w:val="9"/>
    <w:unhideWhenUsed/>
    <w:qFormat/>
    <w:rsid w:val="00D73106"/>
    <w:pPr>
      <w:numPr>
        <w:ilvl w:val="2"/>
        <w:numId w:val="3"/>
      </w:numPr>
      <w:spacing w:before="300" w:after="160"/>
      <w:jc w:val="left"/>
      <w:outlineLvl w:val="2"/>
    </w:pPr>
    <w:rPr>
      <w:b/>
      <w:bCs/>
      <w:color w:val="000000"/>
      <w:lang w:val="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semiHidden/>
    <w:qFormat/>
  </w:style>
  <w:style w:type="character" w:styleId="Hiperligao">
    <w:name w:val="Hyperlink"/>
    <w:uiPriority w:val="99"/>
    <w:rPr>
      <w:color w:val="0563C1"/>
    </w:rPr>
  </w:style>
  <w:style w:type="paragraph" w:styleId="ndice1">
    <w:name w:val="toc 1"/>
    <w:basedOn w:val="Normal"/>
    <w:next w:val="Normal"/>
    <w:autoRedefine/>
    <w:uiPriority w:val="39"/>
    <w:rsid w:val="004F6386"/>
    <w:pPr>
      <w:spacing w:after="100"/>
    </w:pPr>
  </w:style>
  <w:style w:type="paragraph" w:styleId="ndice2">
    <w:name w:val="toc 2"/>
    <w:basedOn w:val="Normal"/>
    <w:next w:val="Normal"/>
    <w:autoRedefine/>
    <w:uiPriority w:val="39"/>
    <w:rsid w:val="004F6386"/>
    <w:pPr>
      <w:spacing w:after="100"/>
      <w:ind w:left="240"/>
    </w:pPr>
  </w:style>
  <w:style w:type="paragraph" w:styleId="Cabealho">
    <w:name w:val="header"/>
    <w:basedOn w:val="Normal"/>
    <w:link w:val="CabealhoCarter"/>
    <w:uiPriority w:val="99"/>
    <w:semiHidden/>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semiHidden/>
    <w:rsid w:val="00F377E9"/>
  </w:style>
  <w:style w:type="paragraph" w:styleId="Rodap">
    <w:name w:val="footer"/>
    <w:basedOn w:val="Normal"/>
    <w:link w:val="RodapCarter"/>
    <w:uiPriority w:val="99"/>
    <w:semiHidden/>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semiHidden/>
    <w:rsid w:val="00F377E9"/>
  </w:style>
  <w:style w:type="character" w:customStyle="1" w:styleId="Ttulo2Carter">
    <w:name w:val="Título 2 Caráter"/>
    <w:basedOn w:val="Tipodeletrapredefinidodopargrafo"/>
    <w:link w:val="Ttulo2"/>
    <w:uiPriority w:val="9"/>
    <w:rsid w:val="00E96AD9"/>
    <w:rPr>
      <w:b/>
      <w:bCs/>
      <w:color w:val="000000"/>
      <w:lang w:val="pt-PT"/>
    </w:rPr>
  </w:style>
  <w:style w:type="paragraph" w:styleId="Legenda">
    <w:name w:val="caption"/>
    <w:basedOn w:val="Normal"/>
    <w:next w:val="Normal"/>
    <w:uiPriority w:val="35"/>
    <w:semiHidden/>
    <w:qFormat/>
    <w:rsid w:val="003841C2"/>
    <w:pPr>
      <w:spacing w:after="200" w:line="240" w:lineRule="auto"/>
      <w:jc w:val="center"/>
    </w:pPr>
    <w:rPr>
      <w:iCs/>
      <w:color w:val="000000"/>
      <w:sz w:val="18"/>
      <w:szCs w:val="18"/>
    </w:rPr>
  </w:style>
  <w:style w:type="character" w:customStyle="1" w:styleId="Ttulo3Carter">
    <w:name w:val="Título 3 Caráter"/>
    <w:basedOn w:val="Tipodeletrapredefinidodopargrafo"/>
    <w:link w:val="Ttulo3"/>
    <w:uiPriority w:val="9"/>
    <w:rsid w:val="00D73106"/>
    <w:rPr>
      <w:b/>
      <w:bCs/>
      <w:color w:val="000000"/>
      <w:lang w:val="pt-PT"/>
    </w:rPr>
  </w:style>
  <w:style w:type="paragraph" w:customStyle="1" w:styleId="Cabealho1">
    <w:name w:val="Cabeçalho1"/>
    <w:basedOn w:val="Normal"/>
    <w:next w:val="Cabealho"/>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semiHidden/>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rsid w:val="00D56412"/>
    <w:rPr>
      <w:sz w:val="16"/>
      <w:szCs w:val="16"/>
    </w:rPr>
  </w:style>
  <w:style w:type="paragraph" w:styleId="Textodecomentrio">
    <w:name w:val="annotation text"/>
    <w:basedOn w:val="Normal"/>
    <w:link w:val="TextodecomentrioCarter"/>
    <w:uiPriority w:val="99"/>
    <w:semiHidden/>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semiHidden/>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rsid w:val="00857A95"/>
    <w:pPr>
      <w:spacing w:after="100"/>
      <w:ind w:left="480"/>
    </w:pPr>
  </w:style>
  <w:style w:type="character" w:styleId="nfaseDiscreta">
    <w:name w:val="Subtle Emphasis"/>
    <w:basedOn w:val="Tipodeletrapredefinidodopargrafo"/>
    <w:uiPriority w:val="19"/>
    <w:qFormat/>
    <w:rsid w:val="007E6AFE"/>
    <w:rPr>
      <w:i/>
      <w:iCs/>
      <w:color w:val="000000"/>
    </w:rPr>
  </w:style>
  <w:style w:type="paragraph" w:styleId="ndicedeilustraes">
    <w:name w:val="table of figures"/>
    <w:basedOn w:val="Normal"/>
    <w:next w:val="Normal"/>
    <w:uiPriority w:val="99"/>
    <w:rsid w:val="00D744D1"/>
  </w:style>
  <w:style w:type="character" w:styleId="TextodoMarcadordePosio">
    <w:name w:val="Placeholder Text"/>
    <w:basedOn w:val="Tipodeletrapredefinidodopargrafo"/>
    <w:uiPriority w:val="99"/>
    <w:semiHidden/>
    <w:rsid w:val="00B95849"/>
    <w:rPr>
      <w:color w:val="666666"/>
    </w:rPr>
  </w:style>
  <w:style w:type="paragraph" w:styleId="Assuntodecomentrio">
    <w:name w:val="annotation subject"/>
    <w:basedOn w:val="Textodecomentrio"/>
    <w:next w:val="Textodecomentrio"/>
    <w:link w:val="AssuntodecomentrioCarter"/>
    <w:uiPriority w:val="99"/>
    <w:semiHidden/>
    <w:unhideWhenUsed/>
    <w:rsid w:val="00D74885"/>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D74885"/>
    <w:rPr>
      <w:rFonts w:asciiTheme="minorHAnsi" w:eastAsiaTheme="minorHAnsi" w:hAnsiTheme="minorHAnsi" w:cstheme="minorBidi"/>
      <w:b/>
      <w:bCs/>
      <w:kern w:val="2"/>
      <w:sz w:val="20"/>
      <w:szCs w:val="20"/>
      <w:lang w:val="pt-PT" w:eastAsia="en-US"/>
      <w14:ligatures w14:val="standardContextual"/>
    </w:rPr>
  </w:style>
  <w:style w:type="character" w:styleId="nfase">
    <w:name w:val="Emphasis"/>
    <w:basedOn w:val="Tipodeletrapredefinidodopargrafo"/>
    <w:uiPriority w:val="20"/>
    <w:qFormat/>
    <w:rsid w:val="00F95D78"/>
    <w:rPr>
      <w:i/>
      <w:iCs/>
    </w:rPr>
  </w:style>
  <w:style w:type="character" w:customStyle="1" w:styleId="Ttulo1Carter">
    <w:name w:val="Título 1 Caráter"/>
    <w:basedOn w:val="Tipodeletrapredefinidodopargrafo"/>
    <w:link w:val="Ttulo1"/>
    <w:uiPriority w:val="9"/>
    <w:rsid w:val="00E937CC"/>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0577">
      <w:marLeft w:val="640"/>
      <w:marRight w:val="0"/>
      <w:marTop w:val="0"/>
      <w:marBottom w:val="0"/>
      <w:divBdr>
        <w:top w:val="none" w:sz="0" w:space="0" w:color="auto"/>
        <w:left w:val="none" w:sz="0" w:space="0" w:color="auto"/>
        <w:bottom w:val="none" w:sz="0" w:space="0" w:color="auto"/>
        <w:right w:val="none" w:sz="0" w:space="0" w:color="auto"/>
      </w:divBdr>
    </w:div>
    <w:div w:id="52505833">
      <w:marLeft w:val="640"/>
      <w:marRight w:val="0"/>
      <w:marTop w:val="0"/>
      <w:marBottom w:val="0"/>
      <w:divBdr>
        <w:top w:val="none" w:sz="0" w:space="0" w:color="auto"/>
        <w:left w:val="none" w:sz="0" w:space="0" w:color="auto"/>
        <w:bottom w:val="none" w:sz="0" w:space="0" w:color="auto"/>
        <w:right w:val="none" w:sz="0" w:space="0" w:color="auto"/>
      </w:divBdr>
    </w:div>
    <w:div w:id="118572291">
      <w:marLeft w:val="640"/>
      <w:marRight w:val="0"/>
      <w:marTop w:val="0"/>
      <w:marBottom w:val="0"/>
      <w:divBdr>
        <w:top w:val="none" w:sz="0" w:space="0" w:color="auto"/>
        <w:left w:val="none" w:sz="0" w:space="0" w:color="auto"/>
        <w:bottom w:val="none" w:sz="0" w:space="0" w:color="auto"/>
        <w:right w:val="none" w:sz="0" w:space="0" w:color="auto"/>
      </w:divBdr>
    </w:div>
    <w:div w:id="188374310">
      <w:marLeft w:val="640"/>
      <w:marRight w:val="0"/>
      <w:marTop w:val="0"/>
      <w:marBottom w:val="0"/>
      <w:divBdr>
        <w:top w:val="none" w:sz="0" w:space="0" w:color="auto"/>
        <w:left w:val="none" w:sz="0" w:space="0" w:color="auto"/>
        <w:bottom w:val="none" w:sz="0" w:space="0" w:color="auto"/>
        <w:right w:val="none" w:sz="0" w:space="0" w:color="auto"/>
      </w:divBdr>
    </w:div>
    <w:div w:id="220217516">
      <w:marLeft w:val="640"/>
      <w:marRight w:val="0"/>
      <w:marTop w:val="0"/>
      <w:marBottom w:val="0"/>
      <w:divBdr>
        <w:top w:val="none" w:sz="0" w:space="0" w:color="auto"/>
        <w:left w:val="none" w:sz="0" w:space="0" w:color="auto"/>
        <w:bottom w:val="none" w:sz="0" w:space="0" w:color="auto"/>
        <w:right w:val="none" w:sz="0" w:space="0" w:color="auto"/>
      </w:divBdr>
    </w:div>
    <w:div w:id="442651257">
      <w:marLeft w:val="640"/>
      <w:marRight w:val="0"/>
      <w:marTop w:val="0"/>
      <w:marBottom w:val="0"/>
      <w:divBdr>
        <w:top w:val="none" w:sz="0" w:space="0" w:color="auto"/>
        <w:left w:val="none" w:sz="0" w:space="0" w:color="auto"/>
        <w:bottom w:val="none" w:sz="0" w:space="0" w:color="auto"/>
        <w:right w:val="none" w:sz="0" w:space="0" w:color="auto"/>
      </w:divBdr>
    </w:div>
    <w:div w:id="599217152">
      <w:marLeft w:val="640"/>
      <w:marRight w:val="0"/>
      <w:marTop w:val="0"/>
      <w:marBottom w:val="0"/>
      <w:divBdr>
        <w:top w:val="none" w:sz="0" w:space="0" w:color="auto"/>
        <w:left w:val="none" w:sz="0" w:space="0" w:color="auto"/>
        <w:bottom w:val="none" w:sz="0" w:space="0" w:color="auto"/>
        <w:right w:val="none" w:sz="0" w:space="0" w:color="auto"/>
      </w:divBdr>
    </w:div>
    <w:div w:id="659188229">
      <w:marLeft w:val="640"/>
      <w:marRight w:val="0"/>
      <w:marTop w:val="0"/>
      <w:marBottom w:val="0"/>
      <w:divBdr>
        <w:top w:val="none" w:sz="0" w:space="0" w:color="auto"/>
        <w:left w:val="none" w:sz="0" w:space="0" w:color="auto"/>
        <w:bottom w:val="none" w:sz="0" w:space="0" w:color="auto"/>
        <w:right w:val="none" w:sz="0" w:space="0" w:color="auto"/>
      </w:divBdr>
    </w:div>
    <w:div w:id="684789281">
      <w:marLeft w:val="640"/>
      <w:marRight w:val="0"/>
      <w:marTop w:val="0"/>
      <w:marBottom w:val="0"/>
      <w:divBdr>
        <w:top w:val="none" w:sz="0" w:space="0" w:color="auto"/>
        <w:left w:val="none" w:sz="0" w:space="0" w:color="auto"/>
        <w:bottom w:val="none" w:sz="0" w:space="0" w:color="auto"/>
        <w:right w:val="none" w:sz="0" w:space="0" w:color="auto"/>
      </w:divBdr>
    </w:div>
    <w:div w:id="740754849">
      <w:marLeft w:val="640"/>
      <w:marRight w:val="0"/>
      <w:marTop w:val="0"/>
      <w:marBottom w:val="0"/>
      <w:divBdr>
        <w:top w:val="none" w:sz="0" w:space="0" w:color="auto"/>
        <w:left w:val="none" w:sz="0" w:space="0" w:color="auto"/>
        <w:bottom w:val="none" w:sz="0" w:space="0" w:color="auto"/>
        <w:right w:val="none" w:sz="0" w:space="0" w:color="auto"/>
      </w:divBdr>
    </w:div>
    <w:div w:id="754018398">
      <w:marLeft w:val="640"/>
      <w:marRight w:val="0"/>
      <w:marTop w:val="0"/>
      <w:marBottom w:val="0"/>
      <w:divBdr>
        <w:top w:val="none" w:sz="0" w:space="0" w:color="auto"/>
        <w:left w:val="none" w:sz="0" w:space="0" w:color="auto"/>
        <w:bottom w:val="none" w:sz="0" w:space="0" w:color="auto"/>
        <w:right w:val="none" w:sz="0" w:space="0" w:color="auto"/>
      </w:divBdr>
    </w:div>
    <w:div w:id="757216478">
      <w:marLeft w:val="640"/>
      <w:marRight w:val="0"/>
      <w:marTop w:val="0"/>
      <w:marBottom w:val="0"/>
      <w:divBdr>
        <w:top w:val="none" w:sz="0" w:space="0" w:color="auto"/>
        <w:left w:val="none" w:sz="0" w:space="0" w:color="auto"/>
        <w:bottom w:val="none" w:sz="0" w:space="0" w:color="auto"/>
        <w:right w:val="none" w:sz="0" w:space="0" w:color="auto"/>
      </w:divBdr>
    </w:div>
    <w:div w:id="774129269">
      <w:marLeft w:val="640"/>
      <w:marRight w:val="0"/>
      <w:marTop w:val="0"/>
      <w:marBottom w:val="0"/>
      <w:divBdr>
        <w:top w:val="none" w:sz="0" w:space="0" w:color="auto"/>
        <w:left w:val="none" w:sz="0" w:space="0" w:color="auto"/>
        <w:bottom w:val="none" w:sz="0" w:space="0" w:color="auto"/>
        <w:right w:val="none" w:sz="0" w:space="0" w:color="auto"/>
      </w:divBdr>
    </w:div>
    <w:div w:id="821896376">
      <w:marLeft w:val="640"/>
      <w:marRight w:val="0"/>
      <w:marTop w:val="0"/>
      <w:marBottom w:val="0"/>
      <w:divBdr>
        <w:top w:val="none" w:sz="0" w:space="0" w:color="auto"/>
        <w:left w:val="none" w:sz="0" w:space="0" w:color="auto"/>
        <w:bottom w:val="none" w:sz="0" w:space="0" w:color="auto"/>
        <w:right w:val="none" w:sz="0" w:space="0" w:color="auto"/>
      </w:divBdr>
    </w:div>
    <w:div w:id="873661385">
      <w:marLeft w:val="640"/>
      <w:marRight w:val="0"/>
      <w:marTop w:val="0"/>
      <w:marBottom w:val="0"/>
      <w:divBdr>
        <w:top w:val="none" w:sz="0" w:space="0" w:color="auto"/>
        <w:left w:val="none" w:sz="0" w:space="0" w:color="auto"/>
        <w:bottom w:val="none" w:sz="0" w:space="0" w:color="auto"/>
        <w:right w:val="none" w:sz="0" w:space="0" w:color="auto"/>
      </w:divBdr>
    </w:div>
    <w:div w:id="942298502">
      <w:marLeft w:val="640"/>
      <w:marRight w:val="0"/>
      <w:marTop w:val="0"/>
      <w:marBottom w:val="0"/>
      <w:divBdr>
        <w:top w:val="none" w:sz="0" w:space="0" w:color="auto"/>
        <w:left w:val="none" w:sz="0" w:space="0" w:color="auto"/>
        <w:bottom w:val="none" w:sz="0" w:space="0" w:color="auto"/>
        <w:right w:val="none" w:sz="0" w:space="0" w:color="auto"/>
      </w:divBdr>
    </w:div>
    <w:div w:id="1074620996">
      <w:marLeft w:val="640"/>
      <w:marRight w:val="0"/>
      <w:marTop w:val="0"/>
      <w:marBottom w:val="0"/>
      <w:divBdr>
        <w:top w:val="none" w:sz="0" w:space="0" w:color="auto"/>
        <w:left w:val="none" w:sz="0" w:space="0" w:color="auto"/>
        <w:bottom w:val="none" w:sz="0" w:space="0" w:color="auto"/>
        <w:right w:val="none" w:sz="0" w:space="0" w:color="auto"/>
      </w:divBdr>
    </w:div>
    <w:div w:id="1126855971">
      <w:marLeft w:val="640"/>
      <w:marRight w:val="0"/>
      <w:marTop w:val="0"/>
      <w:marBottom w:val="0"/>
      <w:divBdr>
        <w:top w:val="none" w:sz="0" w:space="0" w:color="auto"/>
        <w:left w:val="none" w:sz="0" w:space="0" w:color="auto"/>
        <w:bottom w:val="none" w:sz="0" w:space="0" w:color="auto"/>
        <w:right w:val="none" w:sz="0" w:space="0" w:color="auto"/>
      </w:divBdr>
    </w:div>
    <w:div w:id="1247106791">
      <w:marLeft w:val="640"/>
      <w:marRight w:val="0"/>
      <w:marTop w:val="0"/>
      <w:marBottom w:val="0"/>
      <w:divBdr>
        <w:top w:val="none" w:sz="0" w:space="0" w:color="auto"/>
        <w:left w:val="none" w:sz="0" w:space="0" w:color="auto"/>
        <w:bottom w:val="none" w:sz="0" w:space="0" w:color="auto"/>
        <w:right w:val="none" w:sz="0" w:space="0" w:color="auto"/>
      </w:divBdr>
    </w:div>
    <w:div w:id="1262882611">
      <w:marLeft w:val="640"/>
      <w:marRight w:val="0"/>
      <w:marTop w:val="0"/>
      <w:marBottom w:val="0"/>
      <w:divBdr>
        <w:top w:val="none" w:sz="0" w:space="0" w:color="auto"/>
        <w:left w:val="none" w:sz="0" w:space="0" w:color="auto"/>
        <w:bottom w:val="none" w:sz="0" w:space="0" w:color="auto"/>
        <w:right w:val="none" w:sz="0" w:space="0" w:color="auto"/>
      </w:divBdr>
    </w:div>
    <w:div w:id="1295480231">
      <w:marLeft w:val="640"/>
      <w:marRight w:val="0"/>
      <w:marTop w:val="0"/>
      <w:marBottom w:val="0"/>
      <w:divBdr>
        <w:top w:val="none" w:sz="0" w:space="0" w:color="auto"/>
        <w:left w:val="none" w:sz="0" w:space="0" w:color="auto"/>
        <w:bottom w:val="none" w:sz="0" w:space="0" w:color="auto"/>
        <w:right w:val="none" w:sz="0" w:space="0" w:color="auto"/>
      </w:divBdr>
    </w:div>
    <w:div w:id="1374770620">
      <w:marLeft w:val="640"/>
      <w:marRight w:val="0"/>
      <w:marTop w:val="0"/>
      <w:marBottom w:val="0"/>
      <w:divBdr>
        <w:top w:val="none" w:sz="0" w:space="0" w:color="auto"/>
        <w:left w:val="none" w:sz="0" w:space="0" w:color="auto"/>
        <w:bottom w:val="none" w:sz="0" w:space="0" w:color="auto"/>
        <w:right w:val="none" w:sz="0" w:space="0" w:color="auto"/>
      </w:divBdr>
    </w:div>
    <w:div w:id="1406027019">
      <w:marLeft w:val="640"/>
      <w:marRight w:val="0"/>
      <w:marTop w:val="0"/>
      <w:marBottom w:val="0"/>
      <w:divBdr>
        <w:top w:val="none" w:sz="0" w:space="0" w:color="auto"/>
        <w:left w:val="none" w:sz="0" w:space="0" w:color="auto"/>
        <w:bottom w:val="none" w:sz="0" w:space="0" w:color="auto"/>
        <w:right w:val="none" w:sz="0" w:space="0" w:color="auto"/>
      </w:divBdr>
    </w:div>
    <w:div w:id="1416242541">
      <w:marLeft w:val="640"/>
      <w:marRight w:val="0"/>
      <w:marTop w:val="0"/>
      <w:marBottom w:val="0"/>
      <w:divBdr>
        <w:top w:val="none" w:sz="0" w:space="0" w:color="auto"/>
        <w:left w:val="none" w:sz="0" w:space="0" w:color="auto"/>
        <w:bottom w:val="none" w:sz="0" w:space="0" w:color="auto"/>
        <w:right w:val="none" w:sz="0" w:space="0" w:color="auto"/>
      </w:divBdr>
    </w:div>
    <w:div w:id="1457796957">
      <w:marLeft w:val="640"/>
      <w:marRight w:val="0"/>
      <w:marTop w:val="0"/>
      <w:marBottom w:val="0"/>
      <w:divBdr>
        <w:top w:val="none" w:sz="0" w:space="0" w:color="auto"/>
        <w:left w:val="none" w:sz="0" w:space="0" w:color="auto"/>
        <w:bottom w:val="none" w:sz="0" w:space="0" w:color="auto"/>
        <w:right w:val="none" w:sz="0" w:space="0" w:color="auto"/>
      </w:divBdr>
    </w:div>
    <w:div w:id="1473670502">
      <w:marLeft w:val="640"/>
      <w:marRight w:val="0"/>
      <w:marTop w:val="0"/>
      <w:marBottom w:val="0"/>
      <w:divBdr>
        <w:top w:val="none" w:sz="0" w:space="0" w:color="auto"/>
        <w:left w:val="none" w:sz="0" w:space="0" w:color="auto"/>
        <w:bottom w:val="none" w:sz="0" w:space="0" w:color="auto"/>
        <w:right w:val="none" w:sz="0" w:space="0" w:color="auto"/>
      </w:divBdr>
    </w:div>
    <w:div w:id="1546067038">
      <w:marLeft w:val="640"/>
      <w:marRight w:val="0"/>
      <w:marTop w:val="0"/>
      <w:marBottom w:val="0"/>
      <w:divBdr>
        <w:top w:val="none" w:sz="0" w:space="0" w:color="auto"/>
        <w:left w:val="none" w:sz="0" w:space="0" w:color="auto"/>
        <w:bottom w:val="none" w:sz="0" w:space="0" w:color="auto"/>
        <w:right w:val="none" w:sz="0" w:space="0" w:color="auto"/>
      </w:divBdr>
    </w:div>
    <w:div w:id="1583418342">
      <w:marLeft w:val="640"/>
      <w:marRight w:val="0"/>
      <w:marTop w:val="0"/>
      <w:marBottom w:val="0"/>
      <w:divBdr>
        <w:top w:val="none" w:sz="0" w:space="0" w:color="auto"/>
        <w:left w:val="none" w:sz="0" w:space="0" w:color="auto"/>
        <w:bottom w:val="none" w:sz="0" w:space="0" w:color="auto"/>
        <w:right w:val="none" w:sz="0" w:space="0" w:color="auto"/>
      </w:divBdr>
    </w:div>
    <w:div w:id="1593200929">
      <w:marLeft w:val="640"/>
      <w:marRight w:val="0"/>
      <w:marTop w:val="0"/>
      <w:marBottom w:val="0"/>
      <w:divBdr>
        <w:top w:val="none" w:sz="0" w:space="0" w:color="auto"/>
        <w:left w:val="none" w:sz="0" w:space="0" w:color="auto"/>
        <w:bottom w:val="none" w:sz="0" w:space="0" w:color="auto"/>
        <w:right w:val="none" w:sz="0" w:space="0" w:color="auto"/>
      </w:divBdr>
    </w:div>
    <w:div w:id="1633554557">
      <w:marLeft w:val="640"/>
      <w:marRight w:val="0"/>
      <w:marTop w:val="0"/>
      <w:marBottom w:val="0"/>
      <w:divBdr>
        <w:top w:val="none" w:sz="0" w:space="0" w:color="auto"/>
        <w:left w:val="none" w:sz="0" w:space="0" w:color="auto"/>
        <w:bottom w:val="none" w:sz="0" w:space="0" w:color="auto"/>
        <w:right w:val="none" w:sz="0" w:space="0" w:color="auto"/>
      </w:divBdr>
    </w:div>
    <w:div w:id="1814836361">
      <w:marLeft w:val="640"/>
      <w:marRight w:val="0"/>
      <w:marTop w:val="0"/>
      <w:marBottom w:val="0"/>
      <w:divBdr>
        <w:top w:val="none" w:sz="0" w:space="0" w:color="auto"/>
        <w:left w:val="none" w:sz="0" w:space="0" w:color="auto"/>
        <w:bottom w:val="none" w:sz="0" w:space="0" w:color="auto"/>
        <w:right w:val="none" w:sz="0" w:space="0" w:color="auto"/>
      </w:divBdr>
    </w:div>
    <w:div w:id="1820270890">
      <w:marLeft w:val="640"/>
      <w:marRight w:val="0"/>
      <w:marTop w:val="0"/>
      <w:marBottom w:val="0"/>
      <w:divBdr>
        <w:top w:val="none" w:sz="0" w:space="0" w:color="auto"/>
        <w:left w:val="none" w:sz="0" w:space="0" w:color="auto"/>
        <w:bottom w:val="none" w:sz="0" w:space="0" w:color="auto"/>
        <w:right w:val="none" w:sz="0" w:space="0" w:color="auto"/>
      </w:divBdr>
    </w:div>
    <w:div w:id="1932623584">
      <w:marLeft w:val="640"/>
      <w:marRight w:val="0"/>
      <w:marTop w:val="0"/>
      <w:marBottom w:val="0"/>
      <w:divBdr>
        <w:top w:val="none" w:sz="0" w:space="0" w:color="auto"/>
        <w:left w:val="none" w:sz="0" w:space="0" w:color="auto"/>
        <w:bottom w:val="none" w:sz="0" w:space="0" w:color="auto"/>
        <w:right w:val="none" w:sz="0" w:space="0" w:color="auto"/>
      </w:divBdr>
    </w:div>
    <w:div w:id="2006130417">
      <w:marLeft w:val="640"/>
      <w:marRight w:val="0"/>
      <w:marTop w:val="0"/>
      <w:marBottom w:val="0"/>
      <w:divBdr>
        <w:top w:val="none" w:sz="0" w:space="0" w:color="auto"/>
        <w:left w:val="none" w:sz="0" w:space="0" w:color="auto"/>
        <w:bottom w:val="none" w:sz="0" w:space="0" w:color="auto"/>
        <w:right w:val="none" w:sz="0" w:space="0" w:color="auto"/>
      </w:divBdr>
    </w:div>
    <w:div w:id="2106068070">
      <w:marLeft w:val="640"/>
      <w:marRight w:val="0"/>
      <w:marTop w:val="0"/>
      <w:marBottom w:val="0"/>
      <w:divBdr>
        <w:top w:val="none" w:sz="0" w:space="0" w:color="auto"/>
        <w:left w:val="none" w:sz="0" w:space="0" w:color="auto"/>
        <w:bottom w:val="none" w:sz="0" w:space="0" w:color="auto"/>
        <w:right w:val="none" w:sz="0" w:space="0" w:color="auto"/>
      </w:divBdr>
    </w:div>
    <w:div w:id="2122063131">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CBS@sisint.pt"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rc@isep.ipp.pt"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rrc@isep.ipp.pt"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nexans.com.br/pt/products/Transmission.and.Distribution/InsulatedAluminiumCablesForLowVoltage/XLPE.InsulatedCables/Single.no.75295/product~43504~.html" TargetMode="External"/><Relationship Id="rId10" Type="http://schemas.openxmlformats.org/officeDocument/2006/relationships/hyperlink" Target="mailto:1221689@isep.ipp.pt" TargetMode="Externa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hyperlink" Target="mailto:rrc@isep.ipp.pt"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BS@sisint.pt" TargetMode="External"/><Relationship Id="rId17" Type="http://schemas.openxmlformats.org/officeDocument/2006/relationships/hyperlink" Target="https://www.google.com/maps/place/data=!4m2!3m1!1s0xd247eb01287a9e9:0xf0dd9258f1508664?sa=X&amp;ved=1t:8290&amp;ictx=111"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1.png"/><Relationship Id="rId20" Type="http://schemas.openxmlformats.org/officeDocument/2006/relationships/image" Target="media/image4.png"/><Relationship Id="rId41"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6A9DF88B-1662-4963-9399-3B401C7CF4E4}"/>
      </w:docPartPr>
      <w:docPartBody>
        <w:p w:rsidR="00497DE4" w:rsidRDefault="0008489A">
          <w:r w:rsidRPr="007A185D">
            <w:rPr>
              <w:rStyle w:val="TextodoMarcadordePosio"/>
              <w:lang w:val="en-GB"/>
            </w:rPr>
            <w:t>Clique ou toque aqui para introduzir texto.</w:t>
          </w:r>
        </w:p>
      </w:docPartBody>
    </w:docPart>
    <w:docPart>
      <w:docPartPr>
        <w:name w:val="24D01A77CC8F4CEDAE49AFEBF9568031"/>
        <w:category>
          <w:name w:val="Geral"/>
          <w:gallery w:val="placeholder"/>
        </w:category>
        <w:types>
          <w:type w:val="bbPlcHdr"/>
        </w:types>
        <w:behaviors>
          <w:behavior w:val="content"/>
        </w:behaviors>
        <w:guid w:val="{9B54F3DB-58BC-4B0B-A47E-44B3C244F834}"/>
      </w:docPartPr>
      <w:docPartBody>
        <w:p w:rsidR="00E10753" w:rsidRDefault="000609FF" w:rsidP="000609FF">
          <w:pPr>
            <w:pStyle w:val="24D01A77CC8F4CEDAE49AFEBF9568031"/>
          </w:pPr>
          <w:r w:rsidRPr="007A185D">
            <w:rPr>
              <w:rStyle w:val="TextodoMarcadordePosio"/>
              <w:lang w:val="en-GB"/>
            </w:rPr>
            <w:t>Clique ou toque aqui para introduzir texto.</w:t>
          </w:r>
        </w:p>
      </w:docPartBody>
    </w:docPart>
    <w:docPart>
      <w:docPartPr>
        <w:name w:val="EC510181E1974E7581D1568800E0D69C"/>
        <w:category>
          <w:name w:val="Geral"/>
          <w:gallery w:val="placeholder"/>
        </w:category>
        <w:types>
          <w:type w:val="bbPlcHdr"/>
        </w:types>
        <w:behaviors>
          <w:behavior w:val="content"/>
        </w:behaviors>
        <w:guid w:val="{7A483A87-8477-4C2B-B890-9B8D75714CB9}"/>
      </w:docPartPr>
      <w:docPartBody>
        <w:p w:rsidR="00E10753" w:rsidRDefault="000609FF" w:rsidP="000609FF">
          <w:pPr>
            <w:pStyle w:val="EC510181E1974E7581D1568800E0D69C"/>
          </w:pPr>
          <w:r w:rsidRPr="007A185D">
            <w:rPr>
              <w:rStyle w:val="TextodoMarcadordePosio"/>
              <w:lang w:val="en-GB"/>
            </w:rPr>
            <w:t>Clique ou toque aqui para introduzir texto.</w:t>
          </w:r>
        </w:p>
      </w:docPartBody>
    </w:docPart>
    <w:docPart>
      <w:docPartPr>
        <w:name w:val="169F8A12B54C4CECA0029F585C93E096"/>
        <w:category>
          <w:name w:val="Geral"/>
          <w:gallery w:val="placeholder"/>
        </w:category>
        <w:types>
          <w:type w:val="bbPlcHdr"/>
        </w:types>
        <w:behaviors>
          <w:behavior w:val="content"/>
        </w:behaviors>
        <w:guid w:val="{42AB204E-EFFC-44DA-8FDA-638491715CFC}"/>
      </w:docPartPr>
      <w:docPartBody>
        <w:p w:rsidR="005832D0" w:rsidRDefault="00E34F1C" w:rsidP="00E34F1C">
          <w:pPr>
            <w:pStyle w:val="169F8A12B54C4CECA0029F585C93E096"/>
          </w:pPr>
          <w:r w:rsidRPr="007A185D">
            <w:rPr>
              <w:rStyle w:val="TextodoMarcadordePosio"/>
              <w:lang w:val="en-GB"/>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9A"/>
    <w:rsid w:val="000609FF"/>
    <w:rsid w:val="00061A79"/>
    <w:rsid w:val="0008489A"/>
    <w:rsid w:val="000E43F4"/>
    <w:rsid w:val="0012142D"/>
    <w:rsid w:val="001734B5"/>
    <w:rsid w:val="00284D24"/>
    <w:rsid w:val="00295815"/>
    <w:rsid w:val="002E3C2C"/>
    <w:rsid w:val="003262F5"/>
    <w:rsid w:val="00347A6E"/>
    <w:rsid w:val="00371E1C"/>
    <w:rsid w:val="003A1228"/>
    <w:rsid w:val="00462679"/>
    <w:rsid w:val="00497DE4"/>
    <w:rsid w:val="004E2539"/>
    <w:rsid w:val="004E4A65"/>
    <w:rsid w:val="00524B2D"/>
    <w:rsid w:val="005534F6"/>
    <w:rsid w:val="005832D0"/>
    <w:rsid w:val="00597945"/>
    <w:rsid w:val="00603BE4"/>
    <w:rsid w:val="006264A9"/>
    <w:rsid w:val="00656571"/>
    <w:rsid w:val="00683D45"/>
    <w:rsid w:val="007D328C"/>
    <w:rsid w:val="0081434C"/>
    <w:rsid w:val="00855B7A"/>
    <w:rsid w:val="00890B5F"/>
    <w:rsid w:val="009B4BEA"/>
    <w:rsid w:val="00A961A2"/>
    <w:rsid w:val="00AD5A63"/>
    <w:rsid w:val="00B752FC"/>
    <w:rsid w:val="00B863A6"/>
    <w:rsid w:val="00BB7AB9"/>
    <w:rsid w:val="00C02B11"/>
    <w:rsid w:val="00C23EEB"/>
    <w:rsid w:val="00D32066"/>
    <w:rsid w:val="00E10753"/>
    <w:rsid w:val="00E34F1C"/>
    <w:rsid w:val="00E452AA"/>
    <w:rsid w:val="00E63700"/>
    <w:rsid w:val="00E72AFE"/>
    <w:rsid w:val="00E96DAF"/>
    <w:rsid w:val="00EB0C0B"/>
    <w:rsid w:val="00ED65A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E34F1C"/>
    <w:rPr>
      <w:color w:val="666666"/>
    </w:rPr>
  </w:style>
  <w:style w:type="paragraph" w:customStyle="1" w:styleId="24D01A77CC8F4CEDAE49AFEBF9568031">
    <w:name w:val="24D01A77CC8F4CEDAE49AFEBF9568031"/>
    <w:rsid w:val="000609FF"/>
  </w:style>
  <w:style w:type="paragraph" w:customStyle="1" w:styleId="EC510181E1974E7581D1568800E0D69C">
    <w:name w:val="EC510181E1974E7581D1568800E0D69C"/>
    <w:rsid w:val="000609FF"/>
  </w:style>
  <w:style w:type="paragraph" w:customStyle="1" w:styleId="169F8A12B54C4CECA0029F585C93E096">
    <w:name w:val="169F8A12B54C4CECA0029F585C93E096"/>
    <w:rsid w:val="00E34F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2693492049"/>
    <we:property name="MENDELEY_CITATIONS" value="[{&quot;citationID&quot;:&quot;MENDELEY_CITATION_109d5640-2978-49a7-9bcd-9a426c5741e5&quot;,&quot;properties&quot;:{&quot;noteIndex&quot;:0},&quot;isEdited&quot;:false,&quot;manualOverride&quot;:{&quot;isManuallyOverridden&quot;:false,&quot;citeprocText&quot;:&quot;[1]&quot;,&quot;manualOverrideText&quot;:&quot;&quot;},&quot;citationTag&quot;:&quot;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n0sImlzVGVtcG9yYXJ5IjpmYWxzZX1dfQ==&quot;,&quot;citationItems&quot;:[{&quot;id&quot;:&quot;6e6286dd-9720-3a01-921a-e2dc51578fe7&quot;,&quot;itemData&quot;:{&quot;type&quot;:&quot;legislation&quot;,&quot;id&quot;:&quot;6e6286dd-9720-3a01-921a-e2dc51578fe7&quot;,&quot;title&quot;:&quot;Portaria n.º 255/2023 — Procedimentos e normas a adotar na elaboração e faseamento de projetos de obras públicas&quot;,&quot;author&quot;:[{&quot;family&quot;:&quot;Portugal&quot;,&quot;given&quot;:&quot;&quot;,&quot;parse-names&quot;:false,&quot;dropping-particle&quot;:&quot;&quot;,&quot;non-dropping-particle&quot;:&quot;&quot;}],&quot;container-title&quot;:&quot;Diário da República&quot;,&quot;accessed&quot;:{&quot;date-parts&quot;:[[2026,6,29]]},&quot;URL&quot;:&quot;https://diariodarepublica.pt/dr/detalhe/portaria/255-2023-216770690&quot;,&quot;issued&quot;:{&quot;date-parts&quot;:[[2023]]},&quot;publisher-place&quot;:&quot;Portugal&quot;,&quot;publisher&quot;:&quot;Diário da República&quot;},&quot;isTemporary&quot;:false}]},{&quot;citationID&quot;:&quot;MENDELEY_CITATION_34c9632f-6b91-4648-8f3a-4c569e6765d5&quot;,&quot;properties&quot;:{&quot;noteIndex&quot;:0},&quot;isEdited&quot;:false,&quot;manualOverride&quot;:{&quot;isManuallyOverridden&quot;:false,&quot;citeprocText&quot;:&quot;[2]&quot;,&quot;manualOverrideText&quot;:&quot;&quot;},&quot;citationTag&quot;:&quot;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e2d6a45d-8666-45e3-82e4-9ed9595f6983&quot;,&quot;properties&quot;:{&quot;noteIndex&quot;:0},&quot;isEdited&quot;:false,&quot;manualOverride&quot;:{&quot;isManuallyOverridden&quot;:false,&quot;citeprocText&quot;:&quot;[3]&quot;,&quot;manualOverrideText&quot;:&quot;&quot;},&quot;citationTag&quot;:&quot;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quot;,&quot;citationItems&quot;:[{&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isTemporary&quot;:false}]},{&quot;citationID&quot;:&quot;MENDELEY_CITATION_87a6241f-b7a1-4477-ad03-e6bfd3ff47e6&quot;,&quot;properties&quot;:{&quot;noteIndex&quot;:0},&quot;isEdited&quot;:false,&quot;manualOverride&quot;:{&quot;isManuallyOverridden&quot;:false,&quot;citeprocText&quot;:&quot;[4]&quot;,&quot;manualOverrideText&quot;:&quot;&quot;},&quot;citationTag&quot;:&quot;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isTemporary&quot;:false}]},{&quot;citationID&quot;:&quot;MENDELEY_CITATION_2f9238de-d735-4d65-a230-48d8850cabaf&quot;,&quot;properties&quot;:{&quot;noteIndex&quot;:0},&quot;isEdited&quot;:false,&quot;manualOverride&quot;:{&quot;isManuallyOverridden&quot;:false,&quot;citeprocText&quot;:&quot;[5]&quot;,&quot;manualOverrideText&quot;:&quot;&quot;},&quot;citationTag&quot;:&quot;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d0c6de5d-b558-4d6d-a215-473149a7bb7c&quot;,&quot;properties&quot;:{&quot;noteIndex&quot;:0},&quot;isEdited&quot;:false,&quot;manualOverride&quot;:{&quot;isManuallyOverridden&quot;:false,&quot;citeprocText&quot;:&quot;[5]&quot;,&quot;manualOverrideText&quot;:&quot;&quot;},&quot;citationTag&quot;:&quot;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b8507ce3-efca-4989-b665-2e745a541a5e&quot;,&quot;properties&quot;:{&quot;noteIndex&quot;:0},&quot;isEdited&quot;:false,&quot;manualOverride&quot;:{&quot;isManuallyOverridden&quot;:false,&quot;citeprocText&quot;:&quot;[5]&quot;,&quot;manualOverrideText&quot;:&quot;&quot;},&quot;citationTag&quot;:&quot;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8404aac7-cab4-4c12-9a93-a088424f811f&quot;,&quot;properties&quot;:{&quot;noteIndex&quot;:0},&quot;isEdited&quot;:false,&quot;manualOverride&quot;:{&quot;isManuallyOverridden&quot;:false,&quot;citeprocText&quot;:&quot;[5]&quot;,&quot;manualOverrideText&quot;:&quot;&quot;},&quot;citationTag&quot;:&quot;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22d291a2-1757-4bd1-ad12-6f096625c8fe&quot;,&quot;properties&quot;:{&quot;noteIndex&quot;:0},&quot;isEdited&quot;:false,&quot;manualOverride&quot;:{&quot;isManuallyOverridden&quot;:false,&quot;citeprocText&quot;:&quot;[5]&quot;,&quot;manualOverrideText&quot;:&quot;&quot;},&quot;citationTag&quot;:&quot;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9a22d4bd-ffe9-4989-a1a2-4dbd2a4321f2&quot;,&quot;properties&quot;:{&quot;noteIndex&quot;:0},&quot;isEdited&quot;:false,&quot;manualOverride&quot;:{&quot;isManuallyOverridden&quot;:false,&quot;citeprocText&quot;:&quot;[5]&quot;,&quot;manualOverrideText&quot;:&quot;&quot;},&quot;citationTag&quot;:&quot;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d6132b81-ec82-43aa-8265-2bde335ebe88&quot;,&quot;properties&quot;:{&quot;noteIndex&quot;:0},&quot;isEdited&quot;:false,&quot;manualOverride&quot;:{&quot;isManuallyOverridden&quot;:false,&quot;citeprocText&quot;:&quot;[5]&quot;,&quot;manualOverrideText&quot;:&quot;&quot;},&quot;citationTag&quot;:&quot;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a49a27e6-ce70-4f5d-b99e-0d4f4a2c0370&quot;,&quot;properties&quot;:{&quot;noteIndex&quot;:0},&quot;isEdited&quot;:false,&quot;manualOverride&quot;:{&quot;isManuallyOverridden&quot;:false,&quot;citeprocText&quot;:&quot;[5]&quot;,&quot;manualOverrideText&quot;:&quot;&quot;},&quot;citationTag&quot;:&quot;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ffb0219b-0dd4-4f0e-93ba-3c5f55c66b62&quot;,&quot;properties&quot;:{&quot;noteIndex&quot;:0},&quot;isEdited&quot;:false,&quot;manualOverride&quot;:{&quot;isManuallyOverridden&quot;:false,&quot;citeprocText&quot;:&quot;[3], [5]&quot;,&quot;manualOverrideText&quot;:&quot;&quot;},&quot;citationTag&quot;:&quot;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isTemporary&quot;:false}]},{&quot;citationID&quot;:&quot;MENDELEY_CITATION_98a2bc08-5082-4132-b86b-6c73e084f894&quot;,&quot;properties&quot;:{&quot;noteIndex&quot;:0},&quot;isEdited&quot;:false,&quot;manualOverride&quot;:{&quot;isManuallyOverridden&quot;:false,&quot;citeprocText&quot;:&quot;[5]&quot;,&quot;manualOverrideText&quot;:&quot;&quot;},&quot;citationTag&quot;:&quot;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56647d6e-7cfa-4955-a470-d0dd1b4e313e&quot;,&quot;properties&quot;:{&quot;noteIndex&quot;:0},&quot;isEdited&quot;:false,&quot;manualOverride&quot;:{&quot;isManuallyOverridden&quot;:false,&quot;citeprocText&quot;:&quot;[6], [7]&quot;,&quot;manualOverrideText&quot;:&quot;&quot;},&quot;citationTag&quot;:&quot;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134385cf-3115-425b-8df8-dd0a6fa8e905&quot;,&quot;properties&quot;:{&quot;noteIndex&quot;:0},&quot;isEdited&quot;:false,&quot;manualOverride&quot;:{&quot;isManuallyOverridden&quot;:false,&quot;citeprocText&quot;:&quot;[8], [9]&quot;,&quot;manualOverrideText&quot;:&quot;&quot;},&quot;citationTag&quot;:&quot;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c6380476-405a-306b-8064-5c2ee02d97ef&quot;,&quot;itemData&quot;:{&quot;type&quot;:&quot;paper-conference&quot;,&quot;id&quot;:&quot;c6380476-405a-306b-8064-5c2ee02d97ef&quot;,&quot;title&quot;:&quot;Modern Techniques in The Modelling of High Voltage Power Systems&quot;,&quot;author&quot;:[{&quot;family&quot;:&quot;Atudori&quot;,&quot;given&quot;:&quot;Monica&quot;,&quot;parse-names&quot;:false,&quot;dropping-particle&quot;:&quot;&quot;,&quot;non-dropping-particle&quot;:&quot;&quot;},{&quot;family&quot;:&quot;Vall&quot;,&quot;given&quot;:&quot;Prerna&quot;,&quot;parse-names&quot;:false,&quot;dropping-particle&quot;:&quot;van de&quot;,&quot;non-dropping-particle&quot;:&quot;&quot;}],&quot;container-title&quot;:&quot;2018 International Conference and Exposition on Electrical And Power Engineering (EPE)&quot;,&quot;DOI&quot;:&quot;10.1109/ICEPE.2018.8559736&quot;,&quot;ISBN&quot;:&quot;978-1-5386-5062-2&quot;,&quot;issued&quot;:{&quot;date-parts&quot;:[[2018,10]]},&quot;page&quot;:&quot;0444-0449&quot;,&quot;publisher&quot;:&quot;IEEE&quot;,&quot;container-title-short&quot;:&quot;&quot;},&quot;isTemporary&quot;:false}]},{&quot;citationID&quot;:&quot;MENDELEY_CITATION_272b6ad5-15a6-47bc-8314-5082af73dad8&quot;,&quot;properties&quot;:{&quot;noteIndex&quot;:0},&quot;isEdited&quot;:false,&quot;manualOverride&quot;:{&quot;isManuallyOverridden&quot;:false,&quot;citeprocText&quot;:&quot;[6], [8]&quot;,&quot;manualOverrideText&quot;:&quot;&quot;},&quot;citationTag&quot;:&quot;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753a18d8-ec39-4e89-99a9-3d0887f5755a&quot;,&quot;properties&quot;:{&quot;noteIndex&quot;:0},&quot;isEdited&quot;:false,&quot;manualOverride&quot;:{&quot;isManuallyOverridden&quot;:false,&quot;citeprocText&quot;:&quot;[8]&quot;,&quot;manualOverrideText&quot;:&quot;&quot;},&quot;citationTag&quot;:&quot;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c485278a-5859-4c3f-bcea-45f629f61192&quot;,&quot;properties&quot;:{&quot;noteIndex&quot;:0},&quot;isEdited&quot;:false,&quot;manualOverride&quot;:{&quot;isManuallyOverridden&quot;:false,&quot;citeprocText&quot;:&quot;[7]&quot;,&quot;manualOverrideText&quot;:&quot;&quot;},&quot;citationTag&quot;:&quot;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b675cf11-431c-49cc-9b27-7963f752be91&quot;,&quot;properties&quot;:{&quot;noteIndex&quot;:0},&quot;isEdited&quot;:false,&quot;manualOverride&quot;:{&quot;isManuallyOverridden&quot;:false,&quot;citeprocText&quot;:&quot;[6], [8]&quot;,&quot;manualOverrideText&quot;:&quot;&quot;},&quot;citationTag&quot;:&quot;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64ec8e5c-ad07-41dd-ab08-7b0f5b54f5d6&quot;,&quot;properties&quot;:{&quot;noteIndex&quot;:0},&quot;isEdited&quot;:false,&quot;manualOverride&quot;:{&quot;isManuallyOverridden&quot;:false,&quot;citeprocText&quot;:&quot;[2]&quot;,&quot;manualOverrideText&quot;:&quot;&quot;},&quot;citationTag&quot;:&quot;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122222b2-df51-4155-8806-2f31dd2045a5&quot;,&quot;properties&quot;:{&quot;noteIndex&quot;:0},&quot;isEdited&quot;:false,&quot;manualOverride&quot;:{&quot;isManuallyOverridden&quot;:false,&quot;citeprocText&quot;:&quot;[10]&quot;,&quot;manualOverrideText&quot;:&quot;&quot;},&quot;citationTag&quot;:&quot;MENDELEY_CITATION_v3_eyJjaXRhdGlvbklEIjoiTUVOREVMRVlfQ0lUQVRJT05fMTIyMjIyYjItZGY1MS00MTU1LTg4MDYtMmYzMWRkMjA0NWE1IiwicHJvcGVydGllcyI6eyJub3RlSW5kZXgiOjB9LCJpc0VkaXRlZCI6ZmFsc2UsIm1hbnVhbE92ZXJyaWRlIjp7ImlzTWFudWFsbHlPdmVycmlkZGVuIjpmYWxzZSwiY2l0ZXByb2NUZXh0IjoiWzEw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quot;,&quot;citationItems&quot;:[{&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71d57625-f185-4a29-a54c-444a6c1e2f9b&quot;,&quot;properties&quot;:{&quot;noteIndex&quot;:0},&quot;isEdited&quot;:false,&quot;manualOverride&quot;:{&quot;isManuallyOverridden&quot;:false,&quot;citeprocText&quot;:&quot;[6]&quot;,&quot;manualOverrideText&quot;:&quot;&quot;},&quot;citationTag&quot;:&quot;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4601049f-df7a-49b8-9051-9d623bd374db&quot;,&quot;properties&quot;:{&quot;noteIndex&quot;:0},&quot;isEdited&quot;:false,&quot;manualOverride&quot;:{&quot;isManuallyOverridden&quot;:false,&quot;citeprocText&quot;:&quot;[11]&quot;,&quot;manualOverrideText&quot;:&quot;&quot;},&quot;citationTag&quot;:&quot;MENDELEY_CITATION_v3_eyJjaXRhdGlvbklEIjoiTUVOREVMRVlfQ0lUQVRJT05fNDYwMTA0OWYtZGY3YS00OWI4LTkwNTEtOWQ2MjNiZDM3NGRiIiwicHJvcGVydGllcyI6eyJub3RlSW5kZXgiOjB9LCJpc0VkaXRlZCI6ZmFsc2UsIm1hbnVhbE92ZXJyaWRlIjp7ImlzTWFudWFsbHlPdmVycmlkZGVuIjpmYWxzZSwiY2l0ZXByb2NUZXh0Ijoi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V19&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container-title-short&quot;:&quot;IOP Conf. Ser. Earth Environ. Sci.&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isTemporary&quot;:false}]},{&quot;citationID&quot;:&quot;MENDELEY_CITATION_fe01cd7e-fe76-40b4-bab2-776117948984&quot;,&quot;properties&quot;:{&quot;noteIndex&quot;:0},&quot;isEdited&quot;:false,&quot;manualOverride&quot;:{&quot;isManuallyOverridden&quot;:false,&quot;citeprocText&quot;:&quot;[4]&quot;,&quot;manualOverrideText&quot;:&quot;&quot;},&quot;citationTag&quot;:&quot;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isTemporary&quot;:false}]},{&quot;citationID&quot;:&quot;MENDELEY_CITATION_959df643-51c1-4776-a424-5d97fd2bf12c&quot;,&quot;properties&quot;:{&quot;noteIndex&quot;:0},&quot;isEdited&quot;:false,&quot;manualOverride&quot;:{&quot;isManuallyOverridden&quot;:false,&quot;citeprocText&quot;:&quot;[12]&quot;,&quot;manualOverrideText&quot;:&quot;&quot;},&quot;citationTag&quot;:&quot;MENDELEY_CITATION_v3_eyJjaXRhdGlvbklEIjoiTUVOREVMRVlfQ0lUQVRJT05fOTU5ZGY2NDMtNTFjMS00Nzc2LWE0MjQtNWQ5N2ZkMmJmMTJjIiwicHJvcGVydGllcyI6eyJub3RlSW5kZXgiOjB9LCJpc0VkaXRlZCI6ZmFsc2UsIm1hbnVhbE92ZXJyaWRlIjp7ImlzTWFudWFsbHlPdmVycmlkZGVuIjpmYWxzZSwiY2l0ZXByb2NUZXh0IjoiWzEy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fSwiaXNUZW1wb3JhcnkiOmZhbHNlfV19&quot;,&quot;citationItems&quot;:[{&quot;id&quot;:&quot;1912d56c-8de3-3d90-8c1a-820a2c49ad80&quot;,&quot;itemData&quot;:{&quot;type&quot;:&quot;legislation&quot;,&quot;id&quot;:&quot;1912d56c-8de3-3d90-8c1a-820a2c49ad80&quot;,&quot;title&quot;:&quot;Regulamento (UE) 2024/573 do Parlamento Europeu e do Conselho relativo aos gases fluorados com efeito de estufa&quot;,&quot;author&quot;:[{&quot;family&quot;:&quot;Europeia&quot;,&quot;given&quot;:&quot;União&quot;,&quot;parse-names&quot;:false,&quot;dropping-particle&quot;:&quot;&quot;,&quot;non-dropping-particle&quot;:&quot;&quot;}],&quot;container-title&quot;:&quot;Jornal Oficial  da União Europeia &quot;,&quot;issued&quot;:{&quot;date-parts&quot;:[[2024,2,7]]}},&quot;isTemporary&quot;:false}]},{&quot;citationID&quot;:&quot;MENDELEY_CITATION_68ff1f1f-ab15-43e2-b7f3-77a2198afe86&quot;,&quot;properties&quot;:{&quot;noteIndex&quot;:0},&quot;isEdited&quot;:false,&quot;manualOverride&quot;:{&quot;isManuallyOverridden&quot;:false,&quot;citeprocText&quot;:&quot;[10], [11]&quot;,&quot;manualOverrideText&quot;:&quot;&quot;},&quot;citationTag&quot;:&quot;MENDELEY_CITATION_v3_eyJjaXRhdGlvbklEIjoiTUVOREVMRVlfQ0lUQVRJT05fNjhmZjFmMWYtYWIxNS00M2UyLWI3ZjMtNzdhMjE5OGFmZTg2IiwicHJvcGVydGllcyI6eyJub3RlSW5kZXgiOjB9LCJpc0VkaXRlZCI6ZmFsc2UsIm1hbnVhbE92ZXJyaWRlIjp7ImlzTWFudWFsbHlPdmVycmlkZGVuIjpmYWxzZSwiY2l0ZXByb2NUZXh0IjoiWzEwXSwg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container-title-short&quot;:&quot;IOP Conf. Ser. Earth Environ. Sci.&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isTemporary&quot;:false},{&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ec981ea1-6739-47ea-ab1a-0fdf12a8d258&quot;,&quot;properties&quot;:{&quot;noteIndex&quot;:0},&quot;isEdited&quot;:false,&quot;manualOverride&quot;:{&quot;isManuallyOverridden&quot;:false,&quot;citeprocText&quot;:&quot;[6]&quot;,&quot;manualOverrideText&quot;:&quot;&quot;},&quot;citationTag&quot;:&quot;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
    <we:property name="MENDELEY_CITATIONS_LOCALE_CODE" value="&quot;pt-PT&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A40F684-1392-4625-9F35-9F43D1782B81}">
  <we:reference id="11d7cf85-ae5a-43b8-bc58-1e1a151cce24" version="1.0.0.1" store="EXCatalog" storeType="EXCatalog"/>
  <we:alternateReferences>
    <we:reference id="WA200010725" version="1.0.0.1" store="en-US" storeType="OMEX"/>
  </we:alternateReferences>
  <we:properties>
    <we:property name="claude.fileId" value="&quot;6eec5926-2811-49f0-bbb6-e8758dc1c00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F230C3-239C-4561-9AFA-E97627C00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3873</TotalTime>
  <Pages>48</Pages>
  <Words>13760</Words>
  <Characters>74307</Characters>
  <Application>Microsoft Office Word</Application>
  <DocSecurity>0</DocSecurity>
  <Lines>619</Lines>
  <Paragraphs>175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1221172@isep.ipp.pt</dc:creator>
  <cp:lastModifiedBy>João Miguel Pinto Castro</cp:lastModifiedBy>
  <cp:revision>283</cp:revision>
  <cp:lastPrinted>2026-05-24T20:10:00Z</cp:lastPrinted>
  <dcterms:created xsi:type="dcterms:W3CDTF">2026-05-10T21:56:00Z</dcterms:created>
  <dcterms:modified xsi:type="dcterms:W3CDTF">2026-06-29T09:07:00Z</dcterms:modified>
</cp:coreProperties>
</file>