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5301C" w14:textId="5AEBE78D" w:rsidR="00DD2F4F" w:rsidRPr="00450026" w:rsidRDefault="00857A95">
      <w:r>
        <w:rPr>
          <w:rFonts w:eastAsia="Calibri"/>
          <w:b/>
          <w:noProof/>
          <w:lang w:eastAsia="pt-PT"/>
        </w:rPr>
        <w:drawing>
          <wp:anchor distT="0" distB="0" distL="114300" distR="114300" simplePos="0" relativeHeight="251659264" behindDoc="1" locked="0" layoutInCell="1" allowOverlap="1" wp14:anchorId="740A481F" wp14:editId="271EEF48">
            <wp:simplePos x="0" y="0"/>
            <wp:positionH relativeFrom="margin">
              <wp:align>center</wp:align>
            </wp:positionH>
            <wp:positionV relativeFrom="paragraph">
              <wp:posOffset>-406611</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C39902" w14:textId="1C4695C2" w:rsidR="00DD2F4F" w:rsidRPr="00450026" w:rsidRDefault="00DD2F4F"/>
    <w:p w14:paraId="41D1BEDD" w14:textId="77777777" w:rsidR="00DD2F4F" w:rsidRPr="00450026" w:rsidRDefault="00C2576B">
      <w:pPr>
        <w:jc w:val="center"/>
      </w:pPr>
      <w:r>
        <w:rPr>
          <w:b/>
          <w:bCs/>
          <w:color w:val="000000"/>
        </w:rPr>
        <w:t>Departamento de Engenharia Eletrotécnica</w:t>
      </w:r>
    </w:p>
    <w:p w14:paraId="2693F5A9" w14:textId="77777777" w:rsidR="00DD2F4F" w:rsidRPr="00450026" w:rsidRDefault="00C2576B">
      <w:pPr>
        <w:jc w:val="center"/>
      </w:pPr>
      <w:r>
        <w:rPr>
          <w:b/>
          <w:bCs/>
          <w:color w:val="000000"/>
        </w:rPr>
        <w:t>Licenciatura em Engenharia Eletrotécnica – Sistemas Elétricos de Energia</w:t>
      </w:r>
    </w:p>
    <w:p w14:paraId="154411EA" w14:textId="77777777" w:rsidR="00DD2F4F" w:rsidRPr="00450026" w:rsidRDefault="00C2576B">
      <w:pPr>
        <w:jc w:val="center"/>
      </w:pPr>
      <w:r>
        <w:rPr>
          <w:b/>
          <w:bCs/>
          <w:color w:val="000000"/>
        </w:rPr>
        <w:t>Unidade Curricular de Estágio de Sistemas Elétricos de Energia</w:t>
      </w:r>
    </w:p>
    <w:p w14:paraId="6F6FF65A" w14:textId="77777777" w:rsidR="00DD2F4F" w:rsidRPr="00450026" w:rsidRDefault="00C2576B">
      <w:pPr>
        <w:jc w:val="center"/>
      </w:pPr>
      <w:r>
        <w:rPr>
          <w:b/>
          <w:bCs/>
          <w:color w:val="000000"/>
        </w:rPr>
        <w:t>Ano letivo 2025/26</w:t>
      </w:r>
    </w:p>
    <w:p w14:paraId="354ACB50" w14:textId="77777777" w:rsidR="00DD2F4F" w:rsidRPr="00450026" w:rsidRDefault="00DD2F4F"/>
    <w:p w14:paraId="11669634" w14:textId="77777777" w:rsidR="00DD2F4F" w:rsidRPr="00450026" w:rsidRDefault="00DD2F4F"/>
    <w:p w14:paraId="279D1013" w14:textId="77777777" w:rsidR="00DD2F4F" w:rsidRPr="00450026" w:rsidRDefault="00DD2F4F"/>
    <w:p w14:paraId="6B698E49" w14:textId="2750B5E8" w:rsidR="00857A95" w:rsidRPr="00450026" w:rsidRDefault="00857A95" w:rsidP="00857A95">
      <w:pPr>
        <w:spacing w:after="200" w:line="276" w:lineRule="auto"/>
        <w:jc w:val="center"/>
        <w:rPr>
          <w:rFonts w:eastAsia="Calibri"/>
          <w:sz w:val="36"/>
        </w:rPr>
      </w:pPr>
      <w:r>
        <w:rPr>
          <w:rFonts w:eastAsia="Calibri"/>
          <w:sz w:val="36"/>
        </w:rPr>
        <w:t>Projetos Primários de Subestações de Alta Tensão</w:t>
      </w:r>
    </w:p>
    <w:p w14:paraId="4B846454" w14:textId="77777777" w:rsidR="00857A95" w:rsidRPr="00450026" w:rsidRDefault="00857A95" w:rsidP="00857A95">
      <w:pPr>
        <w:spacing w:after="200" w:line="276" w:lineRule="auto"/>
        <w:jc w:val="center"/>
        <w:rPr>
          <w:rFonts w:eastAsia="Calibri"/>
        </w:rPr>
      </w:pPr>
      <w:r>
        <w:rPr>
          <w:rFonts w:eastAsia="Calibri"/>
          <w:sz w:val="36"/>
        </w:rPr>
        <w:t>Modelação e Desenvolvimento Multidisciplinar em Contexto Empresarial</w:t>
      </w:r>
    </w:p>
    <w:p w14:paraId="40E0E1EC" w14:textId="77777777" w:rsidR="00DD2F4F" w:rsidRPr="00450026" w:rsidRDefault="00DD2F4F"/>
    <w:p w14:paraId="0E47FEC4" w14:textId="77777777" w:rsidR="00DD2F4F" w:rsidRPr="00450026" w:rsidRDefault="00DD2F4F"/>
    <w:p w14:paraId="7B056B7C" w14:textId="77777777" w:rsidR="00DD2F4F" w:rsidRPr="00450026" w:rsidRDefault="00DD2F4F"/>
    <w:p w14:paraId="19F95C6D" w14:textId="77777777" w:rsidR="00DD2F4F" w:rsidRPr="00450026" w:rsidRDefault="00DD2F4F"/>
    <w:p w14:paraId="7EAB7625" w14:textId="12E078A2" w:rsidR="00857A95" w:rsidRPr="00450026" w:rsidRDefault="00857A95" w:rsidP="00857A95">
      <w:pPr>
        <w:jc w:val="right"/>
      </w:pPr>
      <w:r>
        <w:t>João Miguel Pinto Castro</w:t>
      </w:r>
    </w:p>
    <w:p w14:paraId="61194A42" w14:textId="2F56616D" w:rsidR="00DD2F4F" w:rsidRPr="00450026" w:rsidRDefault="009603E1">
      <w:pPr>
        <w:jc w:val="right"/>
      </w:pPr>
      <w:r>
        <w:rPr>
          <w:color w:val="000000"/>
        </w:rPr>
        <w:t>1221689</w:t>
      </w:r>
    </w:p>
    <w:p w14:paraId="7C60B31F" w14:textId="149E9466" w:rsidR="005D3CFD" w:rsidRPr="00450026" w:rsidRDefault="00857A95" w:rsidP="00857A95">
      <w:pPr>
        <w:jc w:val="right"/>
      </w:pPr>
      <w:r>
        <w:rPr>
          <w:color w:val="000000"/>
        </w:rPr>
        <w:t>PRSEE 2026_1221689</w:t>
      </w:r>
    </w:p>
    <w:p w14:paraId="75C54F5F" w14:textId="66CA2BF3" w:rsidR="00DD2F4F" w:rsidRPr="00450026" w:rsidRDefault="00857A95" w:rsidP="005D3CFD">
      <w:pPr>
        <w:jc w:val="right"/>
        <w:rPr>
          <w:color w:val="000000"/>
        </w:rPr>
      </w:pPr>
      <w:hyperlink r:id="rId9" w:history="1">
        <w:r>
          <w:t>Rui Ramos de Castro</w:t>
        </w:r>
      </w:hyperlink>
      <w:r>
        <w:t> (R</w:t>
      </w:r>
      <w:r>
        <w:rPr>
          <w:color w:val="000000"/>
        </w:rPr>
        <w:t>RC)</w:t>
      </w:r>
    </w:p>
    <w:p w14:paraId="51B01A06" w14:textId="79DD0FF7" w:rsidR="00857A95" w:rsidRPr="00450026" w:rsidRDefault="00857A95" w:rsidP="00857A95">
      <w:pPr>
        <w:jc w:val="right"/>
        <w:rPr>
          <w:color w:val="000000"/>
        </w:rPr>
      </w:pPr>
      <w:r>
        <w:rPr>
          <w:color w:val="000000"/>
        </w:rPr>
        <w:t>SISINT Lda.</w:t>
      </w:r>
    </w:p>
    <w:p w14:paraId="6FED19E3" w14:textId="35FEE24D" w:rsidR="00DD2F4F" w:rsidRPr="00450026" w:rsidRDefault="00857A95" w:rsidP="00274F84">
      <w:pPr>
        <w:jc w:val="right"/>
      </w:pPr>
      <w:r>
        <w:rPr>
          <w:color w:val="000000"/>
        </w:rPr>
        <w:t>César Seixas</w:t>
      </w:r>
    </w:p>
    <w:p w14:paraId="0826EA6F" w14:textId="77777777" w:rsidR="00857A95" w:rsidRPr="00450026" w:rsidRDefault="00857A95"/>
    <w:p w14:paraId="055FF5B0" w14:textId="540942DE" w:rsidR="00DD2F4F" w:rsidRPr="00450026" w:rsidRDefault="00C2576B">
      <w:pPr>
        <w:jc w:val="right"/>
      </w:pPr>
      <w:r>
        <w:rPr>
          <w:color w:val="000000"/>
        </w:rPr>
        <w:t>Porto, 17 de julho de 2026</w:t>
      </w:r>
    </w:p>
    <w:p w14:paraId="6941E096" w14:textId="77777777" w:rsidR="00D56412" w:rsidRPr="00450026" w:rsidRDefault="00C2576B" w:rsidP="00D56412">
      <w:pPr>
        <w:spacing w:after="200"/>
        <w:jc w:val="center"/>
        <w:rPr>
          <w:rFonts w:eastAsia="Calibri"/>
          <w:lang w:eastAsia="en-US"/>
        </w:rPr>
      </w:pPr>
      <w:r>
        <w:br w:type="page"/>
      </w:r>
    </w:p>
    <w:p w14:paraId="1F51BBC0" w14:textId="77777777" w:rsidR="00D56412" w:rsidRPr="00450026" w:rsidRDefault="00D56412" w:rsidP="00D56412">
      <w:pPr>
        <w:spacing w:before="0" w:after="200"/>
        <w:ind w:firstLine="0"/>
        <w:jc w:val="center"/>
        <w:rPr>
          <w:rFonts w:eastAsia="Calibri"/>
          <w:lang w:eastAsia="en-US"/>
        </w:rPr>
      </w:pPr>
    </w:p>
    <w:p w14:paraId="1D9C85C0" w14:textId="77777777" w:rsidR="00D56412" w:rsidRPr="00450026" w:rsidRDefault="00D56412" w:rsidP="00D56412">
      <w:pPr>
        <w:spacing w:before="0" w:after="200"/>
        <w:ind w:firstLine="0"/>
        <w:jc w:val="center"/>
        <w:rPr>
          <w:rFonts w:eastAsia="Calibri"/>
          <w:lang w:eastAsia="en-US"/>
        </w:rPr>
      </w:pPr>
    </w:p>
    <w:p w14:paraId="18C3D7CA" w14:textId="77777777" w:rsidR="00D56412" w:rsidRPr="00450026" w:rsidRDefault="00D56412" w:rsidP="00D56412">
      <w:pPr>
        <w:spacing w:before="0" w:after="200"/>
        <w:ind w:firstLine="0"/>
        <w:jc w:val="center"/>
        <w:rPr>
          <w:rFonts w:eastAsia="Calibri"/>
          <w:lang w:eastAsia="en-US"/>
        </w:rPr>
      </w:pPr>
    </w:p>
    <w:p w14:paraId="2C3A2D56" w14:textId="5E5F4545" w:rsidR="00D56412" w:rsidRPr="00450026" w:rsidRDefault="00D56412" w:rsidP="00D56412">
      <w:pPr>
        <w:spacing w:before="0" w:after="200"/>
        <w:ind w:firstLine="0"/>
        <w:jc w:val="center"/>
        <w:rPr>
          <w:rFonts w:eastAsia="Calibri"/>
          <w:lang w:eastAsia="en-US"/>
        </w:rPr>
      </w:pPr>
      <w:r>
        <w:rPr>
          <w:lang w:eastAsia="en-US"/>
        </w:rPr>
        <w:t>Nome do aluno João Miguel Pinto Castro, nº 1221689,</w:t>
      </w:r>
      <w:r>
        <w:rPr>
          <w:rFonts w:eastAsia="Calibri"/>
          <w:lang w:eastAsia="en-US"/>
        </w:rPr>
        <w:t xml:space="preserve"> </w:t>
      </w:r>
      <w:hyperlink r:id="rId10" w:history="1">
        <w:r>
          <w:rPr>
            <w:rFonts w:eastAsia="Calibri"/>
            <w:color w:val="0000FF"/>
            <w:u w:val="single"/>
            <w:lang w:eastAsia="en-US"/>
          </w:rPr>
          <w:t>1221689@isep.ipp.pt</w:t>
        </w:r>
      </w:hyperlink>
    </w:p>
    <w:p w14:paraId="4EEA049F" w14:textId="77777777" w:rsidR="00D56412" w:rsidRPr="00450026" w:rsidRDefault="00D56412" w:rsidP="00D56412">
      <w:pPr>
        <w:spacing w:before="0" w:after="200"/>
        <w:ind w:firstLine="0"/>
        <w:jc w:val="center"/>
        <w:rPr>
          <w:rFonts w:eastAsia="Calibri"/>
          <w:lang w:eastAsia="en-US"/>
        </w:rPr>
      </w:pPr>
    </w:p>
    <w:p w14:paraId="02C03370" w14:textId="4E2C6AEF" w:rsidR="00D56412" w:rsidRPr="00450026" w:rsidRDefault="00D56412" w:rsidP="00D56412">
      <w:pPr>
        <w:spacing w:before="0" w:after="200"/>
        <w:ind w:firstLine="0"/>
        <w:jc w:val="center"/>
        <w:rPr>
          <w:rFonts w:eastAsia="Calibri"/>
          <w:lang w:eastAsia="en-US"/>
        </w:rPr>
      </w:pPr>
      <w:r>
        <w:rPr>
          <w:rFonts w:eastAsia="Calibri"/>
          <w:lang w:eastAsia="en-US"/>
        </w:rPr>
        <w:t>Nome do trabalho Projetos Primários de Subestações de Alta Tensão</w:t>
      </w:r>
    </w:p>
    <w:p w14:paraId="228203D7" w14:textId="77777777" w:rsidR="00D56412" w:rsidRPr="00450026" w:rsidRDefault="00D56412" w:rsidP="00D56412">
      <w:pPr>
        <w:spacing w:before="0" w:after="200"/>
        <w:ind w:firstLine="0"/>
        <w:jc w:val="center"/>
        <w:rPr>
          <w:rFonts w:eastAsia="Calibri"/>
          <w:lang w:eastAsia="en-US"/>
        </w:rPr>
      </w:pPr>
      <w:r>
        <w:rPr>
          <w:rFonts w:eastAsia="Calibri"/>
          <w:lang w:eastAsia="en-US"/>
        </w:rPr>
        <w:t>Modelação e Desenvolvimento Multidisciplinar em Contexto Empresarial</w:t>
      </w:r>
    </w:p>
    <w:p w14:paraId="725034F1" w14:textId="190F3941" w:rsidR="00F369F2" w:rsidRPr="00450026" w:rsidRDefault="00D56412" w:rsidP="00F369F2">
      <w:pPr>
        <w:spacing w:before="0" w:after="200"/>
        <w:ind w:firstLine="0"/>
        <w:jc w:val="center"/>
        <w:rPr>
          <w:rFonts w:eastAsia="Calibri"/>
          <w:lang w:eastAsia="en-US"/>
        </w:rPr>
      </w:pPr>
      <w:r>
        <w:rPr>
          <w:rFonts w:eastAsia="Calibri"/>
          <w:lang w:eastAsia="en-US"/>
        </w:rPr>
        <w:t>Referência do trabalho PRSEE 2026_1221689</w:t>
      </w:r>
    </w:p>
    <w:p w14:paraId="70DA12C4" w14:textId="0A0BF16C" w:rsidR="00D56412" w:rsidRPr="00450026" w:rsidRDefault="00D56412" w:rsidP="00D56412">
      <w:pPr>
        <w:spacing w:before="0" w:after="200"/>
        <w:ind w:firstLine="0"/>
        <w:jc w:val="center"/>
        <w:rPr>
          <w:rFonts w:eastAsia="Calibri"/>
          <w:lang w:eastAsia="en-US"/>
        </w:rPr>
      </w:pPr>
    </w:p>
    <w:p w14:paraId="790EDADE" w14:textId="77777777" w:rsidR="00D56412" w:rsidRPr="00450026" w:rsidRDefault="00D56412" w:rsidP="00D56412">
      <w:pPr>
        <w:spacing w:before="0" w:after="200"/>
        <w:ind w:firstLine="0"/>
        <w:jc w:val="center"/>
        <w:rPr>
          <w:rFonts w:eastAsia="Calibri"/>
          <w:lang w:eastAsia="en-US"/>
        </w:rPr>
      </w:pPr>
    </w:p>
    <w:p w14:paraId="49EF659E" w14:textId="781431B3" w:rsidR="00D56412" w:rsidRPr="00450026" w:rsidRDefault="00D56412" w:rsidP="00D56412">
      <w:pPr>
        <w:spacing w:before="0" w:after="200"/>
        <w:ind w:firstLine="0"/>
        <w:jc w:val="center"/>
        <w:rPr>
          <w:rFonts w:eastAsia="Calibri"/>
          <w:lang w:eastAsia="en-US"/>
        </w:rPr>
      </w:pPr>
      <w:r>
        <w:rPr>
          <w:rFonts w:eastAsia="Calibri"/>
          <w:lang w:eastAsia="en-US"/>
        </w:rPr>
        <w:t xml:space="preserve">Orientação no ISEP Eng.º Rui Castro, </w:t>
      </w:r>
      <w:hyperlink r:id="rId11" w:history="1">
        <w:r>
          <w:rPr>
            <w:rFonts w:eastAsia="Calibri"/>
            <w:color w:val="0000FF"/>
            <w:u w:val="single"/>
            <w:lang w:eastAsia="en-US"/>
          </w:rPr>
          <w:t>rrc@isep.ipp.pt</w:t>
        </w:r>
      </w:hyperlink>
    </w:p>
    <w:p w14:paraId="001A38B1" w14:textId="39C39DFC" w:rsidR="00D56412" w:rsidRPr="00450026" w:rsidRDefault="00D56412" w:rsidP="00D56412">
      <w:pPr>
        <w:spacing w:before="0" w:after="200"/>
        <w:ind w:firstLine="0"/>
        <w:jc w:val="center"/>
        <w:rPr>
          <w:rFonts w:eastAsia="Calibri"/>
          <w:lang w:eastAsia="en-US"/>
        </w:rPr>
      </w:pPr>
      <w:r>
        <w:rPr>
          <w:rFonts w:eastAsia="Calibri"/>
          <w:lang w:eastAsia="en-US"/>
        </w:rPr>
        <w:t xml:space="preserve">Nome da empresa SISINT – </w:t>
      </w:r>
      <w:r>
        <w:rPr>
          <w:lang w:eastAsia="en-US"/>
        </w:rPr>
        <w:t>Supervisão, Conservação, Manutenção e Gestão de Redes de Energia</w:t>
      </w:r>
    </w:p>
    <w:p w14:paraId="08FD8D0F" w14:textId="20908D10" w:rsidR="00D56412" w:rsidRPr="00450026" w:rsidRDefault="00D56412" w:rsidP="00D56412">
      <w:pPr>
        <w:spacing w:before="0" w:after="200"/>
        <w:ind w:firstLine="0"/>
        <w:jc w:val="center"/>
        <w:rPr>
          <w:rFonts w:eastAsia="Calibri"/>
          <w:lang w:eastAsia="en-US"/>
        </w:rPr>
      </w:pPr>
      <w:r>
        <w:rPr>
          <w:rFonts w:eastAsia="Calibri"/>
          <w:lang w:eastAsia="en-US"/>
        </w:rPr>
        <w:t xml:space="preserve">Orientação na Empresa Eng.º César Seixas, </w:t>
      </w:r>
      <w:hyperlink r:id="rId12" w:history="1">
        <w:r>
          <w:rPr>
            <w:rFonts w:eastAsia="Calibri"/>
            <w:color w:val="0000FF"/>
            <w:u w:val="single"/>
            <w:lang w:eastAsia="en-US"/>
          </w:rPr>
          <w:t>CBS@sisint.pt</w:t>
        </w:r>
      </w:hyperlink>
      <w:r>
        <w:rPr>
          <w:rFonts w:eastAsia="Calibri"/>
          <w:lang w:eastAsia="en-US"/>
        </w:rPr>
        <w:t xml:space="preserve"> </w:t>
      </w:r>
    </w:p>
    <w:p w14:paraId="0219391E" w14:textId="77777777" w:rsidR="00D56412" w:rsidRPr="00450026" w:rsidRDefault="00D56412" w:rsidP="00D56412">
      <w:pPr>
        <w:spacing w:before="0" w:after="200"/>
        <w:ind w:firstLine="0"/>
        <w:jc w:val="center"/>
        <w:rPr>
          <w:rFonts w:eastAsia="Calibri"/>
          <w:lang w:eastAsia="en-US"/>
        </w:rPr>
      </w:pPr>
    </w:p>
    <w:p w14:paraId="1CB0EC63" w14:textId="77777777" w:rsidR="00D56412" w:rsidRPr="00450026" w:rsidRDefault="00D56412" w:rsidP="00D56412">
      <w:pPr>
        <w:spacing w:before="0" w:after="200"/>
        <w:ind w:firstLine="0"/>
        <w:jc w:val="center"/>
        <w:rPr>
          <w:rFonts w:eastAsia="Calibri"/>
          <w:lang w:eastAsia="en-US"/>
        </w:rPr>
      </w:pPr>
    </w:p>
    <w:p w14:paraId="4A695AE6" w14:textId="77777777" w:rsidR="00D56412" w:rsidRPr="00450026" w:rsidRDefault="00D56412" w:rsidP="00D56412">
      <w:pPr>
        <w:spacing w:before="0" w:after="200"/>
        <w:ind w:firstLine="0"/>
        <w:jc w:val="center"/>
        <w:rPr>
          <w:rFonts w:eastAsia="Calibri"/>
          <w:lang w:eastAsia="en-US"/>
        </w:rPr>
      </w:pPr>
    </w:p>
    <w:p w14:paraId="46D117B3" w14:textId="77777777" w:rsidR="00D56412" w:rsidRPr="00450026" w:rsidRDefault="00D56412" w:rsidP="00D56412">
      <w:pPr>
        <w:spacing w:before="0" w:after="200"/>
        <w:ind w:firstLine="0"/>
        <w:jc w:val="center"/>
        <w:rPr>
          <w:rFonts w:eastAsia="Calibri"/>
          <w:lang w:eastAsia="en-US"/>
        </w:rPr>
      </w:pPr>
      <w:r>
        <w:rPr>
          <w:rFonts w:eastAsia="Calibri"/>
          <w:lang w:eastAsia="en-US"/>
        </w:rPr>
        <w:t>Instituto Superior de Engenharia do Porto</w:t>
      </w:r>
    </w:p>
    <w:p w14:paraId="5E870850" w14:textId="77777777" w:rsidR="00D56412" w:rsidRPr="00450026" w:rsidRDefault="00D56412" w:rsidP="00D56412">
      <w:pPr>
        <w:spacing w:before="0" w:after="200"/>
        <w:ind w:firstLine="0"/>
        <w:jc w:val="center"/>
        <w:rPr>
          <w:rFonts w:eastAsia="Calibri"/>
          <w:lang w:eastAsia="en-US"/>
        </w:rPr>
      </w:pPr>
      <w:r>
        <w:rPr>
          <w:rFonts w:eastAsia="Calibri"/>
          <w:lang w:eastAsia="en-US"/>
        </w:rPr>
        <w:t>Departamento de Engenharia Eletrotécnica</w:t>
      </w:r>
    </w:p>
    <w:p w14:paraId="7D56E08A" w14:textId="77777777" w:rsidR="00D56412" w:rsidRPr="00450026" w:rsidRDefault="00D56412" w:rsidP="00D56412">
      <w:pPr>
        <w:spacing w:before="0" w:after="200"/>
        <w:ind w:firstLine="0"/>
        <w:jc w:val="center"/>
        <w:rPr>
          <w:rFonts w:eastAsia="Calibri"/>
          <w:iCs/>
          <w:lang w:eastAsia="pt-PT"/>
        </w:rPr>
      </w:pPr>
      <w:r>
        <w:rPr>
          <w:rFonts w:eastAsia="Calibri"/>
          <w:iCs/>
          <w:lang w:eastAsia="pt-PT"/>
        </w:rPr>
        <w:t>Projeto/Estágio de Sistemas Elétricos de Energia</w:t>
      </w:r>
    </w:p>
    <w:p w14:paraId="08F11B87" w14:textId="77777777" w:rsidR="00D56412" w:rsidRPr="00450026" w:rsidRDefault="00D56412" w:rsidP="00D56412">
      <w:pPr>
        <w:spacing w:before="0" w:after="200"/>
        <w:ind w:firstLine="0"/>
        <w:jc w:val="center"/>
        <w:rPr>
          <w:rFonts w:eastAsia="Calibri"/>
          <w:lang w:eastAsia="en-US"/>
        </w:rPr>
      </w:pPr>
      <w:r>
        <w:rPr>
          <w:rFonts w:eastAsia="Calibri"/>
          <w:lang w:eastAsia="en-US"/>
        </w:rPr>
        <w:t>2025/2026</w:t>
      </w:r>
    </w:p>
    <w:p w14:paraId="24B9B43B" w14:textId="77777777" w:rsidR="00D56412" w:rsidRPr="00450026" w:rsidRDefault="00D56412" w:rsidP="00D56412">
      <w:pPr>
        <w:spacing w:before="0" w:after="200"/>
        <w:ind w:firstLine="0"/>
        <w:jc w:val="center"/>
        <w:rPr>
          <w:rFonts w:eastAsia="Calibri"/>
          <w:lang w:eastAsia="en-US"/>
        </w:rPr>
      </w:pPr>
    </w:p>
    <w:p w14:paraId="0343F907" w14:textId="77777777" w:rsidR="00D56412" w:rsidRPr="00450026" w:rsidRDefault="00D56412" w:rsidP="00D56412">
      <w:pPr>
        <w:spacing w:before="0" w:after="200"/>
        <w:ind w:firstLine="0"/>
        <w:rPr>
          <w:rFonts w:eastAsia="Calibri"/>
          <w:b/>
          <w:sz w:val="28"/>
          <w:lang w:eastAsia="en-US"/>
        </w:rPr>
      </w:pPr>
    </w:p>
    <w:p w14:paraId="61B540DB" w14:textId="77777777" w:rsidR="00D56412" w:rsidRPr="00450026" w:rsidRDefault="00D56412" w:rsidP="00D56412">
      <w:pPr>
        <w:spacing w:before="0" w:after="200"/>
        <w:ind w:firstLine="0"/>
        <w:rPr>
          <w:rFonts w:eastAsia="Calibri"/>
          <w:b/>
          <w:sz w:val="28"/>
          <w:lang w:eastAsia="en-US"/>
        </w:rPr>
        <w:sectPr w:rsidR="00D56412" w:rsidRPr="00450026" w:rsidSect="00D56412">
          <w:footerReference w:type="default" r:id="rId13"/>
          <w:headerReference w:type="first" r:id="rId14"/>
          <w:footerReference w:type="first" r:id="rId15"/>
          <w:pgSz w:w="11906" w:h="16838"/>
          <w:pgMar w:top="1985" w:right="851" w:bottom="1134" w:left="1701" w:header="709" w:footer="709" w:gutter="0"/>
          <w:pgNumType w:fmt="upperRoman" w:start="1"/>
          <w:cols w:space="708"/>
          <w:docGrid w:linePitch="360"/>
        </w:sectPr>
      </w:pPr>
    </w:p>
    <w:p w14:paraId="0185FE10" w14:textId="77777777" w:rsidR="00D56412" w:rsidRPr="00450026" w:rsidRDefault="00D56412" w:rsidP="00D56412">
      <w:pPr>
        <w:spacing w:before="0" w:after="200"/>
        <w:ind w:firstLine="0"/>
        <w:rPr>
          <w:rFonts w:eastAsia="Calibri"/>
          <w:b/>
          <w:sz w:val="28"/>
          <w:lang w:eastAsia="en-US"/>
        </w:rPr>
      </w:pPr>
      <w:r>
        <w:rPr>
          <w:rFonts w:eastAsia="Calibri"/>
          <w:b/>
          <w:sz w:val="28"/>
          <w:lang w:eastAsia="en-US"/>
        </w:rPr>
        <w:lastRenderedPageBreak/>
        <w:t>Agradecimentos</w:t>
      </w:r>
    </w:p>
    <w:p w14:paraId="4BCE2508" w14:textId="64806159" w:rsidR="00D56412" w:rsidRPr="00450026" w:rsidRDefault="00D56412" w:rsidP="00286BA2">
      <w:pPr>
        <w:rPr>
          <w:rFonts w:eastAsia="Calibri"/>
          <w:lang w:eastAsia="en-US"/>
        </w:rPr>
      </w:pPr>
      <w:r>
        <w:rPr>
          <w:color w:val="000000"/>
          <w:lang w:eastAsia="en-US"/>
        </w:rPr>
        <w:t xml:space="preserve">A </w:t>
      </w:r>
      <w:r>
        <w:rPr>
          <w:rFonts w:eastAsia="Calibri"/>
          <w:lang w:eastAsia="en-US"/>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 ao orientador de estágio Rui Castro, pelos conselhos ao longo da nossa relação académica.</w:t>
      </w:r>
    </w:p>
    <w:p w14:paraId="3E6F8F04" w14:textId="336601BA" w:rsidR="00D56412" w:rsidRPr="00450026" w:rsidRDefault="00D56412" w:rsidP="00286BA2">
      <w:pPr>
        <w:rPr>
          <w:rFonts w:eastAsia="Calibri"/>
          <w:lang w:eastAsia="en-US"/>
        </w:rPr>
      </w:pPr>
      <w:r>
        <w:rPr>
          <w:rFonts w:eastAsia="Calibri"/>
          <w:lang w:eastAsia="en-US"/>
        </w:rPr>
        <w:t>Ao orientador da empresa, César Seixas, e a minha equipa e aos demais colegas pela oportunidade de trabalho concedida, sem dúvida uma experiência empresarial valiosa, e pela constante disponibilidade, simpatia e empatia demonstrada ao longo de todo o estágio.</w:t>
      </w:r>
    </w:p>
    <w:p w14:paraId="58CE6C36" w14:textId="77777777" w:rsidR="00D56412" w:rsidRPr="00450026" w:rsidRDefault="00D56412" w:rsidP="00286BA2">
      <w:pPr>
        <w:rPr>
          <w:rFonts w:eastAsia="Calibri"/>
          <w:lang w:eastAsia="en-US"/>
        </w:rPr>
      </w:pPr>
      <w:r>
        <w:rPr>
          <w:rFonts w:eastAsia="Calibri"/>
          <w:lang w:eastAsia="en-US"/>
        </w:rPr>
        <w:t>À SISINT – Sistemas Integrados, Supervisão, Conservação, Manutenção e Gestão de Redes de Energia, pelo acolhimento e pela experiência empresarial proporcionada.</w:t>
      </w:r>
    </w:p>
    <w:p w14:paraId="021A32B5" w14:textId="77777777" w:rsidR="00D56412" w:rsidRPr="00450026" w:rsidRDefault="00D56412" w:rsidP="00286BA2">
      <w:pPr>
        <w:rPr>
          <w:rFonts w:eastAsia="Calibri"/>
          <w:lang w:eastAsia="en-US"/>
        </w:rPr>
      </w:pPr>
      <w:r>
        <w:rPr>
          <w:rFonts w:eastAsia="Calibri"/>
          <w:lang w:eastAsia="en-US"/>
        </w:rPr>
        <w:t>Aos meus amigos e colegas, pelo companheirismo e entreajuda demonstrados não apenas nesta etapa final da minha caminhada académica, mas também ao longo de toda a minha vida.</w:t>
      </w:r>
    </w:p>
    <w:p w14:paraId="4217EA20" w14:textId="77777777" w:rsidR="00D56412" w:rsidRPr="00450026" w:rsidRDefault="00D56412" w:rsidP="00286BA2">
      <w:pPr>
        <w:rPr>
          <w:rFonts w:eastAsia="Calibri"/>
          <w:lang w:eastAsia="en-US"/>
        </w:rPr>
      </w:pPr>
      <w:r>
        <w:rPr>
          <w:rFonts w:eastAsia="Calibri"/>
          <w:lang w:eastAsia="en-US"/>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2A7D9316" w14:textId="77777777" w:rsidR="00D56412" w:rsidRPr="00450026" w:rsidRDefault="00D56412" w:rsidP="00286BA2">
      <w:pPr>
        <w:rPr>
          <w:rFonts w:eastAsia="Calibri"/>
          <w:lang w:eastAsia="en-US"/>
        </w:rPr>
      </w:pPr>
    </w:p>
    <w:p w14:paraId="2E808C15" w14:textId="77777777" w:rsidR="00D56412" w:rsidRPr="00450026" w:rsidRDefault="00D56412" w:rsidP="00286BA2">
      <w:pPr>
        <w:rPr>
          <w:rFonts w:eastAsia="Calibri"/>
          <w:lang w:eastAsia="en-US"/>
        </w:rPr>
      </w:pPr>
      <w:r>
        <w:rPr>
          <w:rFonts w:eastAsia="Calibri"/>
          <w:lang w:eastAsia="en-US"/>
        </w:rPr>
        <w:t>A todos vocês, os meus sinceros agradecimentos!</w:t>
      </w:r>
    </w:p>
    <w:p w14:paraId="148ADA59" w14:textId="77777777" w:rsidR="00D56412" w:rsidRPr="00450026" w:rsidRDefault="00D56412" w:rsidP="00D56412">
      <w:pPr>
        <w:spacing w:before="0" w:after="200"/>
        <w:ind w:firstLine="0"/>
        <w:rPr>
          <w:rFonts w:eastAsia="Calibri"/>
          <w:b/>
          <w:sz w:val="28"/>
          <w:lang w:eastAsia="en-US"/>
        </w:rPr>
      </w:pPr>
    </w:p>
    <w:p w14:paraId="2DE73E35" w14:textId="77777777" w:rsidR="00D56412" w:rsidRPr="00450026" w:rsidRDefault="00D56412" w:rsidP="00D56412">
      <w:pPr>
        <w:spacing w:before="0" w:after="200"/>
        <w:ind w:firstLine="0"/>
        <w:rPr>
          <w:rFonts w:eastAsia="Calibri"/>
          <w:b/>
          <w:sz w:val="28"/>
          <w:lang w:eastAsia="en-US"/>
        </w:rPr>
      </w:pPr>
    </w:p>
    <w:p w14:paraId="1B4A41BC" w14:textId="77777777" w:rsidR="00D56412" w:rsidRPr="00450026" w:rsidRDefault="00D56412" w:rsidP="00D56412">
      <w:pPr>
        <w:spacing w:before="0" w:after="200"/>
        <w:ind w:firstLine="0"/>
        <w:rPr>
          <w:rFonts w:eastAsia="Calibri"/>
          <w:b/>
          <w:sz w:val="28"/>
          <w:lang w:eastAsia="en-US"/>
        </w:rPr>
      </w:pPr>
    </w:p>
    <w:p w14:paraId="0AC891E8" w14:textId="77777777" w:rsidR="00D56412" w:rsidRPr="00450026" w:rsidRDefault="00D56412" w:rsidP="00D56412">
      <w:pPr>
        <w:spacing w:before="0" w:after="200"/>
        <w:ind w:firstLine="0"/>
        <w:rPr>
          <w:rFonts w:eastAsia="Calibri"/>
          <w:b/>
          <w:sz w:val="28"/>
          <w:lang w:eastAsia="en-US"/>
        </w:rPr>
      </w:pPr>
    </w:p>
    <w:p w14:paraId="4B922522" w14:textId="77777777" w:rsidR="00D56412" w:rsidRPr="00450026" w:rsidRDefault="00D56412" w:rsidP="00D56412">
      <w:pPr>
        <w:spacing w:before="0" w:after="200"/>
        <w:ind w:firstLine="0"/>
        <w:rPr>
          <w:rFonts w:eastAsia="Calibri"/>
          <w:b/>
          <w:sz w:val="28"/>
          <w:lang w:eastAsia="en-US"/>
        </w:rPr>
      </w:pPr>
    </w:p>
    <w:p w14:paraId="6D796895" w14:textId="77777777" w:rsidR="00286BA2" w:rsidRPr="00450026" w:rsidRDefault="00286BA2" w:rsidP="00D56412">
      <w:pPr>
        <w:spacing w:before="0" w:after="200"/>
        <w:ind w:firstLine="0"/>
        <w:rPr>
          <w:rFonts w:eastAsia="Calibri"/>
          <w:b/>
          <w:sz w:val="28"/>
          <w:lang w:eastAsia="en-US"/>
        </w:rPr>
      </w:pPr>
    </w:p>
    <w:p w14:paraId="40A75781" w14:textId="77777777" w:rsidR="00D56412" w:rsidRPr="00450026" w:rsidRDefault="00D56412" w:rsidP="00D56412">
      <w:pPr>
        <w:spacing w:before="0" w:after="200"/>
        <w:ind w:firstLine="0"/>
        <w:rPr>
          <w:rFonts w:eastAsia="Calibri"/>
          <w:b/>
          <w:sz w:val="28"/>
          <w:lang w:eastAsia="en-US"/>
        </w:rPr>
      </w:pPr>
    </w:p>
    <w:p w14:paraId="6ED4B4A5" w14:textId="77777777" w:rsidR="00D56412" w:rsidRPr="00450026" w:rsidRDefault="00D56412" w:rsidP="00D56412">
      <w:pPr>
        <w:spacing w:before="0" w:after="200"/>
        <w:ind w:firstLine="0"/>
        <w:rPr>
          <w:rFonts w:eastAsia="Calibri"/>
          <w:b/>
          <w:sz w:val="28"/>
          <w:lang w:eastAsia="en-US"/>
        </w:rPr>
      </w:pPr>
      <w:r>
        <w:rPr>
          <w:rFonts w:eastAsia="Calibri"/>
          <w:b/>
          <w:sz w:val="28"/>
          <w:lang w:eastAsia="en-US"/>
        </w:rPr>
        <w:lastRenderedPageBreak/>
        <w:t>Resumo</w:t>
      </w:r>
    </w:p>
    <w:p w14:paraId="71231466" w14:textId="77777777" w:rsidR="00D56412" w:rsidRPr="00450026" w:rsidRDefault="00D56412" w:rsidP="00D56412">
      <w:pPr>
        <w:spacing w:before="0" w:after="200" w:line="276" w:lineRule="auto"/>
        <w:ind w:firstLine="0"/>
        <w:jc w:val="left"/>
        <w:rPr>
          <w:rFonts w:ascii="Calibri" w:eastAsia="Calibri" w:hAnsi="Calibri"/>
          <w:lang w:eastAsia="en-US"/>
        </w:rPr>
      </w:pPr>
    </w:p>
    <w:p w14:paraId="69D29400" w14:textId="2C237890" w:rsidR="00D56412" w:rsidRPr="00450026" w:rsidRDefault="00D56412" w:rsidP="00D56412">
      <w:pPr>
        <w:spacing w:before="0" w:after="160"/>
        <w:ind w:firstLine="0"/>
        <w:rPr>
          <w:rFonts w:ascii="Calibri" w:eastAsia="Calibri" w:hAnsi="Calibri"/>
          <w:lang w:eastAsia="en-US"/>
        </w:rPr>
      </w:pPr>
      <w:r>
        <w:rPr>
          <w:b/>
          <w:bCs/>
          <w:color w:val="000000"/>
          <w:lang w:eastAsia="en-US"/>
        </w:rPr>
        <w:t xml:space="preserve">Palavras-Chave </w:t>
      </w:r>
    </w:p>
    <w:p w14:paraId="4E84A315" w14:textId="77777777" w:rsidR="00D56412" w:rsidRPr="00450026" w:rsidRDefault="00D56412" w:rsidP="00D56412">
      <w:pPr>
        <w:spacing w:before="0" w:after="200" w:line="276" w:lineRule="auto"/>
        <w:ind w:firstLine="0"/>
        <w:jc w:val="left"/>
        <w:rPr>
          <w:rFonts w:ascii="Calibri" w:eastAsia="Calibri" w:hAnsi="Calibri"/>
          <w:lang w:eastAsia="en-US"/>
        </w:rPr>
      </w:pPr>
      <w:r>
        <w:rPr>
          <w:rFonts w:ascii="Calibri" w:eastAsia="Calibri" w:hAnsi="Calibri"/>
          <w:lang w:eastAsia="en-US"/>
        </w:rPr>
        <w:br w:type="page"/>
      </w:r>
    </w:p>
    <w:sdt>
      <w:sdtPr>
        <w:rPr>
          <w:rFonts w:ascii="Calibri" w:eastAsia="Calibri" w:hAnsi="Calibri"/>
          <w:sz w:val="22"/>
          <w:szCs w:val="22"/>
          <w:lang w:eastAsia="en-US"/>
        </w:rPr>
        <w:id w:val="-1183668032"/>
        <w:docPartObj>
          <w:docPartGallery w:val="Table of Contents"/>
          <w:docPartUnique/>
        </w:docPartObj>
      </w:sdtPr>
      <w:sdtContent>
        <w:p w14:paraId="517149B9" w14:textId="77777777" w:rsidR="00D56412" w:rsidRPr="00450026" w:rsidRDefault="00D56412" w:rsidP="00D56412">
          <w:pPr>
            <w:keepNext/>
            <w:keepLines/>
            <w:spacing w:before="480" w:line="276" w:lineRule="auto"/>
            <w:ind w:firstLine="0"/>
            <w:jc w:val="left"/>
            <w:rPr>
              <w:rFonts w:eastAsia="Calibri"/>
              <w:b/>
              <w:sz w:val="28"/>
              <w:lang w:eastAsia="en-US"/>
            </w:rPr>
          </w:pPr>
          <w:r>
            <w:rPr>
              <w:rFonts w:eastAsia="Calibri"/>
              <w:b/>
              <w:sz w:val="28"/>
              <w:lang w:eastAsia="en-US"/>
            </w:rPr>
            <w:t>Índice Geral</w:t>
          </w:r>
        </w:p>
        <w:p w14:paraId="612C4BE2" w14:textId="1F85D6D3" w:rsidR="009B4D82" w:rsidRDefault="00D5641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r>
            <w:rPr>
              <w:rFonts w:ascii="Calibri" w:eastAsia="Calibri" w:hAnsi="Calibri"/>
              <w:lang w:eastAsia="en-US"/>
            </w:rPr>
            <w:fldChar w:fldCharType="begin"/>
          </w:r>
          <w:r>
            <w:rPr>
              <w:rFonts w:ascii="Calibri" w:eastAsia="Calibri" w:hAnsi="Calibri"/>
              <w:lang w:eastAsia="en-US"/>
            </w:rPr>
            <w:instrText xml:space="preserve"> TOC \o "1-3" \h \z \u </w:instrText>
          </w:r>
          <w:r>
            <w:rPr>
              <w:rFonts w:ascii="Calibri" w:eastAsia="Calibri" w:hAnsi="Calibri"/>
              <w:lang w:eastAsia="en-US"/>
            </w:rPr>
            <w:fldChar w:fldCharType="separate"/>
          </w:r>
          <w:hyperlink w:anchor="_Toc232983298" w:history="1">
            <w:r>
              <w:rPr>
                <w:rStyle w:val="Hiperligao"/>
                <w:noProof/>
                <w:lang w:eastAsia="pt-PT"/>
              </w:rPr>
              <w:t>Capítulo 1.</w:t>
            </w:r>
            <w:r>
              <w:rPr>
                <w:rFonts w:asciiTheme="minorHAnsi" w:eastAsiaTheme="minorEastAsia" w:hAnsiTheme="minorHAnsi" w:cstheme="minorBidi"/>
                <w:noProof/>
                <w:kern w:val="2"/>
                <w:lang w:eastAsia="pt-PT"/>
                <w14:ligatures w14:val="standardContextual"/>
              </w:rPr>
              <w:tab/>
            </w:r>
            <w:r>
              <w:rPr>
                <w:rStyle w:val="Hiperligao"/>
                <w:noProof/>
                <w:lang w:eastAsia="pt-PT"/>
              </w:rPr>
              <w:t>Introdução</w:t>
            </w:r>
            <w:r>
              <w:rPr>
                <w:noProof/>
                <w:webHidden/>
              </w:rPr>
              <w:tab/>
            </w:r>
            <w:r>
              <w:rPr>
                <w:noProof/>
                <w:webHidden/>
              </w:rPr>
              <w:fldChar w:fldCharType="begin"/>
            </w:r>
            <w:r>
              <w:rPr>
                <w:noProof/>
                <w:webHidden/>
              </w:rPr>
              <w:instrText xml:space="preserve"> PAGEREF _Toc232983298 \h </w:instrText>
            </w:r>
            <w:r>
              <w:rPr>
                <w:noProof/>
                <w:webHidden/>
              </w:rPr>
            </w:r>
            <w:r>
              <w:rPr>
                <w:noProof/>
                <w:webHidden/>
              </w:rPr>
              <w:fldChar w:fldCharType="separate"/>
            </w:r>
            <w:r>
              <w:rPr>
                <w:noProof/>
                <w:webHidden/>
              </w:rPr>
              <w:t>12</w:t>
            </w:r>
            <w:r>
              <w:rPr>
                <w:noProof/>
                <w:webHidden/>
              </w:rPr>
              <w:fldChar w:fldCharType="end"/>
            </w:r>
          </w:hyperlink>
        </w:p>
        <w:p w14:paraId="7B67FFDB" w14:textId="41034829"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299" w:history="1">
            <w:r>
              <w:rPr>
                <w:rStyle w:val="Hiperligao"/>
                <w:noProof/>
              </w:rPr>
              <w:t>1.1 -</w:t>
            </w:r>
            <w:r>
              <w:rPr>
                <w:rFonts w:asciiTheme="minorHAnsi" w:eastAsiaTheme="minorEastAsia" w:hAnsiTheme="minorHAnsi" w:cstheme="minorBidi"/>
                <w:noProof/>
                <w:kern w:val="2"/>
                <w:lang w:eastAsia="pt-PT"/>
                <w14:ligatures w14:val="standardContextual"/>
              </w:rPr>
              <w:tab/>
            </w:r>
            <w:r>
              <w:rPr>
                <w:rStyle w:val="Hiperligao"/>
                <w:noProof/>
              </w:rPr>
              <w:t>Apresentação do aluno</w:t>
            </w:r>
            <w:r>
              <w:rPr>
                <w:noProof/>
                <w:webHidden/>
              </w:rPr>
              <w:tab/>
            </w:r>
            <w:r>
              <w:rPr>
                <w:noProof/>
                <w:webHidden/>
              </w:rPr>
              <w:fldChar w:fldCharType="begin"/>
            </w:r>
            <w:r>
              <w:rPr>
                <w:noProof/>
                <w:webHidden/>
              </w:rPr>
              <w:instrText xml:space="preserve"> PAGEREF _Toc232983299 \h </w:instrText>
            </w:r>
            <w:r>
              <w:rPr>
                <w:noProof/>
                <w:webHidden/>
              </w:rPr>
            </w:r>
            <w:r>
              <w:rPr>
                <w:noProof/>
                <w:webHidden/>
              </w:rPr>
              <w:fldChar w:fldCharType="separate"/>
            </w:r>
            <w:r>
              <w:rPr>
                <w:noProof/>
                <w:webHidden/>
              </w:rPr>
              <w:t>12</w:t>
            </w:r>
            <w:r>
              <w:rPr>
                <w:noProof/>
                <w:webHidden/>
              </w:rPr>
              <w:fldChar w:fldCharType="end"/>
            </w:r>
          </w:hyperlink>
        </w:p>
        <w:p w14:paraId="5FCF5DD5" w14:textId="709BE1B1"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0" w:history="1">
            <w:r>
              <w:rPr>
                <w:rStyle w:val="Hiperligao"/>
                <w:noProof/>
                <w:lang w:eastAsia="en-US"/>
              </w:rPr>
              <w:t>1.2 -</w:t>
            </w:r>
            <w:r>
              <w:rPr>
                <w:rFonts w:asciiTheme="minorHAnsi" w:eastAsiaTheme="minorEastAsia" w:hAnsiTheme="minorHAnsi" w:cstheme="minorBidi"/>
                <w:noProof/>
                <w:kern w:val="2"/>
                <w:lang w:eastAsia="pt-PT"/>
                <w14:ligatures w14:val="standardContextual"/>
              </w:rPr>
              <w:tab/>
            </w:r>
            <w:r>
              <w:rPr>
                <w:rStyle w:val="Hiperligao"/>
                <w:noProof/>
                <w:lang w:eastAsia="en-US"/>
              </w:rPr>
              <w:t>Apresentação dos orientadores</w:t>
            </w:r>
            <w:r>
              <w:rPr>
                <w:noProof/>
                <w:webHidden/>
              </w:rPr>
              <w:tab/>
            </w:r>
            <w:r>
              <w:rPr>
                <w:noProof/>
                <w:webHidden/>
              </w:rPr>
              <w:fldChar w:fldCharType="begin"/>
            </w:r>
            <w:r>
              <w:rPr>
                <w:noProof/>
                <w:webHidden/>
              </w:rPr>
              <w:instrText xml:space="preserve"> PAGEREF _Toc232983300 \h </w:instrText>
            </w:r>
            <w:r>
              <w:rPr>
                <w:noProof/>
                <w:webHidden/>
              </w:rPr>
            </w:r>
            <w:r>
              <w:rPr>
                <w:noProof/>
                <w:webHidden/>
              </w:rPr>
              <w:fldChar w:fldCharType="separate"/>
            </w:r>
            <w:r>
              <w:rPr>
                <w:noProof/>
                <w:webHidden/>
              </w:rPr>
              <w:t>12</w:t>
            </w:r>
            <w:r>
              <w:rPr>
                <w:noProof/>
                <w:webHidden/>
              </w:rPr>
              <w:fldChar w:fldCharType="end"/>
            </w:r>
          </w:hyperlink>
        </w:p>
        <w:p w14:paraId="314F9629" w14:textId="35143B48"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1" w:history="1">
            <w:r>
              <w:rPr>
                <w:rStyle w:val="Hiperligao"/>
                <w:noProof/>
                <w:lang w:eastAsia="en-US"/>
              </w:rPr>
              <w:t>1.3 -</w:t>
            </w:r>
            <w:r>
              <w:rPr>
                <w:rFonts w:asciiTheme="minorHAnsi" w:eastAsiaTheme="minorEastAsia" w:hAnsiTheme="minorHAnsi" w:cstheme="minorBidi"/>
                <w:noProof/>
                <w:kern w:val="2"/>
                <w:lang w:eastAsia="pt-PT"/>
                <w14:ligatures w14:val="standardContextual"/>
              </w:rPr>
              <w:tab/>
            </w:r>
            <w:r>
              <w:rPr>
                <w:rStyle w:val="Hiperligao"/>
                <w:noProof/>
                <w:lang w:eastAsia="en-US"/>
              </w:rPr>
              <w:t>Empresa de acolhimento</w:t>
            </w:r>
            <w:r>
              <w:rPr>
                <w:noProof/>
                <w:webHidden/>
              </w:rPr>
              <w:tab/>
            </w:r>
            <w:r>
              <w:rPr>
                <w:noProof/>
                <w:webHidden/>
              </w:rPr>
              <w:fldChar w:fldCharType="begin"/>
            </w:r>
            <w:r>
              <w:rPr>
                <w:noProof/>
                <w:webHidden/>
              </w:rPr>
              <w:instrText xml:space="preserve"> PAGEREF _Toc232983301 \h </w:instrText>
            </w:r>
            <w:r>
              <w:rPr>
                <w:noProof/>
                <w:webHidden/>
              </w:rPr>
            </w:r>
            <w:r>
              <w:rPr>
                <w:noProof/>
                <w:webHidden/>
              </w:rPr>
              <w:fldChar w:fldCharType="separate"/>
            </w:r>
            <w:r>
              <w:rPr>
                <w:noProof/>
                <w:webHidden/>
              </w:rPr>
              <w:t>12</w:t>
            </w:r>
            <w:r>
              <w:rPr>
                <w:noProof/>
                <w:webHidden/>
              </w:rPr>
              <w:fldChar w:fldCharType="end"/>
            </w:r>
          </w:hyperlink>
        </w:p>
        <w:p w14:paraId="55407E4E" w14:textId="17C862AA"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2" w:history="1">
            <w:r>
              <w:rPr>
                <w:rStyle w:val="Hiperligao"/>
                <w:noProof/>
                <w:lang w:eastAsia="en-US"/>
              </w:rPr>
              <w:t>1.4 -</w:t>
            </w:r>
            <w:r>
              <w:rPr>
                <w:rFonts w:asciiTheme="minorHAnsi" w:eastAsiaTheme="minorEastAsia" w:hAnsiTheme="minorHAnsi" w:cstheme="minorBidi"/>
                <w:noProof/>
                <w:kern w:val="2"/>
                <w:lang w:eastAsia="pt-PT"/>
                <w14:ligatures w14:val="standardContextual"/>
              </w:rPr>
              <w:tab/>
            </w:r>
            <w:r>
              <w:rPr>
                <w:rStyle w:val="Hiperligao"/>
                <w:noProof/>
                <w:lang w:eastAsia="en-US"/>
              </w:rPr>
              <w:t>Enquadramento geral</w:t>
            </w:r>
            <w:r>
              <w:rPr>
                <w:noProof/>
                <w:webHidden/>
              </w:rPr>
              <w:tab/>
            </w:r>
            <w:r>
              <w:rPr>
                <w:noProof/>
                <w:webHidden/>
              </w:rPr>
              <w:fldChar w:fldCharType="begin"/>
            </w:r>
            <w:r>
              <w:rPr>
                <w:noProof/>
                <w:webHidden/>
              </w:rPr>
              <w:instrText xml:space="preserve"> PAGEREF _Toc232983302 \h </w:instrText>
            </w:r>
            <w:r>
              <w:rPr>
                <w:noProof/>
                <w:webHidden/>
              </w:rPr>
            </w:r>
            <w:r>
              <w:rPr>
                <w:noProof/>
                <w:webHidden/>
              </w:rPr>
              <w:fldChar w:fldCharType="separate"/>
            </w:r>
            <w:r>
              <w:rPr>
                <w:noProof/>
                <w:webHidden/>
              </w:rPr>
              <w:t>12</w:t>
            </w:r>
            <w:r>
              <w:rPr>
                <w:noProof/>
                <w:webHidden/>
              </w:rPr>
              <w:fldChar w:fldCharType="end"/>
            </w:r>
          </w:hyperlink>
        </w:p>
        <w:p w14:paraId="263A6741" w14:textId="5D42BB1D"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3" w:history="1">
            <w:r>
              <w:rPr>
                <w:rStyle w:val="Hiperligao"/>
                <w:noProof/>
              </w:rPr>
              <w:t>1.5 -</w:t>
            </w:r>
            <w:r>
              <w:rPr>
                <w:rFonts w:asciiTheme="minorHAnsi" w:eastAsiaTheme="minorEastAsia" w:hAnsiTheme="minorHAnsi" w:cstheme="minorBidi"/>
                <w:noProof/>
                <w:kern w:val="2"/>
                <w:lang w:eastAsia="pt-PT"/>
                <w14:ligatures w14:val="standardContextual"/>
              </w:rPr>
              <w:tab/>
            </w:r>
            <w:r>
              <w:rPr>
                <w:rStyle w:val="Hiperligao"/>
                <w:noProof/>
              </w:rPr>
              <w:t>Objetivos específicos</w:t>
            </w:r>
            <w:r>
              <w:rPr>
                <w:noProof/>
                <w:webHidden/>
              </w:rPr>
              <w:tab/>
            </w:r>
            <w:r>
              <w:rPr>
                <w:noProof/>
                <w:webHidden/>
              </w:rPr>
              <w:fldChar w:fldCharType="begin"/>
            </w:r>
            <w:r>
              <w:rPr>
                <w:noProof/>
                <w:webHidden/>
              </w:rPr>
              <w:instrText xml:space="preserve"> PAGEREF _Toc232983303 \h </w:instrText>
            </w:r>
            <w:r>
              <w:rPr>
                <w:noProof/>
                <w:webHidden/>
              </w:rPr>
            </w:r>
            <w:r>
              <w:rPr>
                <w:noProof/>
                <w:webHidden/>
              </w:rPr>
              <w:fldChar w:fldCharType="separate"/>
            </w:r>
            <w:r>
              <w:rPr>
                <w:noProof/>
                <w:webHidden/>
              </w:rPr>
              <w:t>13</w:t>
            </w:r>
            <w:r>
              <w:rPr>
                <w:noProof/>
                <w:webHidden/>
              </w:rPr>
              <w:fldChar w:fldCharType="end"/>
            </w:r>
          </w:hyperlink>
        </w:p>
        <w:p w14:paraId="2997F830" w14:textId="03424EA2"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4" w:history="1">
            <w:r>
              <w:rPr>
                <w:rStyle w:val="Hiperligao"/>
                <w:noProof/>
                <w:lang w:eastAsia="en-US"/>
              </w:rPr>
              <w:t>1.6 -</w:t>
            </w:r>
            <w:r>
              <w:rPr>
                <w:rFonts w:asciiTheme="minorHAnsi" w:eastAsiaTheme="minorEastAsia" w:hAnsiTheme="minorHAnsi" w:cstheme="minorBidi"/>
                <w:noProof/>
                <w:kern w:val="2"/>
                <w:lang w:eastAsia="pt-PT"/>
                <w14:ligatures w14:val="standardContextual"/>
              </w:rPr>
              <w:tab/>
            </w:r>
            <w:r>
              <w:rPr>
                <w:rStyle w:val="Hiperligao"/>
                <w:noProof/>
                <w:lang w:eastAsia="en-US"/>
              </w:rPr>
              <w:t>Organização do relatório</w:t>
            </w:r>
            <w:r>
              <w:rPr>
                <w:noProof/>
                <w:webHidden/>
              </w:rPr>
              <w:tab/>
            </w:r>
            <w:r>
              <w:rPr>
                <w:noProof/>
                <w:webHidden/>
              </w:rPr>
              <w:fldChar w:fldCharType="begin"/>
            </w:r>
            <w:r>
              <w:rPr>
                <w:noProof/>
                <w:webHidden/>
              </w:rPr>
              <w:instrText xml:space="preserve"> PAGEREF _Toc232983304 \h </w:instrText>
            </w:r>
            <w:r>
              <w:rPr>
                <w:noProof/>
                <w:webHidden/>
              </w:rPr>
            </w:r>
            <w:r>
              <w:rPr>
                <w:noProof/>
                <w:webHidden/>
              </w:rPr>
              <w:fldChar w:fldCharType="separate"/>
            </w:r>
            <w:r>
              <w:rPr>
                <w:noProof/>
                <w:webHidden/>
              </w:rPr>
              <w:t>13</w:t>
            </w:r>
            <w:r>
              <w:rPr>
                <w:noProof/>
                <w:webHidden/>
              </w:rPr>
              <w:fldChar w:fldCharType="end"/>
            </w:r>
          </w:hyperlink>
        </w:p>
        <w:p w14:paraId="46191F88" w14:textId="2932793A" w:rsidR="009B4D82" w:rsidRDefault="009B4D8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05" w:history="1">
            <w:r>
              <w:rPr>
                <w:rStyle w:val="Hiperligao"/>
                <w:noProof/>
                <w:lang w:eastAsia="pt-PT"/>
              </w:rPr>
              <w:t>Capítulo 2.</w:t>
            </w:r>
            <w:r>
              <w:rPr>
                <w:rFonts w:asciiTheme="minorHAnsi" w:eastAsiaTheme="minorEastAsia" w:hAnsiTheme="minorHAnsi" w:cstheme="minorBidi"/>
                <w:noProof/>
                <w:kern w:val="2"/>
                <w:lang w:eastAsia="pt-PT"/>
                <w14:ligatures w14:val="standardContextual"/>
              </w:rPr>
              <w:tab/>
            </w:r>
            <w:r>
              <w:rPr>
                <w:rStyle w:val="Hiperligao"/>
                <w:noProof/>
                <w:lang w:eastAsia="pt-PT"/>
              </w:rPr>
              <w:t>Estado da Arte</w:t>
            </w:r>
            <w:r>
              <w:rPr>
                <w:noProof/>
                <w:webHidden/>
              </w:rPr>
              <w:tab/>
            </w:r>
            <w:r>
              <w:rPr>
                <w:noProof/>
                <w:webHidden/>
              </w:rPr>
              <w:fldChar w:fldCharType="begin"/>
            </w:r>
            <w:r>
              <w:rPr>
                <w:noProof/>
                <w:webHidden/>
              </w:rPr>
              <w:instrText xml:space="preserve"> PAGEREF _Toc232983305 \h </w:instrText>
            </w:r>
            <w:r>
              <w:rPr>
                <w:noProof/>
                <w:webHidden/>
              </w:rPr>
            </w:r>
            <w:r>
              <w:rPr>
                <w:noProof/>
                <w:webHidden/>
              </w:rPr>
              <w:fldChar w:fldCharType="separate"/>
            </w:r>
            <w:r>
              <w:rPr>
                <w:noProof/>
                <w:webHidden/>
              </w:rPr>
              <w:t>14</w:t>
            </w:r>
            <w:r>
              <w:rPr>
                <w:noProof/>
                <w:webHidden/>
              </w:rPr>
              <w:fldChar w:fldCharType="end"/>
            </w:r>
          </w:hyperlink>
        </w:p>
        <w:p w14:paraId="4CDB72EE" w14:textId="044763EB"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06" w:history="1">
            <w:r>
              <w:rPr>
                <w:rStyle w:val="Hiperligao"/>
                <w:noProof/>
                <w:lang w:eastAsia="en-US"/>
              </w:rPr>
              <w:t>2.1 -</w:t>
            </w:r>
            <w:r>
              <w:rPr>
                <w:rFonts w:asciiTheme="minorHAnsi" w:eastAsiaTheme="minorEastAsia" w:hAnsiTheme="minorHAnsi" w:cstheme="minorBidi"/>
                <w:noProof/>
                <w:kern w:val="2"/>
                <w:lang w:eastAsia="pt-PT"/>
                <w14:ligatures w14:val="standardContextual"/>
              </w:rPr>
              <w:tab/>
            </w:r>
            <w:r>
              <w:rPr>
                <w:rStyle w:val="Hiperligao"/>
                <w:noProof/>
                <w:lang w:eastAsia="en-US"/>
              </w:rPr>
              <w:t>Projeto primários de subestações de alta tensão e conceito BIM</w:t>
            </w:r>
            <w:r>
              <w:rPr>
                <w:noProof/>
                <w:webHidden/>
              </w:rPr>
              <w:tab/>
            </w:r>
            <w:r>
              <w:rPr>
                <w:noProof/>
                <w:webHidden/>
              </w:rPr>
              <w:fldChar w:fldCharType="begin"/>
            </w:r>
            <w:r>
              <w:rPr>
                <w:noProof/>
                <w:webHidden/>
              </w:rPr>
              <w:instrText xml:space="preserve"> PAGEREF _Toc232983306 \h </w:instrText>
            </w:r>
            <w:r>
              <w:rPr>
                <w:noProof/>
                <w:webHidden/>
              </w:rPr>
            </w:r>
            <w:r>
              <w:rPr>
                <w:noProof/>
                <w:webHidden/>
              </w:rPr>
              <w:fldChar w:fldCharType="separate"/>
            </w:r>
            <w:r>
              <w:rPr>
                <w:noProof/>
                <w:webHidden/>
              </w:rPr>
              <w:t>14</w:t>
            </w:r>
            <w:r>
              <w:rPr>
                <w:noProof/>
                <w:webHidden/>
              </w:rPr>
              <w:fldChar w:fldCharType="end"/>
            </w:r>
          </w:hyperlink>
        </w:p>
        <w:p w14:paraId="19D4FC17" w14:textId="07B119C6"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07" w:history="1">
            <w:r>
              <w:rPr>
                <w:rStyle w:val="Hiperligao"/>
                <w:noProof/>
                <w:lang w:eastAsia="en-US"/>
              </w:rPr>
              <w:t>2.1.1 -</w:t>
            </w:r>
            <w:r>
              <w:rPr>
                <w:rFonts w:asciiTheme="minorHAnsi" w:eastAsiaTheme="minorEastAsia" w:hAnsiTheme="minorHAnsi" w:cstheme="minorBidi"/>
                <w:noProof/>
                <w:kern w:val="2"/>
                <w:lang w:eastAsia="pt-PT"/>
                <w14:ligatures w14:val="standardContextual"/>
              </w:rPr>
              <w:tab/>
            </w:r>
            <w:r>
              <w:rPr>
                <w:rStyle w:val="Hiperligao"/>
                <w:noProof/>
                <w:lang w:eastAsia="en-US"/>
              </w:rPr>
              <w:t>Projetos de instalações elétricas</w:t>
            </w:r>
            <w:r>
              <w:rPr>
                <w:noProof/>
                <w:webHidden/>
              </w:rPr>
              <w:tab/>
            </w:r>
            <w:r>
              <w:rPr>
                <w:noProof/>
                <w:webHidden/>
              </w:rPr>
              <w:fldChar w:fldCharType="begin"/>
            </w:r>
            <w:r>
              <w:rPr>
                <w:noProof/>
                <w:webHidden/>
              </w:rPr>
              <w:instrText xml:space="preserve"> PAGEREF _Toc232983307 \h </w:instrText>
            </w:r>
            <w:r>
              <w:rPr>
                <w:noProof/>
                <w:webHidden/>
              </w:rPr>
            </w:r>
            <w:r>
              <w:rPr>
                <w:noProof/>
                <w:webHidden/>
              </w:rPr>
              <w:fldChar w:fldCharType="separate"/>
            </w:r>
            <w:r>
              <w:rPr>
                <w:noProof/>
                <w:webHidden/>
              </w:rPr>
              <w:t>15</w:t>
            </w:r>
            <w:r>
              <w:rPr>
                <w:noProof/>
                <w:webHidden/>
              </w:rPr>
              <w:fldChar w:fldCharType="end"/>
            </w:r>
          </w:hyperlink>
        </w:p>
        <w:p w14:paraId="1AD7B9DA" w14:textId="31E08531"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08" w:history="1">
            <w:r>
              <w:rPr>
                <w:rStyle w:val="Hiperligao"/>
                <w:noProof/>
                <w:lang w:eastAsia="en-US"/>
              </w:rPr>
              <w:t>2.1.2 -</w:t>
            </w:r>
            <w:r>
              <w:rPr>
                <w:rFonts w:asciiTheme="minorHAnsi" w:eastAsiaTheme="minorEastAsia" w:hAnsiTheme="minorHAnsi" w:cstheme="minorBidi"/>
                <w:noProof/>
                <w:kern w:val="2"/>
                <w:lang w:eastAsia="pt-PT"/>
                <w14:ligatures w14:val="standardContextual"/>
              </w:rPr>
              <w:tab/>
            </w:r>
            <w:r>
              <w:rPr>
                <w:rStyle w:val="Hiperligao"/>
                <w:noProof/>
                <w:lang w:eastAsia="en-US"/>
              </w:rPr>
              <w:t>Subestações de AT/MT</w:t>
            </w:r>
            <w:r>
              <w:rPr>
                <w:noProof/>
                <w:webHidden/>
              </w:rPr>
              <w:tab/>
            </w:r>
            <w:r>
              <w:rPr>
                <w:noProof/>
                <w:webHidden/>
              </w:rPr>
              <w:fldChar w:fldCharType="begin"/>
            </w:r>
            <w:r>
              <w:rPr>
                <w:noProof/>
                <w:webHidden/>
              </w:rPr>
              <w:instrText xml:space="preserve"> PAGEREF _Toc232983308 \h </w:instrText>
            </w:r>
            <w:r>
              <w:rPr>
                <w:noProof/>
                <w:webHidden/>
              </w:rPr>
            </w:r>
            <w:r>
              <w:rPr>
                <w:noProof/>
                <w:webHidden/>
              </w:rPr>
              <w:fldChar w:fldCharType="separate"/>
            </w:r>
            <w:r>
              <w:rPr>
                <w:noProof/>
                <w:webHidden/>
              </w:rPr>
              <w:t>16</w:t>
            </w:r>
            <w:r>
              <w:rPr>
                <w:noProof/>
                <w:webHidden/>
              </w:rPr>
              <w:fldChar w:fldCharType="end"/>
            </w:r>
          </w:hyperlink>
        </w:p>
        <w:p w14:paraId="61019C36" w14:textId="13946949"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09" w:history="1">
            <w:r>
              <w:rPr>
                <w:rStyle w:val="Hiperligao"/>
                <w:noProof/>
                <w:lang w:eastAsia="en-US"/>
              </w:rPr>
              <w:t>2.1.3 -</w:t>
            </w:r>
            <w:r>
              <w:rPr>
                <w:rFonts w:asciiTheme="minorHAnsi" w:eastAsiaTheme="minorEastAsia" w:hAnsiTheme="minorHAnsi" w:cstheme="minorBidi"/>
                <w:noProof/>
                <w:kern w:val="2"/>
                <w:lang w:eastAsia="pt-PT"/>
                <w14:ligatures w14:val="standardContextual"/>
              </w:rPr>
              <w:tab/>
            </w:r>
            <w:r>
              <w:rPr>
                <w:rStyle w:val="Hiperligao"/>
                <w:noProof/>
                <w:lang w:eastAsia="en-US"/>
              </w:rPr>
              <w:t>Metodologia BIM</w:t>
            </w:r>
            <w:r>
              <w:rPr>
                <w:noProof/>
                <w:webHidden/>
              </w:rPr>
              <w:tab/>
            </w:r>
            <w:r>
              <w:rPr>
                <w:noProof/>
                <w:webHidden/>
              </w:rPr>
              <w:fldChar w:fldCharType="begin"/>
            </w:r>
            <w:r>
              <w:rPr>
                <w:noProof/>
                <w:webHidden/>
              </w:rPr>
              <w:instrText xml:space="preserve"> PAGEREF _Toc232983309 \h </w:instrText>
            </w:r>
            <w:r>
              <w:rPr>
                <w:noProof/>
                <w:webHidden/>
              </w:rPr>
            </w:r>
            <w:r>
              <w:rPr>
                <w:noProof/>
                <w:webHidden/>
              </w:rPr>
              <w:fldChar w:fldCharType="separate"/>
            </w:r>
            <w:r>
              <w:rPr>
                <w:noProof/>
                <w:webHidden/>
              </w:rPr>
              <w:t>22</w:t>
            </w:r>
            <w:r>
              <w:rPr>
                <w:noProof/>
                <w:webHidden/>
              </w:rPr>
              <w:fldChar w:fldCharType="end"/>
            </w:r>
          </w:hyperlink>
        </w:p>
        <w:p w14:paraId="15D2B06A" w14:textId="3C7416E8"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0" w:history="1">
            <w:r>
              <w:rPr>
                <w:rStyle w:val="Hiperligao"/>
                <w:noProof/>
                <w:lang w:eastAsia="en-US"/>
              </w:rPr>
              <w:t>2.1.4 -</w:t>
            </w:r>
            <w:r>
              <w:rPr>
                <w:rFonts w:asciiTheme="minorHAnsi" w:eastAsiaTheme="minorEastAsia" w:hAnsiTheme="minorHAnsi" w:cstheme="minorBidi"/>
                <w:noProof/>
                <w:kern w:val="2"/>
                <w:lang w:eastAsia="pt-PT"/>
                <w14:ligatures w14:val="standardContextual"/>
              </w:rPr>
              <w:tab/>
            </w:r>
            <w:r>
              <w:rPr>
                <w:rStyle w:val="Hiperligao"/>
                <w:noProof/>
                <w:lang w:eastAsia="en-US"/>
              </w:rPr>
              <w:t>Aplicação do BIM ao projeto elétrico de subestações elétricas</w:t>
            </w:r>
            <w:r>
              <w:rPr>
                <w:noProof/>
                <w:webHidden/>
              </w:rPr>
              <w:tab/>
            </w:r>
            <w:r>
              <w:rPr>
                <w:noProof/>
                <w:webHidden/>
              </w:rPr>
              <w:fldChar w:fldCharType="begin"/>
            </w:r>
            <w:r>
              <w:rPr>
                <w:noProof/>
                <w:webHidden/>
              </w:rPr>
              <w:instrText xml:space="preserve"> PAGEREF _Toc232983310 \h </w:instrText>
            </w:r>
            <w:r>
              <w:rPr>
                <w:noProof/>
                <w:webHidden/>
              </w:rPr>
            </w:r>
            <w:r>
              <w:rPr>
                <w:noProof/>
                <w:webHidden/>
              </w:rPr>
              <w:fldChar w:fldCharType="separate"/>
            </w:r>
            <w:r>
              <w:rPr>
                <w:noProof/>
                <w:webHidden/>
              </w:rPr>
              <w:t>24</w:t>
            </w:r>
            <w:r>
              <w:rPr>
                <w:noProof/>
                <w:webHidden/>
              </w:rPr>
              <w:fldChar w:fldCharType="end"/>
            </w:r>
          </w:hyperlink>
        </w:p>
        <w:p w14:paraId="4EC6A275" w14:textId="1F24663E"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1" w:history="1">
            <w:r>
              <w:rPr>
                <w:rStyle w:val="Hiperligao"/>
                <w:noProof/>
                <w:lang w:eastAsia="en-US"/>
              </w:rPr>
              <w:t>2.1.5 -</w:t>
            </w:r>
            <w:r>
              <w:rPr>
                <w:rFonts w:asciiTheme="minorHAnsi" w:eastAsiaTheme="minorEastAsia" w:hAnsiTheme="minorHAnsi" w:cstheme="minorBidi"/>
                <w:noProof/>
                <w:kern w:val="2"/>
                <w:lang w:eastAsia="pt-PT"/>
                <w14:ligatures w14:val="standardContextual"/>
              </w:rPr>
              <w:tab/>
            </w:r>
            <w:r>
              <w:rPr>
                <w:rStyle w:val="Hiperligao"/>
                <w:noProof/>
                <w:lang w:eastAsia="en-US"/>
              </w:rPr>
              <w:t>Normas e regulamentação aplicável</w:t>
            </w:r>
            <w:r>
              <w:rPr>
                <w:noProof/>
                <w:webHidden/>
              </w:rPr>
              <w:tab/>
            </w:r>
            <w:r>
              <w:rPr>
                <w:noProof/>
                <w:webHidden/>
              </w:rPr>
              <w:fldChar w:fldCharType="begin"/>
            </w:r>
            <w:r>
              <w:rPr>
                <w:noProof/>
                <w:webHidden/>
              </w:rPr>
              <w:instrText xml:space="preserve"> PAGEREF _Toc232983311 \h </w:instrText>
            </w:r>
            <w:r>
              <w:rPr>
                <w:noProof/>
                <w:webHidden/>
              </w:rPr>
            </w:r>
            <w:r>
              <w:rPr>
                <w:noProof/>
                <w:webHidden/>
              </w:rPr>
              <w:fldChar w:fldCharType="separate"/>
            </w:r>
            <w:r>
              <w:rPr>
                <w:noProof/>
                <w:webHidden/>
              </w:rPr>
              <w:t>25</w:t>
            </w:r>
            <w:r>
              <w:rPr>
                <w:noProof/>
                <w:webHidden/>
              </w:rPr>
              <w:fldChar w:fldCharType="end"/>
            </w:r>
          </w:hyperlink>
        </w:p>
        <w:p w14:paraId="35533513" w14:textId="246EF8DA" w:rsidR="009B4D82" w:rsidRDefault="009B4D8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2" w:history="1">
            <w:r>
              <w:rPr>
                <w:rStyle w:val="Hiperligao"/>
                <w:noProof/>
                <w:lang w:eastAsia="pt-PT"/>
              </w:rPr>
              <w:t>Capítulo 3.</w:t>
            </w:r>
            <w:r>
              <w:rPr>
                <w:rFonts w:asciiTheme="minorHAnsi" w:eastAsiaTheme="minorEastAsia" w:hAnsiTheme="minorHAnsi" w:cstheme="minorBidi"/>
                <w:noProof/>
                <w:kern w:val="2"/>
                <w:lang w:eastAsia="pt-PT"/>
                <w14:ligatures w14:val="standardContextual"/>
              </w:rPr>
              <w:tab/>
            </w:r>
            <w:r>
              <w:rPr>
                <w:rStyle w:val="Hiperligao"/>
                <w:noProof/>
                <w:lang w:eastAsia="pt-PT"/>
              </w:rPr>
              <w:t>Evolução e desenvolvimento de competências no Revit</w:t>
            </w:r>
            <w:r>
              <w:rPr>
                <w:noProof/>
                <w:webHidden/>
              </w:rPr>
              <w:tab/>
            </w:r>
            <w:r>
              <w:rPr>
                <w:noProof/>
                <w:webHidden/>
              </w:rPr>
              <w:fldChar w:fldCharType="begin"/>
            </w:r>
            <w:r>
              <w:rPr>
                <w:noProof/>
                <w:webHidden/>
              </w:rPr>
              <w:instrText xml:space="preserve"> PAGEREF _Toc232983312 \h </w:instrText>
            </w:r>
            <w:r>
              <w:rPr>
                <w:noProof/>
                <w:webHidden/>
              </w:rPr>
            </w:r>
            <w:r>
              <w:rPr>
                <w:noProof/>
                <w:webHidden/>
              </w:rPr>
              <w:fldChar w:fldCharType="separate"/>
            </w:r>
            <w:r>
              <w:rPr>
                <w:noProof/>
                <w:webHidden/>
              </w:rPr>
              <w:t>27</w:t>
            </w:r>
            <w:r>
              <w:rPr>
                <w:noProof/>
                <w:webHidden/>
              </w:rPr>
              <w:fldChar w:fldCharType="end"/>
            </w:r>
          </w:hyperlink>
        </w:p>
        <w:p w14:paraId="5427FA2F" w14:textId="4ACAE83F"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13" w:history="1">
            <w:r>
              <w:rPr>
                <w:rStyle w:val="Hiperligao"/>
                <w:noProof/>
                <w:lang w:eastAsia="en-US"/>
              </w:rPr>
              <w:t>3.1 -</w:t>
            </w:r>
            <w:r>
              <w:rPr>
                <w:rFonts w:asciiTheme="minorHAnsi" w:eastAsiaTheme="minorEastAsia" w:hAnsiTheme="minorHAnsi" w:cstheme="minorBidi"/>
                <w:noProof/>
                <w:kern w:val="2"/>
                <w:lang w:eastAsia="pt-PT"/>
                <w14:ligatures w14:val="standardContextual"/>
              </w:rPr>
              <w:tab/>
            </w:r>
            <w:r>
              <w:rPr>
                <w:rStyle w:val="Hiperligao"/>
                <w:noProof/>
                <w:lang w:eastAsia="en-US"/>
              </w:rPr>
              <w:t>Introdução à ferramenta e primeiros desafios</w:t>
            </w:r>
            <w:r>
              <w:rPr>
                <w:noProof/>
                <w:webHidden/>
              </w:rPr>
              <w:tab/>
            </w:r>
            <w:r>
              <w:rPr>
                <w:noProof/>
                <w:webHidden/>
              </w:rPr>
              <w:fldChar w:fldCharType="begin"/>
            </w:r>
            <w:r>
              <w:rPr>
                <w:noProof/>
                <w:webHidden/>
              </w:rPr>
              <w:instrText xml:space="preserve"> PAGEREF _Toc232983313 \h </w:instrText>
            </w:r>
            <w:r>
              <w:rPr>
                <w:noProof/>
                <w:webHidden/>
              </w:rPr>
            </w:r>
            <w:r>
              <w:rPr>
                <w:noProof/>
                <w:webHidden/>
              </w:rPr>
              <w:fldChar w:fldCharType="separate"/>
            </w:r>
            <w:r>
              <w:rPr>
                <w:noProof/>
                <w:webHidden/>
              </w:rPr>
              <w:t>27</w:t>
            </w:r>
            <w:r>
              <w:rPr>
                <w:noProof/>
                <w:webHidden/>
              </w:rPr>
              <w:fldChar w:fldCharType="end"/>
            </w:r>
          </w:hyperlink>
        </w:p>
        <w:p w14:paraId="1CB5C693" w14:textId="5EFE24F1"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14" w:history="1">
            <w:r>
              <w:rPr>
                <w:rStyle w:val="Hiperligao"/>
                <w:noProof/>
                <w:lang w:eastAsia="en-US"/>
              </w:rPr>
              <w:t>3.2 -</w:t>
            </w:r>
            <w:r>
              <w:rPr>
                <w:rFonts w:asciiTheme="minorHAnsi" w:eastAsiaTheme="minorEastAsia" w:hAnsiTheme="minorHAnsi" w:cstheme="minorBidi"/>
                <w:noProof/>
                <w:kern w:val="2"/>
                <w:lang w:eastAsia="pt-PT"/>
                <w14:ligatures w14:val="standardContextual"/>
              </w:rPr>
              <w:tab/>
            </w:r>
            <w:r>
              <w:rPr>
                <w:rStyle w:val="Hiperligao"/>
                <w:noProof/>
                <w:lang w:eastAsia="en-US"/>
              </w:rPr>
              <w:t>Famílias</w:t>
            </w:r>
            <w:r>
              <w:rPr>
                <w:noProof/>
                <w:webHidden/>
              </w:rPr>
              <w:tab/>
            </w:r>
            <w:r>
              <w:rPr>
                <w:noProof/>
                <w:webHidden/>
              </w:rPr>
              <w:fldChar w:fldCharType="begin"/>
            </w:r>
            <w:r>
              <w:rPr>
                <w:noProof/>
                <w:webHidden/>
              </w:rPr>
              <w:instrText xml:space="preserve"> PAGEREF _Toc232983314 \h </w:instrText>
            </w:r>
            <w:r>
              <w:rPr>
                <w:noProof/>
                <w:webHidden/>
              </w:rPr>
            </w:r>
            <w:r>
              <w:rPr>
                <w:noProof/>
                <w:webHidden/>
              </w:rPr>
              <w:fldChar w:fldCharType="separate"/>
            </w:r>
            <w:r>
              <w:rPr>
                <w:noProof/>
                <w:webHidden/>
              </w:rPr>
              <w:t>28</w:t>
            </w:r>
            <w:r>
              <w:rPr>
                <w:noProof/>
                <w:webHidden/>
              </w:rPr>
              <w:fldChar w:fldCharType="end"/>
            </w:r>
          </w:hyperlink>
        </w:p>
        <w:p w14:paraId="048FC5A8" w14:textId="52EFEA06"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5" w:history="1">
            <w:r>
              <w:rPr>
                <w:rStyle w:val="Hiperligao"/>
                <w:noProof/>
                <w:lang w:eastAsia="en-US"/>
              </w:rPr>
              <w:t>3.2.1 -</w:t>
            </w:r>
            <w:r>
              <w:rPr>
                <w:rFonts w:asciiTheme="minorHAnsi" w:eastAsiaTheme="minorEastAsia" w:hAnsiTheme="minorHAnsi" w:cstheme="minorBidi"/>
                <w:noProof/>
                <w:kern w:val="2"/>
                <w:lang w:eastAsia="pt-PT"/>
                <w14:ligatures w14:val="standardContextual"/>
              </w:rPr>
              <w:tab/>
            </w:r>
            <w:r>
              <w:rPr>
                <w:rStyle w:val="Hiperligao"/>
                <w:noProof/>
                <w:lang w:eastAsia="en-US"/>
              </w:rPr>
              <w:t>Processo de investigação e referenciação técnica</w:t>
            </w:r>
            <w:r>
              <w:rPr>
                <w:noProof/>
                <w:webHidden/>
              </w:rPr>
              <w:tab/>
            </w:r>
            <w:r>
              <w:rPr>
                <w:noProof/>
                <w:webHidden/>
              </w:rPr>
              <w:fldChar w:fldCharType="begin"/>
            </w:r>
            <w:r>
              <w:rPr>
                <w:noProof/>
                <w:webHidden/>
              </w:rPr>
              <w:instrText xml:space="preserve"> PAGEREF _Toc232983315 \h </w:instrText>
            </w:r>
            <w:r>
              <w:rPr>
                <w:noProof/>
                <w:webHidden/>
              </w:rPr>
            </w:r>
            <w:r>
              <w:rPr>
                <w:noProof/>
                <w:webHidden/>
              </w:rPr>
              <w:fldChar w:fldCharType="separate"/>
            </w:r>
            <w:r>
              <w:rPr>
                <w:noProof/>
                <w:webHidden/>
              </w:rPr>
              <w:t>28</w:t>
            </w:r>
            <w:r>
              <w:rPr>
                <w:noProof/>
                <w:webHidden/>
              </w:rPr>
              <w:fldChar w:fldCharType="end"/>
            </w:r>
          </w:hyperlink>
        </w:p>
        <w:p w14:paraId="1A9E5FC0" w14:textId="50A6C937"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6" w:history="1">
            <w:r>
              <w:rPr>
                <w:rStyle w:val="Hiperligao"/>
                <w:noProof/>
                <w:lang w:eastAsia="en-US"/>
              </w:rPr>
              <w:t>3.2.2 -</w:t>
            </w:r>
            <w:r>
              <w:rPr>
                <w:rFonts w:asciiTheme="minorHAnsi" w:eastAsiaTheme="minorEastAsia" w:hAnsiTheme="minorHAnsi" w:cstheme="minorBidi"/>
                <w:noProof/>
                <w:kern w:val="2"/>
                <w:lang w:eastAsia="pt-PT"/>
                <w14:ligatures w14:val="standardContextual"/>
              </w:rPr>
              <w:tab/>
            </w:r>
            <w:r>
              <w:rPr>
                <w:rStyle w:val="Hiperligao"/>
                <w:noProof/>
                <w:lang w:eastAsia="en-US"/>
              </w:rPr>
              <w:t>Modelação e parametrização</w:t>
            </w:r>
            <w:r>
              <w:rPr>
                <w:noProof/>
                <w:webHidden/>
              </w:rPr>
              <w:tab/>
            </w:r>
            <w:r>
              <w:rPr>
                <w:noProof/>
                <w:webHidden/>
              </w:rPr>
              <w:fldChar w:fldCharType="begin"/>
            </w:r>
            <w:r>
              <w:rPr>
                <w:noProof/>
                <w:webHidden/>
              </w:rPr>
              <w:instrText xml:space="preserve"> PAGEREF _Toc232983316 \h </w:instrText>
            </w:r>
            <w:r>
              <w:rPr>
                <w:noProof/>
                <w:webHidden/>
              </w:rPr>
            </w:r>
            <w:r>
              <w:rPr>
                <w:noProof/>
                <w:webHidden/>
              </w:rPr>
              <w:fldChar w:fldCharType="separate"/>
            </w:r>
            <w:r>
              <w:rPr>
                <w:noProof/>
                <w:webHidden/>
              </w:rPr>
              <w:t>29</w:t>
            </w:r>
            <w:r>
              <w:rPr>
                <w:noProof/>
                <w:webHidden/>
              </w:rPr>
              <w:fldChar w:fldCharType="end"/>
            </w:r>
          </w:hyperlink>
        </w:p>
        <w:p w14:paraId="48CC188C" w14:textId="0297F36F"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7" w:history="1">
            <w:r>
              <w:rPr>
                <w:rStyle w:val="Hiperligao"/>
                <w:noProof/>
                <w:lang w:eastAsia="en-US"/>
              </w:rPr>
              <w:t>3.2.3 -</w:t>
            </w:r>
            <w:r>
              <w:rPr>
                <w:rFonts w:asciiTheme="minorHAnsi" w:eastAsiaTheme="minorEastAsia" w:hAnsiTheme="minorHAnsi" w:cstheme="minorBidi"/>
                <w:noProof/>
                <w:kern w:val="2"/>
                <w:lang w:eastAsia="pt-PT"/>
                <w14:ligatures w14:val="standardContextual"/>
              </w:rPr>
              <w:tab/>
            </w:r>
            <w:r>
              <w:rPr>
                <w:rStyle w:val="Hiperligao"/>
                <w:noProof/>
                <w:lang w:eastAsia="en-US"/>
              </w:rPr>
              <w:t>Integração no modelo</w:t>
            </w:r>
            <w:r>
              <w:rPr>
                <w:noProof/>
                <w:webHidden/>
              </w:rPr>
              <w:tab/>
            </w:r>
            <w:r>
              <w:rPr>
                <w:noProof/>
                <w:webHidden/>
              </w:rPr>
              <w:fldChar w:fldCharType="begin"/>
            </w:r>
            <w:r>
              <w:rPr>
                <w:noProof/>
                <w:webHidden/>
              </w:rPr>
              <w:instrText xml:space="preserve"> PAGEREF _Toc232983317 \h </w:instrText>
            </w:r>
            <w:r>
              <w:rPr>
                <w:noProof/>
                <w:webHidden/>
              </w:rPr>
            </w:r>
            <w:r>
              <w:rPr>
                <w:noProof/>
                <w:webHidden/>
              </w:rPr>
              <w:fldChar w:fldCharType="separate"/>
            </w:r>
            <w:r>
              <w:rPr>
                <w:noProof/>
                <w:webHidden/>
              </w:rPr>
              <w:t>33</w:t>
            </w:r>
            <w:r>
              <w:rPr>
                <w:noProof/>
                <w:webHidden/>
              </w:rPr>
              <w:fldChar w:fldCharType="end"/>
            </w:r>
          </w:hyperlink>
        </w:p>
        <w:p w14:paraId="58D69DDB" w14:textId="55E981D7"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18" w:history="1">
            <w:r>
              <w:rPr>
                <w:rStyle w:val="Hiperligao"/>
                <w:noProof/>
                <w:lang w:eastAsia="en-US"/>
              </w:rPr>
              <w:t>3.3 -</w:t>
            </w:r>
            <w:r>
              <w:rPr>
                <w:rFonts w:asciiTheme="minorHAnsi" w:eastAsiaTheme="minorEastAsia" w:hAnsiTheme="minorHAnsi" w:cstheme="minorBidi"/>
                <w:noProof/>
                <w:kern w:val="2"/>
                <w:lang w:eastAsia="pt-PT"/>
                <w14:ligatures w14:val="standardContextual"/>
              </w:rPr>
              <w:tab/>
            </w:r>
            <w:r>
              <w:rPr>
                <w:rStyle w:val="Hiperligao"/>
                <w:noProof/>
                <w:lang w:eastAsia="en-US"/>
              </w:rPr>
              <w:t>Modelos</w:t>
            </w:r>
            <w:r>
              <w:rPr>
                <w:noProof/>
                <w:webHidden/>
              </w:rPr>
              <w:tab/>
            </w:r>
            <w:r>
              <w:rPr>
                <w:noProof/>
                <w:webHidden/>
              </w:rPr>
              <w:fldChar w:fldCharType="begin"/>
            </w:r>
            <w:r>
              <w:rPr>
                <w:noProof/>
                <w:webHidden/>
              </w:rPr>
              <w:instrText xml:space="preserve"> PAGEREF _Toc232983318 \h </w:instrText>
            </w:r>
            <w:r>
              <w:rPr>
                <w:noProof/>
                <w:webHidden/>
              </w:rPr>
            </w:r>
            <w:r>
              <w:rPr>
                <w:noProof/>
                <w:webHidden/>
              </w:rPr>
              <w:fldChar w:fldCharType="separate"/>
            </w:r>
            <w:r>
              <w:rPr>
                <w:noProof/>
                <w:webHidden/>
              </w:rPr>
              <w:t>35</w:t>
            </w:r>
            <w:r>
              <w:rPr>
                <w:noProof/>
                <w:webHidden/>
              </w:rPr>
              <w:fldChar w:fldCharType="end"/>
            </w:r>
          </w:hyperlink>
        </w:p>
        <w:p w14:paraId="3C72C316" w14:textId="46D11BBC"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19" w:history="1">
            <w:r>
              <w:rPr>
                <w:rStyle w:val="Hiperligao"/>
                <w:noProof/>
                <w:lang w:eastAsia="en-US"/>
              </w:rPr>
              <w:t>3.3.1 -</w:t>
            </w:r>
            <w:r>
              <w:rPr>
                <w:rFonts w:asciiTheme="minorHAnsi" w:eastAsiaTheme="minorEastAsia" w:hAnsiTheme="minorHAnsi" w:cstheme="minorBidi"/>
                <w:noProof/>
                <w:kern w:val="2"/>
                <w:lang w:eastAsia="pt-PT"/>
                <w14:ligatures w14:val="standardContextual"/>
              </w:rPr>
              <w:tab/>
            </w:r>
            <w:r>
              <w:rPr>
                <w:rStyle w:val="Hiperligao"/>
                <w:noProof/>
                <w:lang w:eastAsia="en-US"/>
              </w:rPr>
              <w:t>Criação do Modelo</w:t>
            </w:r>
            <w:r>
              <w:rPr>
                <w:noProof/>
                <w:webHidden/>
              </w:rPr>
              <w:tab/>
            </w:r>
            <w:r>
              <w:rPr>
                <w:noProof/>
                <w:webHidden/>
              </w:rPr>
              <w:fldChar w:fldCharType="begin"/>
            </w:r>
            <w:r>
              <w:rPr>
                <w:noProof/>
                <w:webHidden/>
              </w:rPr>
              <w:instrText xml:space="preserve"> PAGEREF _Toc232983319 \h </w:instrText>
            </w:r>
            <w:r>
              <w:rPr>
                <w:noProof/>
                <w:webHidden/>
              </w:rPr>
            </w:r>
            <w:r>
              <w:rPr>
                <w:noProof/>
                <w:webHidden/>
              </w:rPr>
              <w:fldChar w:fldCharType="separate"/>
            </w:r>
            <w:r>
              <w:rPr>
                <w:noProof/>
                <w:webHidden/>
              </w:rPr>
              <w:t>35</w:t>
            </w:r>
            <w:r>
              <w:rPr>
                <w:noProof/>
                <w:webHidden/>
              </w:rPr>
              <w:fldChar w:fldCharType="end"/>
            </w:r>
          </w:hyperlink>
        </w:p>
        <w:p w14:paraId="19B2E562" w14:textId="315EE15A"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20" w:history="1">
            <w:r>
              <w:rPr>
                <w:rStyle w:val="Hiperligao"/>
                <w:noProof/>
                <w:lang w:eastAsia="en-US"/>
              </w:rPr>
              <w:t>3.3.2 -</w:t>
            </w:r>
            <w:r>
              <w:rPr>
                <w:rFonts w:asciiTheme="minorHAnsi" w:eastAsiaTheme="minorEastAsia" w:hAnsiTheme="minorHAnsi" w:cstheme="minorBidi"/>
                <w:noProof/>
                <w:kern w:val="2"/>
                <w:lang w:eastAsia="pt-PT"/>
                <w14:ligatures w14:val="standardContextual"/>
              </w:rPr>
              <w:tab/>
            </w:r>
            <w:r>
              <w:rPr>
                <w:rStyle w:val="Hiperligao"/>
                <w:noProof/>
                <w:lang w:eastAsia="en-US"/>
              </w:rPr>
              <w:t>Revisões e validação técnica</w:t>
            </w:r>
            <w:r>
              <w:rPr>
                <w:noProof/>
                <w:webHidden/>
              </w:rPr>
              <w:tab/>
            </w:r>
            <w:r>
              <w:rPr>
                <w:noProof/>
                <w:webHidden/>
              </w:rPr>
              <w:fldChar w:fldCharType="begin"/>
            </w:r>
            <w:r>
              <w:rPr>
                <w:noProof/>
                <w:webHidden/>
              </w:rPr>
              <w:instrText xml:space="preserve"> PAGEREF _Toc232983320 \h </w:instrText>
            </w:r>
            <w:r>
              <w:rPr>
                <w:noProof/>
                <w:webHidden/>
              </w:rPr>
            </w:r>
            <w:r>
              <w:rPr>
                <w:noProof/>
                <w:webHidden/>
              </w:rPr>
              <w:fldChar w:fldCharType="separate"/>
            </w:r>
            <w:r>
              <w:rPr>
                <w:noProof/>
                <w:webHidden/>
              </w:rPr>
              <w:t>36</w:t>
            </w:r>
            <w:r>
              <w:rPr>
                <w:noProof/>
                <w:webHidden/>
              </w:rPr>
              <w:fldChar w:fldCharType="end"/>
            </w:r>
          </w:hyperlink>
        </w:p>
        <w:p w14:paraId="7F169187" w14:textId="0929966E" w:rsidR="009B4D82" w:rsidRDefault="009B4D82">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21" w:history="1">
            <w:r>
              <w:rPr>
                <w:rStyle w:val="Hiperligao"/>
                <w:noProof/>
                <w:lang w:eastAsia="en-US"/>
              </w:rPr>
              <w:t>3.3.3 -</w:t>
            </w:r>
            <w:r>
              <w:rPr>
                <w:rFonts w:asciiTheme="minorHAnsi" w:eastAsiaTheme="minorEastAsia" w:hAnsiTheme="minorHAnsi" w:cstheme="minorBidi"/>
                <w:noProof/>
                <w:kern w:val="2"/>
                <w:lang w:eastAsia="pt-PT"/>
                <w14:ligatures w14:val="standardContextual"/>
              </w:rPr>
              <w:tab/>
            </w:r>
            <w:r>
              <w:rPr>
                <w:rStyle w:val="Hiperligao"/>
                <w:noProof/>
                <w:lang w:eastAsia="en-US"/>
              </w:rPr>
              <w:t>Produção de documentação técnica</w:t>
            </w:r>
            <w:r>
              <w:rPr>
                <w:noProof/>
                <w:webHidden/>
              </w:rPr>
              <w:tab/>
            </w:r>
            <w:r>
              <w:rPr>
                <w:noProof/>
                <w:webHidden/>
              </w:rPr>
              <w:fldChar w:fldCharType="begin"/>
            </w:r>
            <w:r>
              <w:rPr>
                <w:noProof/>
                <w:webHidden/>
              </w:rPr>
              <w:instrText xml:space="preserve"> PAGEREF _Toc232983321 \h </w:instrText>
            </w:r>
            <w:r>
              <w:rPr>
                <w:noProof/>
                <w:webHidden/>
              </w:rPr>
            </w:r>
            <w:r>
              <w:rPr>
                <w:noProof/>
                <w:webHidden/>
              </w:rPr>
              <w:fldChar w:fldCharType="separate"/>
            </w:r>
            <w:r>
              <w:rPr>
                <w:noProof/>
                <w:webHidden/>
              </w:rPr>
              <w:t>37</w:t>
            </w:r>
            <w:r>
              <w:rPr>
                <w:noProof/>
                <w:webHidden/>
              </w:rPr>
              <w:fldChar w:fldCharType="end"/>
            </w:r>
          </w:hyperlink>
        </w:p>
        <w:p w14:paraId="1FD9D956" w14:textId="1A8662CF"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2" w:history="1">
            <w:r>
              <w:rPr>
                <w:rStyle w:val="Hiperligao"/>
                <w:noProof/>
                <w:lang w:eastAsia="en-US"/>
              </w:rPr>
              <w:t>3.4 -</w:t>
            </w:r>
            <w:r>
              <w:rPr>
                <w:rFonts w:asciiTheme="minorHAnsi" w:eastAsiaTheme="minorEastAsia" w:hAnsiTheme="minorHAnsi" w:cstheme="minorBidi"/>
                <w:noProof/>
                <w:kern w:val="2"/>
                <w:lang w:eastAsia="pt-PT"/>
                <w14:ligatures w14:val="standardContextual"/>
              </w:rPr>
              <w:tab/>
            </w:r>
            <w:r>
              <w:rPr>
                <w:rStyle w:val="Hiperligao"/>
                <w:noProof/>
                <w:lang w:eastAsia="en-US"/>
              </w:rPr>
              <w:t>Progressão e autonomia ao longo do estágio</w:t>
            </w:r>
            <w:r>
              <w:rPr>
                <w:noProof/>
                <w:webHidden/>
              </w:rPr>
              <w:tab/>
            </w:r>
            <w:r>
              <w:rPr>
                <w:noProof/>
                <w:webHidden/>
              </w:rPr>
              <w:fldChar w:fldCharType="begin"/>
            </w:r>
            <w:r>
              <w:rPr>
                <w:noProof/>
                <w:webHidden/>
              </w:rPr>
              <w:instrText xml:space="preserve"> PAGEREF _Toc232983322 \h </w:instrText>
            </w:r>
            <w:r>
              <w:rPr>
                <w:noProof/>
                <w:webHidden/>
              </w:rPr>
            </w:r>
            <w:r>
              <w:rPr>
                <w:noProof/>
                <w:webHidden/>
              </w:rPr>
              <w:fldChar w:fldCharType="separate"/>
            </w:r>
            <w:r>
              <w:rPr>
                <w:noProof/>
                <w:webHidden/>
              </w:rPr>
              <w:t>38</w:t>
            </w:r>
            <w:r>
              <w:rPr>
                <w:noProof/>
                <w:webHidden/>
              </w:rPr>
              <w:fldChar w:fldCharType="end"/>
            </w:r>
          </w:hyperlink>
        </w:p>
        <w:p w14:paraId="0373844C" w14:textId="209438BE" w:rsidR="009B4D82" w:rsidRDefault="009B4D8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23" w:history="1">
            <w:r>
              <w:rPr>
                <w:rStyle w:val="Hiperligao"/>
                <w:noProof/>
              </w:rPr>
              <w:t>Capítulo 4.</w:t>
            </w:r>
            <w:r>
              <w:rPr>
                <w:rFonts w:asciiTheme="minorHAnsi" w:eastAsiaTheme="minorEastAsia" w:hAnsiTheme="minorHAnsi" w:cstheme="minorBidi"/>
                <w:noProof/>
                <w:kern w:val="2"/>
                <w:lang w:eastAsia="pt-PT"/>
                <w14:ligatures w14:val="standardContextual"/>
              </w:rPr>
              <w:tab/>
            </w:r>
            <w:r>
              <w:rPr>
                <w:rStyle w:val="Hiperligao"/>
                <w:noProof/>
              </w:rPr>
              <w:t>Atividades complementares</w:t>
            </w:r>
            <w:r>
              <w:rPr>
                <w:noProof/>
                <w:webHidden/>
              </w:rPr>
              <w:tab/>
            </w:r>
            <w:r>
              <w:rPr>
                <w:noProof/>
                <w:webHidden/>
              </w:rPr>
              <w:fldChar w:fldCharType="begin"/>
            </w:r>
            <w:r>
              <w:rPr>
                <w:noProof/>
                <w:webHidden/>
              </w:rPr>
              <w:instrText xml:space="preserve"> PAGEREF _Toc232983323 \h </w:instrText>
            </w:r>
            <w:r>
              <w:rPr>
                <w:noProof/>
                <w:webHidden/>
              </w:rPr>
            </w:r>
            <w:r>
              <w:rPr>
                <w:noProof/>
                <w:webHidden/>
              </w:rPr>
              <w:fldChar w:fldCharType="separate"/>
            </w:r>
            <w:r>
              <w:rPr>
                <w:noProof/>
                <w:webHidden/>
              </w:rPr>
              <w:t>38</w:t>
            </w:r>
            <w:r>
              <w:rPr>
                <w:noProof/>
                <w:webHidden/>
              </w:rPr>
              <w:fldChar w:fldCharType="end"/>
            </w:r>
          </w:hyperlink>
        </w:p>
        <w:p w14:paraId="01A7191A" w14:textId="646839B7"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4" w:history="1">
            <w:r>
              <w:rPr>
                <w:rStyle w:val="Hiperligao"/>
                <w:noProof/>
                <w:lang w:eastAsia="en-US"/>
              </w:rPr>
              <w:t>4.1 -</w:t>
            </w:r>
            <w:r>
              <w:rPr>
                <w:rFonts w:asciiTheme="minorHAnsi" w:eastAsiaTheme="minorEastAsia" w:hAnsiTheme="minorHAnsi" w:cstheme="minorBidi"/>
                <w:noProof/>
                <w:kern w:val="2"/>
                <w:lang w:eastAsia="pt-PT"/>
                <w14:ligatures w14:val="standardContextual"/>
              </w:rPr>
              <w:tab/>
            </w:r>
            <w:r>
              <w:rPr>
                <w:rStyle w:val="Hiperligao"/>
                <w:noProof/>
                <w:lang w:eastAsia="en-US"/>
              </w:rPr>
              <w:t>Interpretação de diagramas unifilares</w:t>
            </w:r>
            <w:r>
              <w:rPr>
                <w:noProof/>
                <w:webHidden/>
              </w:rPr>
              <w:tab/>
            </w:r>
            <w:r>
              <w:rPr>
                <w:noProof/>
                <w:webHidden/>
              </w:rPr>
              <w:fldChar w:fldCharType="begin"/>
            </w:r>
            <w:r>
              <w:rPr>
                <w:noProof/>
                <w:webHidden/>
              </w:rPr>
              <w:instrText xml:space="preserve"> PAGEREF _Toc232983324 \h </w:instrText>
            </w:r>
            <w:r>
              <w:rPr>
                <w:noProof/>
                <w:webHidden/>
              </w:rPr>
            </w:r>
            <w:r>
              <w:rPr>
                <w:noProof/>
                <w:webHidden/>
              </w:rPr>
              <w:fldChar w:fldCharType="separate"/>
            </w:r>
            <w:r>
              <w:rPr>
                <w:noProof/>
                <w:webHidden/>
              </w:rPr>
              <w:t>39</w:t>
            </w:r>
            <w:r>
              <w:rPr>
                <w:noProof/>
                <w:webHidden/>
              </w:rPr>
              <w:fldChar w:fldCharType="end"/>
            </w:r>
          </w:hyperlink>
        </w:p>
        <w:p w14:paraId="027AA47C" w14:textId="448C2D7E"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5" w:history="1">
            <w:r>
              <w:rPr>
                <w:rStyle w:val="Hiperligao"/>
                <w:noProof/>
                <w:lang w:eastAsia="en-US"/>
              </w:rPr>
              <w:t>4.2 -</w:t>
            </w:r>
            <w:r>
              <w:rPr>
                <w:rFonts w:asciiTheme="minorHAnsi" w:eastAsiaTheme="minorEastAsia" w:hAnsiTheme="minorHAnsi" w:cstheme="minorBidi"/>
                <w:noProof/>
                <w:kern w:val="2"/>
                <w:lang w:eastAsia="pt-PT"/>
                <w14:ligatures w14:val="standardContextual"/>
              </w:rPr>
              <w:tab/>
            </w:r>
            <w:r>
              <w:rPr>
                <w:rStyle w:val="Hiperligao"/>
                <w:noProof/>
                <w:lang w:eastAsia="en-US"/>
              </w:rPr>
              <w:t>Análise e revisão de documentação técnica de suporte ao projeto</w:t>
            </w:r>
            <w:r>
              <w:rPr>
                <w:noProof/>
                <w:webHidden/>
              </w:rPr>
              <w:tab/>
            </w:r>
            <w:r>
              <w:rPr>
                <w:noProof/>
                <w:webHidden/>
              </w:rPr>
              <w:fldChar w:fldCharType="begin"/>
            </w:r>
            <w:r>
              <w:rPr>
                <w:noProof/>
                <w:webHidden/>
              </w:rPr>
              <w:instrText xml:space="preserve"> PAGEREF _Toc232983325 \h </w:instrText>
            </w:r>
            <w:r>
              <w:rPr>
                <w:noProof/>
                <w:webHidden/>
              </w:rPr>
            </w:r>
            <w:r>
              <w:rPr>
                <w:noProof/>
                <w:webHidden/>
              </w:rPr>
              <w:fldChar w:fldCharType="separate"/>
            </w:r>
            <w:r>
              <w:rPr>
                <w:noProof/>
                <w:webHidden/>
              </w:rPr>
              <w:t>39</w:t>
            </w:r>
            <w:r>
              <w:rPr>
                <w:noProof/>
                <w:webHidden/>
              </w:rPr>
              <w:fldChar w:fldCharType="end"/>
            </w:r>
          </w:hyperlink>
        </w:p>
        <w:p w14:paraId="3604D8B4" w14:textId="0D4861A0"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6" w:history="1">
            <w:r>
              <w:rPr>
                <w:rStyle w:val="Hiperligao"/>
                <w:noProof/>
              </w:rPr>
              <w:t>4.3 -</w:t>
            </w:r>
            <w:r>
              <w:rPr>
                <w:rFonts w:asciiTheme="minorHAnsi" w:eastAsiaTheme="minorEastAsia" w:hAnsiTheme="minorHAnsi" w:cstheme="minorBidi"/>
                <w:noProof/>
                <w:kern w:val="2"/>
                <w:lang w:eastAsia="pt-PT"/>
                <w14:ligatures w14:val="standardContextual"/>
              </w:rPr>
              <w:tab/>
            </w:r>
            <w:r>
              <w:rPr>
                <w:rStyle w:val="Hiperligao"/>
                <w:noProof/>
              </w:rPr>
              <w:t>Projetos acompanhados durante o estágio</w:t>
            </w:r>
            <w:r>
              <w:rPr>
                <w:noProof/>
                <w:webHidden/>
              </w:rPr>
              <w:tab/>
            </w:r>
            <w:r>
              <w:rPr>
                <w:noProof/>
                <w:webHidden/>
              </w:rPr>
              <w:fldChar w:fldCharType="begin"/>
            </w:r>
            <w:r>
              <w:rPr>
                <w:noProof/>
                <w:webHidden/>
              </w:rPr>
              <w:instrText xml:space="preserve"> PAGEREF _Toc232983326 \h </w:instrText>
            </w:r>
            <w:r>
              <w:rPr>
                <w:noProof/>
                <w:webHidden/>
              </w:rPr>
            </w:r>
            <w:r>
              <w:rPr>
                <w:noProof/>
                <w:webHidden/>
              </w:rPr>
              <w:fldChar w:fldCharType="separate"/>
            </w:r>
            <w:r>
              <w:rPr>
                <w:noProof/>
                <w:webHidden/>
              </w:rPr>
              <w:t>40</w:t>
            </w:r>
            <w:r>
              <w:rPr>
                <w:noProof/>
                <w:webHidden/>
              </w:rPr>
              <w:fldChar w:fldCharType="end"/>
            </w:r>
          </w:hyperlink>
        </w:p>
        <w:p w14:paraId="72FA4472" w14:textId="25FD62F7" w:rsidR="009B4D82" w:rsidRDefault="009B4D8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2983327" w:history="1">
            <w:r>
              <w:rPr>
                <w:rStyle w:val="Hiperligao"/>
                <w:noProof/>
                <w:lang w:eastAsia="pt-PT"/>
              </w:rPr>
              <w:t>Capítulo 5.</w:t>
            </w:r>
            <w:r>
              <w:rPr>
                <w:rFonts w:asciiTheme="minorHAnsi" w:eastAsiaTheme="minorEastAsia" w:hAnsiTheme="minorHAnsi" w:cstheme="minorBidi"/>
                <w:noProof/>
                <w:kern w:val="2"/>
                <w:lang w:eastAsia="pt-PT"/>
                <w14:ligatures w14:val="standardContextual"/>
              </w:rPr>
              <w:tab/>
            </w:r>
            <w:r>
              <w:rPr>
                <w:rStyle w:val="Hiperligao"/>
                <w:noProof/>
                <w:lang w:eastAsia="pt-PT"/>
              </w:rPr>
              <w:t>Conclusões</w:t>
            </w:r>
            <w:r>
              <w:rPr>
                <w:noProof/>
                <w:webHidden/>
              </w:rPr>
              <w:tab/>
            </w:r>
            <w:r>
              <w:rPr>
                <w:noProof/>
                <w:webHidden/>
              </w:rPr>
              <w:fldChar w:fldCharType="begin"/>
            </w:r>
            <w:r>
              <w:rPr>
                <w:noProof/>
                <w:webHidden/>
              </w:rPr>
              <w:instrText xml:space="preserve"> PAGEREF _Toc232983327 \h </w:instrText>
            </w:r>
            <w:r>
              <w:rPr>
                <w:noProof/>
                <w:webHidden/>
              </w:rPr>
            </w:r>
            <w:r>
              <w:rPr>
                <w:noProof/>
                <w:webHidden/>
              </w:rPr>
              <w:fldChar w:fldCharType="separate"/>
            </w:r>
            <w:r>
              <w:rPr>
                <w:noProof/>
                <w:webHidden/>
              </w:rPr>
              <w:t>40</w:t>
            </w:r>
            <w:r>
              <w:rPr>
                <w:noProof/>
                <w:webHidden/>
              </w:rPr>
              <w:fldChar w:fldCharType="end"/>
            </w:r>
          </w:hyperlink>
        </w:p>
        <w:p w14:paraId="0620ACD9" w14:textId="614C67E8"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8" w:history="1">
            <w:r>
              <w:rPr>
                <w:rStyle w:val="Hiperligao"/>
                <w:noProof/>
              </w:rPr>
              <w:t>5.1 -</w:t>
            </w:r>
            <w:r>
              <w:rPr>
                <w:rFonts w:asciiTheme="minorHAnsi" w:eastAsiaTheme="minorEastAsia" w:hAnsiTheme="minorHAnsi" w:cstheme="minorBidi"/>
                <w:noProof/>
                <w:kern w:val="2"/>
                <w:lang w:eastAsia="pt-PT"/>
                <w14:ligatures w14:val="standardContextual"/>
              </w:rPr>
              <w:tab/>
            </w:r>
            <w:r>
              <w:rPr>
                <w:rStyle w:val="Hiperligao"/>
                <w:noProof/>
              </w:rPr>
              <w:t>Integração de conhecimentos académicos</w:t>
            </w:r>
            <w:r>
              <w:rPr>
                <w:noProof/>
                <w:webHidden/>
              </w:rPr>
              <w:tab/>
            </w:r>
            <w:r>
              <w:rPr>
                <w:noProof/>
                <w:webHidden/>
              </w:rPr>
              <w:fldChar w:fldCharType="begin"/>
            </w:r>
            <w:r>
              <w:rPr>
                <w:noProof/>
                <w:webHidden/>
              </w:rPr>
              <w:instrText xml:space="preserve"> PAGEREF _Toc232983328 \h </w:instrText>
            </w:r>
            <w:r>
              <w:rPr>
                <w:noProof/>
                <w:webHidden/>
              </w:rPr>
            </w:r>
            <w:r>
              <w:rPr>
                <w:noProof/>
                <w:webHidden/>
              </w:rPr>
              <w:fldChar w:fldCharType="separate"/>
            </w:r>
            <w:r>
              <w:rPr>
                <w:noProof/>
                <w:webHidden/>
              </w:rPr>
              <w:t>41</w:t>
            </w:r>
            <w:r>
              <w:rPr>
                <w:noProof/>
                <w:webHidden/>
              </w:rPr>
              <w:fldChar w:fldCharType="end"/>
            </w:r>
          </w:hyperlink>
        </w:p>
        <w:p w14:paraId="2E93B5CF" w14:textId="34BCA635" w:rsidR="009B4D82" w:rsidRDefault="009B4D82">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2983329" w:history="1">
            <w:r>
              <w:rPr>
                <w:rStyle w:val="Hiperligao"/>
                <w:noProof/>
                <w:lang w:eastAsia="en-US"/>
              </w:rPr>
              <w:t>5.2 -</w:t>
            </w:r>
            <w:r>
              <w:rPr>
                <w:rFonts w:asciiTheme="minorHAnsi" w:eastAsiaTheme="minorEastAsia" w:hAnsiTheme="minorHAnsi" w:cstheme="minorBidi"/>
                <w:noProof/>
                <w:kern w:val="2"/>
                <w:lang w:eastAsia="pt-PT"/>
                <w14:ligatures w14:val="standardContextual"/>
              </w:rPr>
              <w:tab/>
            </w:r>
            <w:r>
              <w:rPr>
                <w:rStyle w:val="Hiperligao"/>
                <w:noProof/>
                <w:lang w:eastAsia="en-US"/>
              </w:rPr>
              <w:t>Conclusões e Perspetivas futuras</w:t>
            </w:r>
            <w:r>
              <w:rPr>
                <w:noProof/>
                <w:webHidden/>
              </w:rPr>
              <w:tab/>
            </w:r>
            <w:r>
              <w:rPr>
                <w:noProof/>
                <w:webHidden/>
              </w:rPr>
              <w:fldChar w:fldCharType="begin"/>
            </w:r>
            <w:r>
              <w:rPr>
                <w:noProof/>
                <w:webHidden/>
              </w:rPr>
              <w:instrText xml:space="preserve"> PAGEREF _Toc232983329 \h </w:instrText>
            </w:r>
            <w:r>
              <w:rPr>
                <w:noProof/>
                <w:webHidden/>
              </w:rPr>
            </w:r>
            <w:r>
              <w:rPr>
                <w:noProof/>
                <w:webHidden/>
              </w:rPr>
              <w:fldChar w:fldCharType="separate"/>
            </w:r>
            <w:r>
              <w:rPr>
                <w:noProof/>
                <w:webHidden/>
              </w:rPr>
              <w:t>42</w:t>
            </w:r>
            <w:r>
              <w:rPr>
                <w:noProof/>
                <w:webHidden/>
              </w:rPr>
              <w:fldChar w:fldCharType="end"/>
            </w:r>
          </w:hyperlink>
        </w:p>
        <w:p w14:paraId="73B289C8" w14:textId="10164346" w:rsidR="009B4D82" w:rsidRDefault="009B4D82">
          <w:pPr>
            <w:pStyle w:val="ndice3"/>
            <w:tabs>
              <w:tab w:val="right" w:leader="dot" w:pos="9344"/>
            </w:tabs>
            <w:rPr>
              <w:rFonts w:asciiTheme="minorHAnsi" w:eastAsiaTheme="minorEastAsia" w:hAnsiTheme="minorHAnsi" w:cstheme="minorBidi"/>
              <w:noProof/>
              <w:kern w:val="2"/>
              <w:lang w:eastAsia="pt-PT"/>
              <w14:ligatures w14:val="standardContextual"/>
            </w:rPr>
          </w:pPr>
          <w:hyperlink w:anchor="_Toc232983330" w:history="1">
            <w:r>
              <w:rPr>
                <w:rStyle w:val="Hiperligao"/>
                <w:rFonts w:ascii="Cambria" w:hAnsi="Cambria"/>
                <w:b/>
                <w:bCs/>
                <w:noProof/>
                <w:lang w:eastAsia="en-US"/>
              </w:rPr>
              <w:t>ÉPOCA RECURSO</w:t>
            </w:r>
            <w:r>
              <w:rPr>
                <w:noProof/>
                <w:webHidden/>
              </w:rPr>
              <w:tab/>
            </w:r>
            <w:r>
              <w:rPr>
                <w:noProof/>
                <w:webHidden/>
              </w:rPr>
              <w:fldChar w:fldCharType="begin"/>
            </w:r>
            <w:r>
              <w:rPr>
                <w:noProof/>
                <w:webHidden/>
              </w:rPr>
              <w:instrText xml:space="preserve"> PAGEREF _Toc232983330 \h </w:instrText>
            </w:r>
            <w:r>
              <w:rPr>
                <w:noProof/>
                <w:webHidden/>
              </w:rPr>
            </w:r>
            <w:r>
              <w:rPr>
                <w:noProof/>
                <w:webHidden/>
              </w:rPr>
              <w:fldChar w:fldCharType="separate"/>
            </w:r>
            <w:r>
              <w:rPr>
                <w:noProof/>
                <w:webHidden/>
              </w:rPr>
              <w:t>44</w:t>
            </w:r>
            <w:r>
              <w:rPr>
                <w:noProof/>
                <w:webHidden/>
              </w:rPr>
              <w:fldChar w:fldCharType="end"/>
            </w:r>
          </w:hyperlink>
        </w:p>
        <w:p w14:paraId="235CB7B7" w14:textId="72E412FC" w:rsidR="009B4D82" w:rsidRDefault="009B4D82">
          <w:pPr>
            <w:pStyle w:val="ndice1"/>
            <w:tabs>
              <w:tab w:val="right" w:leader="dot" w:pos="9344"/>
            </w:tabs>
            <w:rPr>
              <w:rFonts w:asciiTheme="minorHAnsi" w:eastAsiaTheme="minorEastAsia" w:hAnsiTheme="minorHAnsi" w:cstheme="minorBidi"/>
              <w:noProof/>
              <w:kern w:val="2"/>
              <w:lang w:eastAsia="pt-PT"/>
              <w14:ligatures w14:val="standardContextual"/>
            </w:rPr>
          </w:pPr>
          <w:hyperlink w:anchor="_Toc232983331" w:history="1">
            <w:r>
              <w:rPr>
                <w:rStyle w:val="Hiperligao"/>
                <w:b/>
                <w:bCs/>
                <w:noProof/>
                <w:kern w:val="36"/>
                <w:lang w:eastAsia="pt-PT"/>
              </w:rPr>
              <w:t>Referências bibliográficas</w:t>
            </w:r>
            <w:r>
              <w:rPr>
                <w:noProof/>
                <w:webHidden/>
              </w:rPr>
              <w:tab/>
            </w:r>
            <w:r>
              <w:rPr>
                <w:noProof/>
                <w:webHidden/>
              </w:rPr>
              <w:fldChar w:fldCharType="begin"/>
            </w:r>
            <w:r>
              <w:rPr>
                <w:noProof/>
                <w:webHidden/>
              </w:rPr>
              <w:instrText xml:space="preserve"> PAGEREF _Toc232983331 \h </w:instrText>
            </w:r>
            <w:r>
              <w:rPr>
                <w:noProof/>
                <w:webHidden/>
              </w:rPr>
            </w:r>
            <w:r>
              <w:rPr>
                <w:noProof/>
                <w:webHidden/>
              </w:rPr>
              <w:fldChar w:fldCharType="separate"/>
            </w:r>
            <w:r>
              <w:rPr>
                <w:noProof/>
                <w:webHidden/>
              </w:rPr>
              <w:t>45</w:t>
            </w:r>
            <w:r>
              <w:rPr>
                <w:noProof/>
                <w:webHidden/>
              </w:rPr>
              <w:fldChar w:fldCharType="end"/>
            </w:r>
          </w:hyperlink>
        </w:p>
        <w:p w14:paraId="4400CF65" w14:textId="3700BD46" w:rsidR="00D56412" w:rsidRPr="00450026" w:rsidRDefault="00D56412" w:rsidP="00D56412">
          <w:pPr>
            <w:spacing w:before="0" w:after="200" w:line="276" w:lineRule="auto"/>
            <w:ind w:firstLine="0"/>
            <w:jc w:val="left"/>
            <w:rPr>
              <w:rFonts w:ascii="Calibri" w:eastAsia="Calibri" w:hAnsi="Calibri"/>
              <w:lang w:eastAsia="en-US"/>
            </w:rPr>
          </w:pPr>
          <w:r>
            <w:rPr>
              <w:rFonts w:ascii="Calibri" w:eastAsia="Calibri" w:hAnsi="Calibri"/>
              <w:b/>
              <w:bCs/>
              <w:lang w:eastAsia="en-US"/>
            </w:rPr>
            <w:fldChar w:fldCharType="end"/>
          </w:r>
        </w:p>
      </w:sdtContent>
    </w:sdt>
    <w:p w14:paraId="6E212B8F" w14:textId="77777777" w:rsidR="00D56412" w:rsidRPr="00450026" w:rsidRDefault="00D56412" w:rsidP="00D56412">
      <w:pPr>
        <w:spacing w:before="0" w:after="200" w:line="276" w:lineRule="auto"/>
        <w:ind w:firstLine="0"/>
        <w:jc w:val="left"/>
        <w:rPr>
          <w:rFonts w:ascii="Calibri" w:eastAsia="Calibri" w:hAnsi="Calibri"/>
          <w:lang w:eastAsia="en-US"/>
        </w:rPr>
      </w:pPr>
    </w:p>
    <w:p w14:paraId="0990ECF0" w14:textId="77777777" w:rsidR="00D56412" w:rsidRPr="00450026" w:rsidRDefault="00D56412" w:rsidP="00D56412">
      <w:pPr>
        <w:spacing w:before="0" w:after="200" w:line="276" w:lineRule="auto"/>
        <w:ind w:firstLine="0"/>
        <w:jc w:val="left"/>
        <w:rPr>
          <w:rFonts w:eastAsia="Calibri"/>
          <w:lang w:eastAsia="en-US"/>
        </w:rPr>
      </w:pPr>
      <w:r>
        <w:rPr>
          <w:rFonts w:eastAsia="Calibri"/>
          <w:b/>
          <w:sz w:val="28"/>
          <w:lang w:eastAsia="en-US"/>
        </w:rPr>
        <w:br w:type="page"/>
      </w:r>
    </w:p>
    <w:p w14:paraId="1157BCC3" w14:textId="7C6B9945" w:rsidR="00D744D1" w:rsidRPr="008179C9" w:rsidRDefault="00D56412" w:rsidP="008179C9">
      <w:pPr>
        <w:spacing w:before="0" w:after="200"/>
        <w:ind w:firstLine="0"/>
        <w:rPr>
          <w:rFonts w:eastAsia="Calibri"/>
          <w:b/>
          <w:sz w:val="28"/>
          <w:lang w:eastAsia="en-US"/>
        </w:rPr>
      </w:pPr>
      <w:r>
        <w:rPr>
          <w:rFonts w:eastAsia="Calibri"/>
          <w:b/>
          <w:sz w:val="28"/>
          <w:lang w:eastAsia="en-US"/>
        </w:rPr>
        <w:lastRenderedPageBreak/>
        <w:t>Índice de figuras</w:t>
      </w:r>
    </w:p>
    <w:p w14:paraId="5CA22A69" w14:textId="6EE19FCD" w:rsidR="008179C9" w:rsidRDefault="00D744D1">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rFonts w:eastAsia="Calibri"/>
          <w:lang w:eastAsia="en-US"/>
        </w:rPr>
        <w:fldChar w:fldCharType="begin"/>
      </w:r>
      <w:r>
        <w:rPr>
          <w:rFonts w:eastAsia="Calibri"/>
          <w:lang w:eastAsia="en-US"/>
        </w:rPr>
        <w:instrText xml:space="preserve"> TOC \h \z \c "Figura" </w:instrText>
      </w:r>
      <w:r>
        <w:rPr>
          <w:rFonts w:eastAsia="Calibri"/>
          <w:lang w:eastAsia="en-US"/>
        </w:rPr>
        <w:fldChar w:fldCharType="separate"/>
      </w:r>
      <w:hyperlink w:anchor="_Toc232983818" w:history="1">
        <w:r>
          <w:rPr>
            <w:rStyle w:val="Hiperligao"/>
            <w:noProof/>
          </w:rPr>
          <w:t>Figura 1 - À esquerda como é a vista em 3D no modelo de várias famílias interligadas, com ênfase nos parafusos, com diversas engenharias com o uso da aplicação Revit; à direita como é na vida real</w:t>
        </w:r>
        <w:r>
          <w:rPr>
            <w:noProof/>
            <w:webHidden/>
          </w:rPr>
          <w:tab/>
        </w:r>
        <w:r>
          <w:rPr>
            <w:noProof/>
            <w:webHidden/>
          </w:rPr>
          <w:fldChar w:fldCharType="begin"/>
        </w:r>
        <w:r>
          <w:rPr>
            <w:noProof/>
            <w:webHidden/>
          </w:rPr>
          <w:instrText xml:space="preserve"> PAGEREF _Toc232983818 \h </w:instrText>
        </w:r>
        <w:r>
          <w:rPr>
            <w:noProof/>
            <w:webHidden/>
          </w:rPr>
        </w:r>
        <w:r>
          <w:rPr>
            <w:noProof/>
            <w:webHidden/>
          </w:rPr>
          <w:fldChar w:fldCharType="separate"/>
        </w:r>
        <w:r>
          <w:rPr>
            <w:noProof/>
            <w:webHidden/>
          </w:rPr>
          <w:t>15</w:t>
        </w:r>
        <w:r>
          <w:rPr>
            <w:noProof/>
            <w:webHidden/>
          </w:rPr>
          <w:fldChar w:fldCharType="end"/>
        </w:r>
      </w:hyperlink>
    </w:p>
    <w:p w14:paraId="5441EFE2" w14:textId="2385334E"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19" w:history="1">
        <w:r>
          <w:rPr>
            <w:rStyle w:val="Hiperligao"/>
            <w:noProof/>
          </w:rPr>
          <w:t>Figura 2 – Posição da subestação na cadeia do sistema elétrico de energia</w:t>
        </w:r>
        <w:r>
          <w:rPr>
            <w:noProof/>
            <w:webHidden/>
          </w:rPr>
          <w:tab/>
        </w:r>
        <w:r>
          <w:rPr>
            <w:noProof/>
            <w:webHidden/>
          </w:rPr>
          <w:fldChar w:fldCharType="begin"/>
        </w:r>
        <w:r>
          <w:rPr>
            <w:noProof/>
            <w:webHidden/>
          </w:rPr>
          <w:instrText xml:space="preserve"> PAGEREF _Toc232983819 \h </w:instrText>
        </w:r>
        <w:r>
          <w:rPr>
            <w:noProof/>
            <w:webHidden/>
          </w:rPr>
        </w:r>
        <w:r>
          <w:rPr>
            <w:noProof/>
            <w:webHidden/>
          </w:rPr>
          <w:fldChar w:fldCharType="separate"/>
        </w:r>
        <w:r>
          <w:rPr>
            <w:noProof/>
            <w:webHidden/>
          </w:rPr>
          <w:t>16</w:t>
        </w:r>
        <w:r>
          <w:rPr>
            <w:noProof/>
            <w:webHidden/>
          </w:rPr>
          <w:fldChar w:fldCharType="end"/>
        </w:r>
      </w:hyperlink>
    </w:p>
    <w:p w14:paraId="009CA6F8" w14:textId="595A9AB5"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0" w:history="1">
        <w:r>
          <w:rPr>
            <w:rStyle w:val="Hiperligao"/>
            <w:noProof/>
          </w:rPr>
          <w:t>Figura 3 – Comparação entre subestação isolada a ar (AIS) e subestação isolada a gás (GIS)</w:t>
        </w:r>
        <w:r>
          <w:rPr>
            <w:noProof/>
            <w:webHidden/>
          </w:rPr>
          <w:tab/>
        </w:r>
        <w:r>
          <w:rPr>
            <w:noProof/>
            <w:webHidden/>
          </w:rPr>
          <w:fldChar w:fldCharType="begin"/>
        </w:r>
        <w:r>
          <w:rPr>
            <w:noProof/>
            <w:webHidden/>
          </w:rPr>
          <w:instrText xml:space="preserve"> PAGEREF _Toc232983820 \h </w:instrText>
        </w:r>
        <w:r>
          <w:rPr>
            <w:noProof/>
            <w:webHidden/>
          </w:rPr>
        </w:r>
        <w:r>
          <w:rPr>
            <w:noProof/>
            <w:webHidden/>
          </w:rPr>
          <w:fldChar w:fldCharType="separate"/>
        </w:r>
        <w:r>
          <w:rPr>
            <w:noProof/>
            <w:webHidden/>
          </w:rPr>
          <w:t>17</w:t>
        </w:r>
        <w:r>
          <w:rPr>
            <w:noProof/>
            <w:webHidden/>
          </w:rPr>
          <w:fldChar w:fldCharType="end"/>
        </w:r>
      </w:hyperlink>
    </w:p>
    <w:p w14:paraId="14BE20DC" w14:textId="2D357614"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1" w:history="1">
        <w:r>
          <w:rPr>
            <w:rStyle w:val="Hiperligao"/>
            <w:noProof/>
          </w:rPr>
          <w:t>Figura 4 – Identificação dos equipamentos num painel. Legenda: 1-Radeador do óleo; 2-Tanque do óleo; 3-Transformador de potência; 4-descarregador de sobretensão; 5- Poste isolado; 6-Seccionador de terras; 7-Transformador de Tensão Capacitivo; 8- Transformador de corrente; 9- Disjuntor</w:t>
        </w:r>
        <w:r>
          <w:rPr>
            <w:noProof/>
            <w:webHidden/>
          </w:rPr>
          <w:tab/>
        </w:r>
        <w:r>
          <w:rPr>
            <w:noProof/>
            <w:webHidden/>
          </w:rPr>
          <w:fldChar w:fldCharType="begin"/>
        </w:r>
        <w:r>
          <w:rPr>
            <w:noProof/>
            <w:webHidden/>
          </w:rPr>
          <w:instrText xml:space="preserve"> PAGEREF _Toc232983821 \h </w:instrText>
        </w:r>
        <w:r>
          <w:rPr>
            <w:noProof/>
            <w:webHidden/>
          </w:rPr>
        </w:r>
        <w:r>
          <w:rPr>
            <w:noProof/>
            <w:webHidden/>
          </w:rPr>
          <w:fldChar w:fldCharType="separate"/>
        </w:r>
        <w:r>
          <w:rPr>
            <w:noProof/>
            <w:webHidden/>
          </w:rPr>
          <w:t>18</w:t>
        </w:r>
        <w:r>
          <w:rPr>
            <w:noProof/>
            <w:webHidden/>
          </w:rPr>
          <w:fldChar w:fldCharType="end"/>
        </w:r>
      </w:hyperlink>
    </w:p>
    <w:p w14:paraId="5CFF4434" w14:textId="1A0A3D4C"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2" w:history="1">
        <w:r>
          <w:rPr>
            <w:rStyle w:val="Hiperligao"/>
            <w:noProof/>
          </w:rPr>
          <w:t>Figura 5 - Modelação e esquema unifilar, respetivamente, da configuração barramento simples</w:t>
        </w:r>
        <w:r>
          <w:rPr>
            <w:noProof/>
            <w:webHidden/>
          </w:rPr>
          <w:tab/>
        </w:r>
        <w:r>
          <w:rPr>
            <w:noProof/>
            <w:webHidden/>
          </w:rPr>
          <w:fldChar w:fldCharType="begin"/>
        </w:r>
        <w:r>
          <w:rPr>
            <w:noProof/>
            <w:webHidden/>
          </w:rPr>
          <w:instrText xml:space="preserve"> PAGEREF _Toc232983822 \h </w:instrText>
        </w:r>
        <w:r>
          <w:rPr>
            <w:noProof/>
            <w:webHidden/>
          </w:rPr>
        </w:r>
        <w:r>
          <w:rPr>
            <w:noProof/>
            <w:webHidden/>
          </w:rPr>
          <w:fldChar w:fldCharType="separate"/>
        </w:r>
        <w:r>
          <w:rPr>
            <w:noProof/>
            <w:webHidden/>
          </w:rPr>
          <w:t>21</w:t>
        </w:r>
        <w:r>
          <w:rPr>
            <w:noProof/>
            <w:webHidden/>
          </w:rPr>
          <w:fldChar w:fldCharType="end"/>
        </w:r>
      </w:hyperlink>
    </w:p>
    <w:p w14:paraId="47E871A5" w14:textId="09AF44C8"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3" w:history="1">
        <w:r>
          <w:rPr>
            <w:rStyle w:val="Hiperligao"/>
            <w:noProof/>
          </w:rPr>
          <w:t>Figura 6 - Modelação e esquema unifilar, respetivamente, da configuração duplo barramento, com inter-barras</w:t>
        </w:r>
        <w:r>
          <w:rPr>
            <w:noProof/>
            <w:webHidden/>
          </w:rPr>
          <w:tab/>
        </w:r>
        <w:r>
          <w:rPr>
            <w:noProof/>
            <w:webHidden/>
          </w:rPr>
          <w:fldChar w:fldCharType="begin"/>
        </w:r>
        <w:r>
          <w:rPr>
            <w:noProof/>
            <w:webHidden/>
          </w:rPr>
          <w:instrText xml:space="preserve"> PAGEREF _Toc232983823 \h </w:instrText>
        </w:r>
        <w:r>
          <w:rPr>
            <w:noProof/>
            <w:webHidden/>
          </w:rPr>
        </w:r>
        <w:r>
          <w:rPr>
            <w:noProof/>
            <w:webHidden/>
          </w:rPr>
          <w:fldChar w:fldCharType="separate"/>
        </w:r>
        <w:r>
          <w:rPr>
            <w:noProof/>
            <w:webHidden/>
          </w:rPr>
          <w:t>22</w:t>
        </w:r>
        <w:r>
          <w:rPr>
            <w:noProof/>
            <w:webHidden/>
          </w:rPr>
          <w:fldChar w:fldCharType="end"/>
        </w:r>
      </w:hyperlink>
    </w:p>
    <w:p w14:paraId="3B5C9491" w14:textId="0A5270E2"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4" w:history="1">
        <w:r>
          <w:rPr>
            <w:rStyle w:val="Hiperligao"/>
            <w:noProof/>
          </w:rPr>
          <w:t>Figura 7 – Sistema BIM</w:t>
        </w:r>
        <w:r>
          <w:rPr>
            <w:noProof/>
            <w:webHidden/>
          </w:rPr>
          <w:tab/>
        </w:r>
        <w:r>
          <w:rPr>
            <w:noProof/>
            <w:webHidden/>
          </w:rPr>
          <w:fldChar w:fldCharType="begin"/>
        </w:r>
        <w:r>
          <w:rPr>
            <w:noProof/>
            <w:webHidden/>
          </w:rPr>
          <w:instrText xml:space="preserve"> PAGEREF _Toc232983824 \h </w:instrText>
        </w:r>
        <w:r>
          <w:rPr>
            <w:noProof/>
            <w:webHidden/>
          </w:rPr>
        </w:r>
        <w:r>
          <w:rPr>
            <w:noProof/>
            <w:webHidden/>
          </w:rPr>
          <w:fldChar w:fldCharType="separate"/>
        </w:r>
        <w:r>
          <w:rPr>
            <w:noProof/>
            <w:webHidden/>
          </w:rPr>
          <w:t>24</w:t>
        </w:r>
        <w:r>
          <w:rPr>
            <w:noProof/>
            <w:webHidden/>
          </w:rPr>
          <w:fldChar w:fldCharType="end"/>
        </w:r>
      </w:hyperlink>
    </w:p>
    <w:p w14:paraId="69BC5F68" w14:textId="202A8906"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5" w:history="1">
        <w:r>
          <w:rPr>
            <w:rStyle w:val="Hiperligao"/>
            <w:noProof/>
          </w:rPr>
          <w:t>Figura 8 – À esquerda encontrasse bem modelado; à direita está a sobreposição de engenharias. Exemplo Estruturas e Eletrotécnica</w:t>
        </w:r>
        <w:r>
          <w:rPr>
            <w:noProof/>
            <w:webHidden/>
          </w:rPr>
          <w:tab/>
        </w:r>
        <w:r>
          <w:rPr>
            <w:noProof/>
            <w:webHidden/>
          </w:rPr>
          <w:fldChar w:fldCharType="begin"/>
        </w:r>
        <w:r>
          <w:rPr>
            <w:noProof/>
            <w:webHidden/>
          </w:rPr>
          <w:instrText xml:space="preserve"> PAGEREF _Toc232983825 \h </w:instrText>
        </w:r>
        <w:r>
          <w:rPr>
            <w:noProof/>
            <w:webHidden/>
          </w:rPr>
        </w:r>
        <w:r>
          <w:rPr>
            <w:noProof/>
            <w:webHidden/>
          </w:rPr>
          <w:fldChar w:fldCharType="separate"/>
        </w:r>
        <w:r>
          <w:rPr>
            <w:noProof/>
            <w:webHidden/>
          </w:rPr>
          <w:t>25</w:t>
        </w:r>
        <w:r>
          <w:rPr>
            <w:noProof/>
            <w:webHidden/>
          </w:rPr>
          <w:fldChar w:fldCharType="end"/>
        </w:r>
      </w:hyperlink>
    </w:p>
    <w:p w14:paraId="7AA505B9" w14:textId="499F29CF"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6" w:history="1">
        <w:r>
          <w:rPr>
            <w:rStyle w:val="Hiperligao"/>
            <w:noProof/>
          </w:rPr>
          <w:t xml:space="preserve">Figura 9 - Processo de criação de uma anilha, com uso do </w:t>
        </w:r>
        <w:r>
          <w:rPr>
            <w:rStyle w:val="Hiperligao"/>
            <w:i/>
            <w:noProof/>
          </w:rPr>
          <w:t>extrusion</w:t>
        </w:r>
        <w:r>
          <w:rPr>
            <w:rStyle w:val="Hiperligao"/>
            <w:noProof/>
          </w:rPr>
          <w:t>. Legenda: 1-Perfil 2D, com auxílio da vista de topo no 2D; 2-Vista frontal; 3-Familia única de uma anilha</w:t>
        </w:r>
        <w:r>
          <w:rPr>
            <w:noProof/>
            <w:webHidden/>
          </w:rPr>
          <w:tab/>
        </w:r>
        <w:r>
          <w:rPr>
            <w:noProof/>
            <w:webHidden/>
          </w:rPr>
          <w:fldChar w:fldCharType="begin"/>
        </w:r>
        <w:r>
          <w:rPr>
            <w:noProof/>
            <w:webHidden/>
          </w:rPr>
          <w:instrText xml:space="preserve"> PAGEREF _Toc232983826 \h </w:instrText>
        </w:r>
        <w:r>
          <w:rPr>
            <w:noProof/>
            <w:webHidden/>
          </w:rPr>
        </w:r>
        <w:r>
          <w:rPr>
            <w:noProof/>
            <w:webHidden/>
          </w:rPr>
          <w:fldChar w:fldCharType="separate"/>
        </w:r>
        <w:r>
          <w:rPr>
            <w:noProof/>
            <w:webHidden/>
          </w:rPr>
          <w:t>29</w:t>
        </w:r>
        <w:r>
          <w:rPr>
            <w:noProof/>
            <w:webHidden/>
          </w:rPr>
          <w:fldChar w:fldCharType="end"/>
        </w:r>
      </w:hyperlink>
    </w:p>
    <w:p w14:paraId="27D98E75" w14:textId="6587EBF4"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7" w:history="1">
        <w:r>
          <w:rPr>
            <w:rStyle w:val="Hiperligao"/>
            <w:noProof/>
          </w:rPr>
          <w:t xml:space="preserve">Figura 10 - Processo de criação de um parafuso, com uso do </w:t>
        </w:r>
        <w:r>
          <w:rPr>
            <w:rStyle w:val="Hiperligao"/>
            <w:i/>
            <w:noProof/>
          </w:rPr>
          <w:t>revolve</w:t>
        </w:r>
        <w:r>
          <w:rPr>
            <w:rStyle w:val="Hiperligao"/>
            <w:noProof/>
          </w:rPr>
          <w:t>. Legenda: 1-Perfil 2D, com auxílio da vista frontal no 3D; 2-Familia única de um parafuso</w:t>
        </w:r>
        <w:r>
          <w:rPr>
            <w:noProof/>
            <w:webHidden/>
          </w:rPr>
          <w:tab/>
        </w:r>
        <w:r>
          <w:rPr>
            <w:noProof/>
            <w:webHidden/>
          </w:rPr>
          <w:fldChar w:fldCharType="begin"/>
        </w:r>
        <w:r>
          <w:rPr>
            <w:noProof/>
            <w:webHidden/>
          </w:rPr>
          <w:instrText xml:space="preserve"> PAGEREF _Toc232983827 \h </w:instrText>
        </w:r>
        <w:r>
          <w:rPr>
            <w:noProof/>
            <w:webHidden/>
          </w:rPr>
        </w:r>
        <w:r>
          <w:rPr>
            <w:noProof/>
            <w:webHidden/>
          </w:rPr>
          <w:fldChar w:fldCharType="separate"/>
        </w:r>
        <w:r>
          <w:rPr>
            <w:noProof/>
            <w:webHidden/>
          </w:rPr>
          <w:t>30</w:t>
        </w:r>
        <w:r>
          <w:rPr>
            <w:noProof/>
            <w:webHidden/>
          </w:rPr>
          <w:fldChar w:fldCharType="end"/>
        </w:r>
      </w:hyperlink>
    </w:p>
    <w:p w14:paraId="603AE8E8" w14:textId="230C2015"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8" w:history="1">
        <w:r>
          <w:rPr>
            <w:rStyle w:val="Hiperligao"/>
            <w:noProof/>
          </w:rPr>
          <w:t xml:space="preserve">Figura 11 - Processo de criação de um tubo, com uso do </w:t>
        </w:r>
        <w:r>
          <w:rPr>
            <w:rStyle w:val="Hiperligao"/>
            <w:i/>
            <w:noProof/>
          </w:rPr>
          <w:t>sweep, na vista isométrica no 3D</w:t>
        </w:r>
        <w:r>
          <w:rPr>
            <w:noProof/>
            <w:webHidden/>
          </w:rPr>
          <w:tab/>
        </w:r>
        <w:r>
          <w:rPr>
            <w:noProof/>
            <w:webHidden/>
          </w:rPr>
          <w:fldChar w:fldCharType="begin"/>
        </w:r>
        <w:r>
          <w:rPr>
            <w:noProof/>
            <w:webHidden/>
          </w:rPr>
          <w:instrText xml:space="preserve"> PAGEREF _Toc232983828 \h </w:instrText>
        </w:r>
        <w:r>
          <w:rPr>
            <w:noProof/>
            <w:webHidden/>
          </w:rPr>
        </w:r>
        <w:r>
          <w:rPr>
            <w:noProof/>
            <w:webHidden/>
          </w:rPr>
          <w:fldChar w:fldCharType="separate"/>
        </w:r>
        <w:r>
          <w:rPr>
            <w:noProof/>
            <w:webHidden/>
          </w:rPr>
          <w:t>30</w:t>
        </w:r>
        <w:r>
          <w:rPr>
            <w:noProof/>
            <w:webHidden/>
          </w:rPr>
          <w:fldChar w:fldCharType="end"/>
        </w:r>
      </w:hyperlink>
    </w:p>
    <w:p w14:paraId="4F05F448" w14:textId="3C690748"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29" w:history="1">
        <w:r>
          <w:rPr>
            <w:rStyle w:val="Hiperligao"/>
            <w:noProof/>
          </w:rPr>
          <w:t>Figura 12 - Processo de criação de uma porca, com uso do sweep. Legenda: 1-Perfil 2D da base; 2-Perfil 2D do topo</w:t>
        </w:r>
        <w:r>
          <w:rPr>
            <w:noProof/>
            <w:webHidden/>
          </w:rPr>
          <w:tab/>
        </w:r>
        <w:r>
          <w:rPr>
            <w:noProof/>
            <w:webHidden/>
          </w:rPr>
          <w:fldChar w:fldCharType="begin"/>
        </w:r>
        <w:r>
          <w:rPr>
            <w:noProof/>
            <w:webHidden/>
          </w:rPr>
          <w:instrText xml:space="preserve"> PAGEREF _Toc232983829 \h </w:instrText>
        </w:r>
        <w:r>
          <w:rPr>
            <w:noProof/>
            <w:webHidden/>
          </w:rPr>
        </w:r>
        <w:r>
          <w:rPr>
            <w:noProof/>
            <w:webHidden/>
          </w:rPr>
          <w:fldChar w:fldCharType="separate"/>
        </w:r>
        <w:r>
          <w:rPr>
            <w:noProof/>
            <w:webHidden/>
          </w:rPr>
          <w:t>31</w:t>
        </w:r>
        <w:r>
          <w:rPr>
            <w:noProof/>
            <w:webHidden/>
          </w:rPr>
          <w:fldChar w:fldCharType="end"/>
        </w:r>
      </w:hyperlink>
    </w:p>
    <w:p w14:paraId="32794C7E" w14:textId="234FA455"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0" w:history="1">
        <w:r>
          <w:rPr>
            <w:rStyle w:val="Hiperligao"/>
            <w:noProof/>
          </w:rPr>
          <w:t>Figura 13 – Processo de criação de uma anilha de pressão, com uso do sweep blend. Legenda: 1-Perfil 2D da trajetória, bem como a diferença de rotação definida</w:t>
        </w:r>
        <w:r>
          <w:rPr>
            <w:noProof/>
            <w:webHidden/>
          </w:rPr>
          <w:tab/>
        </w:r>
        <w:r>
          <w:rPr>
            <w:noProof/>
            <w:webHidden/>
          </w:rPr>
          <w:fldChar w:fldCharType="begin"/>
        </w:r>
        <w:r>
          <w:rPr>
            <w:noProof/>
            <w:webHidden/>
          </w:rPr>
          <w:instrText xml:space="preserve"> PAGEREF _Toc232983830 \h </w:instrText>
        </w:r>
        <w:r>
          <w:rPr>
            <w:noProof/>
            <w:webHidden/>
          </w:rPr>
        </w:r>
        <w:r>
          <w:rPr>
            <w:noProof/>
            <w:webHidden/>
          </w:rPr>
          <w:fldChar w:fldCharType="separate"/>
        </w:r>
        <w:r>
          <w:rPr>
            <w:noProof/>
            <w:webHidden/>
          </w:rPr>
          <w:t>31</w:t>
        </w:r>
        <w:r>
          <w:rPr>
            <w:noProof/>
            <w:webHidden/>
          </w:rPr>
          <w:fldChar w:fldCharType="end"/>
        </w:r>
      </w:hyperlink>
    </w:p>
    <w:p w14:paraId="72784B8C" w14:textId="1EDB42F8"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1" w:history="1">
        <w:r>
          <w:rPr>
            <w:rStyle w:val="Hiperligao"/>
            <w:iCs/>
            <w:noProof/>
          </w:rPr>
          <w:t>Figura 14 - – Processo de criação de um terminal de ligação para um cabo de 240mm², com uso do sweep blend. Legenda: 1-</w:t>
        </w:r>
        <w:r>
          <w:rPr>
            <w:rStyle w:val="Hiperligao"/>
            <w:i/>
            <w:noProof/>
          </w:rPr>
          <w:t>Voids</w:t>
        </w:r>
        <w:r>
          <w:rPr>
            <w:rStyle w:val="Hiperligao"/>
            <w:iCs/>
            <w:noProof/>
          </w:rPr>
          <w:t xml:space="preserve"> aplicados em diferentes locais da peça assim como os furos, vista isométrica no 3D; 2- Peça finalizada, família única.</w:t>
        </w:r>
        <w:r>
          <w:rPr>
            <w:noProof/>
            <w:webHidden/>
          </w:rPr>
          <w:tab/>
        </w:r>
        <w:r>
          <w:rPr>
            <w:noProof/>
            <w:webHidden/>
          </w:rPr>
          <w:fldChar w:fldCharType="begin"/>
        </w:r>
        <w:r>
          <w:rPr>
            <w:noProof/>
            <w:webHidden/>
          </w:rPr>
          <w:instrText xml:space="preserve"> PAGEREF _Toc232983831 \h </w:instrText>
        </w:r>
        <w:r>
          <w:rPr>
            <w:noProof/>
            <w:webHidden/>
          </w:rPr>
        </w:r>
        <w:r>
          <w:rPr>
            <w:noProof/>
            <w:webHidden/>
          </w:rPr>
          <w:fldChar w:fldCharType="separate"/>
        </w:r>
        <w:r>
          <w:rPr>
            <w:noProof/>
            <w:webHidden/>
          </w:rPr>
          <w:t>32</w:t>
        </w:r>
        <w:r>
          <w:rPr>
            <w:noProof/>
            <w:webHidden/>
          </w:rPr>
          <w:fldChar w:fldCharType="end"/>
        </w:r>
      </w:hyperlink>
    </w:p>
    <w:p w14:paraId="0BF72888" w14:textId="3E80E496"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2" w:history="1">
        <w:r>
          <w:rPr>
            <w:rStyle w:val="Hiperligao"/>
            <w:noProof/>
          </w:rPr>
          <w:t xml:space="preserve">Figura 15 - Processo de criação de uma viga paramétrica, com uso de </w:t>
        </w:r>
        <w:r>
          <w:rPr>
            <w:rStyle w:val="Hiperligao"/>
            <w:i/>
            <w:noProof/>
          </w:rPr>
          <w:t>extrusion</w:t>
        </w:r>
        <w:r>
          <w:rPr>
            <w:rStyle w:val="Hiperligao"/>
            <w:noProof/>
          </w:rPr>
          <w:t xml:space="preserve"> e valores de cotas como altura, largura, espessura e curvaturas com raios e ângulos variáveis consoante o tipo pretendido. Legenda: 1- Vista 2D frontal com as respetivas variáveis definidas; 2-Parametrizaçao a partir do </w:t>
        </w:r>
        <w:r>
          <w:rPr>
            <w:rStyle w:val="Hiperligao"/>
            <w:i/>
            <w:noProof/>
          </w:rPr>
          <w:t>family types</w:t>
        </w:r>
        <w:r>
          <w:rPr>
            <w:rStyle w:val="Hiperligao"/>
            <w:noProof/>
          </w:rPr>
          <w:t xml:space="preserve"> com auxílio a formulas para se executar a alteração do tipo de viga, ao definir apenas um valor como altura; 3-Vista isométrica no 3D com o eixo e o 2D definidos</w:t>
        </w:r>
        <w:r>
          <w:rPr>
            <w:noProof/>
            <w:webHidden/>
          </w:rPr>
          <w:tab/>
        </w:r>
        <w:r>
          <w:rPr>
            <w:noProof/>
            <w:webHidden/>
          </w:rPr>
          <w:fldChar w:fldCharType="begin"/>
        </w:r>
        <w:r>
          <w:rPr>
            <w:noProof/>
            <w:webHidden/>
          </w:rPr>
          <w:instrText xml:space="preserve"> PAGEREF _Toc232983832 \h </w:instrText>
        </w:r>
        <w:r>
          <w:rPr>
            <w:noProof/>
            <w:webHidden/>
          </w:rPr>
        </w:r>
        <w:r>
          <w:rPr>
            <w:noProof/>
            <w:webHidden/>
          </w:rPr>
          <w:fldChar w:fldCharType="separate"/>
        </w:r>
        <w:r>
          <w:rPr>
            <w:noProof/>
            <w:webHidden/>
          </w:rPr>
          <w:t>33</w:t>
        </w:r>
        <w:r>
          <w:rPr>
            <w:noProof/>
            <w:webHidden/>
          </w:rPr>
          <w:fldChar w:fldCharType="end"/>
        </w:r>
      </w:hyperlink>
    </w:p>
    <w:p w14:paraId="23DAA7D3" w14:textId="0BF121EF"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3" w:history="1">
        <w:r>
          <w:rPr>
            <w:rStyle w:val="Hiperligao"/>
            <w:noProof/>
          </w:rPr>
          <w:t>Figura 16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r>
          <w:rPr>
            <w:noProof/>
            <w:webHidden/>
          </w:rPr>
          <w:tab/>
        </w:r>
        <w:r>
          <w:rPr>
            <w:noProof/>
            <w:webHidden/>
          </w:rPr>
          <w:fldChar w:fldCharType="begin"/>
        </w:r>
        <w:r>
          <w:rPr>
            <w:noProof/>
            <w:webHidden/>
          </w:rPr>
          <w:instrText xml:space="preserve"> PAGEREF _Toc232983833 \h </w:instrText>
        </w:r>
        <w:r>
          <w:rPr>
            <w:noProof/>
            <w:webHidden/>
          </w:rPr>
        </w:r>
        <w:r>
          <w:rPr>
            <w:noProof/>
            <w:webHidden/>
          </w:rPr>
          <w:fldChar w:fldCharType="separate"/>
        </w:r>
        <w:r>
          <w:rPr>
            <w:noProof/>
            <w:webHidden/>
          </w:rPr>
          <w:t>34</w:t>
        </w:r>
        <w:r>
          <w:rPr>
            <w:noProof/>
            <w:webHidden/>
          </w:rPr>
          <w:fldChar w:fldCharType="end"/>
        </w:r>
      </w:hyperlink>
    </w:p>
    <w:p w14:paraId="166508E5" w14:textId="18FA215E"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4" w:history="1">
        <w:r>
          <w:rPr>
            <w:rStyle w:val="Hiperligao"/>
            <w:noProof/>
          </w:rPr>
          <w:t xml:space="preserve">Figura 17 - </w:t>
        </w:r>
        <w:r>
          <w:rPr>
            <w:rStyle w:val="Hiperligao"/>
            <w:i/>
            <w:noProof/>
          </w:rPr>
          <w:t>Manage Links</w:t>
        </w:r>
        <w:r>
          <w:rPr>
            <w:rStyle w:val="Hiperligao"/>
            <w:noProof/>
          </w:rPr>
          <w:t>, painel controlo dos links que estão disponíveis naquele momento no modelo, no qual se esta a trabalhar</w:t>
        </w:r>
        <w:r>
          <w:rPr>
            <w:noProof/>
            <w:webHidden/>
          </w:rPr>
          <w:tab/>
        </w:r>
        <w:r>
          <w:rPr>
            <w:noProof/>
            <w:webHidden/>
          </w:rPr>
          <w:fldChar w:fldCharType="begin"/>
        </w:r>
        <w:r>
          <w:rPr>
            <w:noProof/>
            <w:webHidden/>
          </w:rPr>
          <w:instrText xml:space="preserve"> PAGEREF _Toc232983834 \h </w:instrText>
        </w:r>
        <w:r>
          <w:rPr>
            <w:noProof/>
            <w:webHidden/>
          </w:rPr>
        </w:r>
        <w:r>
          <w:rPr>
            <w:noProof/>
            <w:webHidden/>
          </w:rPr>
          <w:fldChar w:fldCharType="separate"/>
        </w:r>
        <w:r>
          <w:rPr>
            <w:noProof/>
            <w:webHidden/>
          </w:rPr>
          <w:t>36</w:t>
        </w:r>
        <w:r>
          <w:rPr>
            <w:noProof/>
            <w:webHidden/>
          </w:rPr>
          <w:fldChar w:fldCharType="end"/>
        </w:r>
      </w:hyperlink>
    </w:p>
    <w:p w14:paraId="3D12F85B" w14:textId="565C586E"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2983835" w:history="1">
        <w:r>
          <w:rPr>
            <w:rStyle w:val="Hiperligao"/>
            <w:noProof/>
          </w:rPr>
          <w:t>Figura 18 - Exemplo do layout para entrega final normalmente entregue em A1 ou A0 ou A3 em pdf.</w:t>
        </w:r>
        <w:r>
          <w:rPr>
            <w:noProof/>
            <w:webHidden/>
          </w:rPr>
          <w:tab/>
        </w:r>
        <w:r>
          <w:rPr>
            <w:noProof/>
            <w:webHidden/>
          </w:rPr>
          <w:fldChar w:fldCharType="begin"/>
        </w:r>
        <w:r>
          <w:rPr>
            <w:noProof/>
            <w:webHidden/>
          </w:rPr>
          <w:instrText xml:space="preserve"> PAGEREF _Toc232983835 \h </w:instrText>
        </w:r>
        <w:r>
          <w:rPr>
            <w:noProof/>
            <w:webHidden/>
          </w:rPr>
        </w:r>
        <w:r>
          <w:rPr>
            <w:noProof/>
            <w:webHidden/>
          </w:rPr>
          <w:fldChar w:fldCharType="separate"/>
        </w:r>
        <w:r>
          <w:rPr>
            <w:noProof/>
            <w:webHidden/>
          </w:rPr>
          <w:t>37</w:t>
        </w:r>
        <w:r>
          <w:rPr>
            <w:noProof/>
            <w:webHidden/>
          </w:rPr>
          <w:fldChar w:fldCharType="end"/>
        </w:r>
      </w:hyperlink>
    </w:p>
    <w:p w14:paraId="6785A810" w14:textId="1BCE999F" w:rsidR="00D56412" w:rsidRDefault="00D744D1" w:rsidP="00D56412">
      <w:pPr>
        <w:spacing w:before="0" w:after="200"/>
        <w:ind w:firstLine="0"/>
        <w:rPr>
          <w:rFonts w:eastAsia="Calibri"/>
          <w:b/>
          <w:sz w:val="28"/>
          <w:lang w:eastAsia="en-US"/>
        </w:rPr>
      </w:pPr>
      <w:r>
        <w:rPr>
          <w:rFonts w:eastAsia="Calibri"/>
          <w:lang w:eastAsia="en-US"/>
        </w:rPr>
        <w:fldChar w:fldCharType="end"/>
      </w:r>
      <w:r>
        <w:rPr>
          <w:rFonts w:eastAsia="Calibri"/>
          <w:b/>
          <w:sz w:val="28"/>
          <w:lang w:eastAsia="en-US"/>
        </w:rPr>
        <w:t>Índice de tabelas</w:t>
      </w:r>
    </w:p>
    <w:p w14:paraId="5A3B6CE8" w14:textId="0416CEA1"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rFonts w:eastAsia="Calibri"/>
          <w:b/>
          <w:sz w:val="28"/>
          <w:lang w:eastAsia="en-US"/>
        </w:rPr>
        <w:fldChar w:fldCharType="begin"/>
      </w:r>
      <w:r>
        <w:rPr>
          <w:rFonts w:eastAsia="Calibri"/>
          <w:b/>
          <w:sz w:val="28"/>
          <w:lang w:eastAsia="en-US"/>
        </w:rPr>
        <w:instrText xml:space="preserve"> TOC \h \z \c "Tabela" </w:instrText>
      </w:r>
      <w:r>
        <w:rPr>
          <w:rFonts w:eastAsia="Calibri"/>
          <w:b/>
          <w:sz w:val="28"/>
          <w:lang w:eastAsia="en-US"/>
        </w:rPr>
        <w:fldChar w:fldCharType="separate"/>
      </w:r>
      <w:hyperlink w:anchor="_Toc232983910" w:history="1">
        <w:r>
          <w:rPr>
            <w:rStyle w:val="Hiperligao"/>
            <w:noProof/>
          </w:rPr>
          <w:t>Tabela 1 - Siglas e acrónimos</w:t>
        </w:r>
        <w:r>
          <w:rPr>
            <w:noProof/>
            <w:webHidden/>
          </w:rPr>
          <w:tab/>
        </w:r>
        <w:r>
          <w:rPr>
            <w:noProof/>
            <w:webHidden/>
          </w:rPr>
          <w:fldChar w:fldCharType="begin"/>
        </w:r>
        <w:r>
          <w:rPr>
            <w:noProof/>
            <w:webHidden/>
          </w:rPr>
          <w:instrText xml:space="preserve"> PAGEREF _Toc232983910 \h </w:instrText>
        </w:r>
        <w:r>
          <w:rPr>
            <w:noProof/>
            <w:webHidden/>
          </w:rPr>
        </w:r>
        <w:r>
          <w:rPr>
            <w:noProof/>
            <w:webHidden/>
          </w:rPr>
          <w:fldChar w:fldCharType="separate"/>
        </w:r>
        <w:r>
          <w:rPr>
            <w:noProof/>
            <w:webHidden/>
          </w:rPr>
          <w:t>11</w:t>
        </w:r>
        <w:r>
          <w:rPr>
            <w:noProof/>
            <w:webHidden/>
          </w:rPr>
          <w:fldChar w:fldCharType="end"/>
        </w:r>
      </w:hyperlink>
    </w:p>
    <w:p w14:paraId="4C3601EA" w14:textId="34CDEC67" w:rsidR="00D744D1" w:rsidRDefault="008179C9" w:rsidP="00D56412">
      <w:pPr>
        <w:spacing w:before="0" w:after="200"/>
        <w:ind w:firstLine="0"/>
        <w:rPr>
          <w:rFonts w:eastAsia="Calibri"/>
          <w:b/>
          <w:sz w:val="28"/>
          <w:lang w:eastAsia="en-US"/>
        </w:rPr>
      </w:pPr>
      <w:r>
        <w:rPr>
          <w:rFonts w:eastAsia="Calibri"/>
          <w:b/>
          <w:sz w:val="28"/>
          <w:lang w:eastAsia="en-US"/>
        </w:rPr>
        <w:fldChar w:fldCharType="end"/>
      </w:r>
    </w:p>
    <w:p w14:paraId="0D77D5DE" w14:textId="77777777" w:rsidR="00D744D1" w:rsidRPr="00450026" w:rsidRDefault="00D744D1" w:rsidP="00D56412">
      <w:pPr>
        <w:spacing w:before="0" w:after="200"/>
        <w:ind w:firstLine="0"/>
        <w:rPr>
          <w:rFonts w:eastAsia="Calibri"/>
          <w:b/>
          <w:sz w:val="28"/>
          <w:lang w:eastAsia="en-US"/>
        </w:rPr>
      </w:pPr>
    </w:p>
    <w:p w14:paraId="0D8D4C13" w14:textId="77777777" w:rsidR="00D56412" w:rsidRPr="00450026" w:rsidRDefault="00D56412" w:rsidP="00D56412">
      <w:pPr>
        <w:spacing w:before="0" w:after="200" w:line="276" w:lineRule="auto"/>
        <w:ind w:firstLine="0"/>
        <w:jc w:val="left"/>
        <w:rPr>
          <w:rFonts w:eastAsia="Calibri"/>
          <w:lang w:eastAsia="en-US"/>
        </w:rPr>
      </w:pPr>
      <w:r>
        <w:rPr>
          <w:rFonts w:eastAsia="Calibri"/>
          <w:lang w:eastAsia="en-US"/>
        </w:rPr>
        <w:br w:type="page"/>
      </w:r>
    </w:p>
    <w:p w14:paraId="00AC3BB7" w14:textId="77777777" w:rsidR="00D56412" w:rsidRPr="00450026" w:rsidRDefault="00D56412" w:rsidP="00D56412">
      <w:pPr>
        <w:spacing w:before="0" w:after="200"/>
        <w:ind w:firstLine="0"/>
        <w:rPr>
          <w:rFonts w:eastAsia="Calibri"/>
          <w:b/>
          <w:sz w:val="28"/>
          <w:lang w:eastAsia="en-US"/>
        </w:rPr>
      </w:pPr>
      <w:r>
        <w:rPr>
          <w:rFonts w:eastAsia="Calibri"/>
          <w:b/>
          <w:sz w:val="28"/>
          <w:lang w:eastAsia="en-US"/>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D56412" w:rsidRPr="00450026" w14:paraId="7FF1AD4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7B818B"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2595D4"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Automação e Controlo</w:t>
            </w:r>
          </w:p>
        </w:tc>
      </w:tr>
      <w:tr w:rsidR="00D56412" w:rsidRPr="00450026" w14:paraId="6762206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91264D"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774A16"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Air Insulated Substation</w:t>
            </w:r>
            <w:r>
              <w:rPr>
                <w:lang w:eastAsia="en-US"/>
              </w:rPr>
              <w:t xml:space="preserve"> — Subestação de Isolamento a Ar</w:t>
            </w:r>
          </w:p>
        </w:tc>
      </w:tr>
      <w:tr w:rsidR="00D56412" w:rsidRPr="00450026" w14:paraId="1B8B8D4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821DA2"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B7A040"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Alta Tensão</w:t>
            </w:r>
          </w:p>
        </w:tc>
      </w:tr>
      <w:tr w:rsidR="00D56412" w:rsidRPr="00450026" w14:paraId="6B020EB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B7579F"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A95A82"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Computer-Aided Design</w:t>
            </w:r>
          </w:p>
        </w:tc>
      </w:tr>
      <w:tr w:rsidR="00D56412" w:rsidRPr="00450026" w14:paraId="72279B9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FB1BA8"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60D711"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Gas Insulated Substation</w:t>
            </w:r>
            <w:r>
              <w:rPr>
                <w:lang w:eastAsia="en-US"/>
              </w:rPr>
              <w:t xml:space="preserve"> — Subestação de Isolamento a Gás</w:t>
            </w:r>
          </w:p>
        </w:tc>
      </w:tr>
      <w:tr w:rsidR="00D56412" w:rsidRPr="00450026" w14:paraId="06DFF89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89BA36"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B9A446"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International Electrotechnical Commission</w:t>
            </w:r>
            <w:r>
              <w:rPr>
                <w:lang w:eastAsia="en-US"/>
              </w:rPr>
              <w:t xml:space="preserve"> — Comissão Eletrotécnica Internacional</w:t>
            </w:r>
          </w:p>
        </w:tc>
      </w:tr>
      <w:tr w:rsidR="00D56412" w:rsidRPr="00450026" w14:paraId="5949800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5130B8"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C6D797"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Instituto Superior de Engenharia do Porto</w:t>
            </w:r>
          </w:p>
        </w:tc>
      </w:tr>
      <w:tr w:rsidR="00D56412" w:rsidRPr="00450026" w14:paraId="121FAD7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C1E4B5"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6FF53A"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Média Tensão</w:t>
            </w:r>
          </w:p>
        </w:tc>
      </w:tr>
      <w:tr w:rsidR="00D56412" w:rsidRPr="00450026" w14:paraId="46F6C3E1"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4F0174"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F79AB4"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Rede Elétrica Nacional</w:t>
            </w:r>
          </w:p>
        </w:tc>
      </w:tr>
      <w:tr w:rsidR="00D56412" w:rsidRPr="00450026" w14:paraId="1B588A1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C57C70"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43852A"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Hexafluoreto de Enxofre</w:t>
            </w:r>
          </w:p>
        </w:tc>
      </w:tr>
      <w:tr w:rsidR="00D56412" w:rsidRPr="00450026" w14:paraId="6E5DB83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B6EC3A"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912C4F"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Sistemas Integrados — Supervisão, Conservação, Manutenção e Gestão de Redes de Energia</w:t>
            </w:r>
          </w:p>
        </w:tc>
      </w:tr>
      <w:tr w:rsidR="00D56412" w:rsidRPr="00A23014" w14:paraId="5D1209A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7167A2"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A16E52" w14:textId="77777777" w:rsidR="00D56412" w:rsidRPr="00E13654" w:rsidRDefault="00D56412" w:rsidP="00D56412">
            <w:pPr>
              <w:spacing w:before="0" w:after="200" w:line="276" w:lineRule="auto"/>
              <w:ind w:firstLine="0"/>
              <w:jc w:val="left"/>
              <w:rPr>
                <w:rFonts w:ascii="Calibri" w:eastAsia="Calibri" w:hAnsi="Calibri"/>
                <w:lang w:val="en-US" w:eastAsia="en-US"/>
              </w:rPr>
            </w:pPr>
            <w:r>
              <w:rPr>
                <w:i/>
                <w:iCs/>
                <w:lang w:val="en-US" w:eastAsia="en-US"/>
              </w:rPr>
              <w:t>Scottish and Southern Electricity Networks</w:t>
            </w:r>
          </w:p>
        </w:tc>
      </w:tr>
      <w:tr w:rsidR="00D56412" w:rsidRPr="00450026" w14:paraId="38C1C88E"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09C2B6"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7F6E93"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Transformador de Intensidade</w:t>
            </w:r>
          </w:p>
        </w:tc>
      </w:tr>
      <w:tr w:rsidR="00D56412" w:rsidRPr="00450026" w14:paraId="2BCB782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37D08A"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483FFB" w14:textId="77777777" w:rsidR="00D56412" w:rsidRPr="00450026" w:rsidRDefault="00D56412" w:rsidP="00D56412">
            <w:pPr>
              <w:spacing w:before="0" w:after="200" w:line="276" w:lineRule="auto"/>
              <w:ind w:firstLine="0"/>
              <w:jc w:val="left"/>
              <w:rPr>
                <w:rFonts w:ascii="Calibri" w:eastAsia="Calibri" w:hAnsi="Calibri"/>
                <w:lang w:eastAsia="en-US"/>
              </w:rPr>
            </w:pPr>
            <w:r>
              <w:rPr>
                <w:i/>
                <w:iCs/>
                <w:lang w:eastAsia="en-US"/>
              </w:rPr>
              <w:t>Transmission System Operator</w:t>
            </w:r>
            <w:r>
              <w:rPr>
                <w:lang w:eastAsia="en-US"/>
              </w:rPr>
              <w:t xml:space="preserve"> — Operador do Sistema de Transmissão</w:t>
            </w:r>
          </w:p>
        </w:tc>
      </w:tr>
      <w:tr w:rsidR="00D56412" w:rsidRPr="00450026" w14:paraId="38429F3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CCF5DD" w14:textId="77777777" w:rsidR="00D56412" w:rsidRPr="00450026" w:rsidRDefault="00D56412" w:rsidP="00D56412">
            <w:pPr>
              <w:spacing w:before="0" w:after="200" w:line="276" w:lineRule="auto"/>
              <w:ind w:firstLine="0"/>
              <w:jc w:val="left"/>
              <w:rPr>
                <w:rFonts w:ascii="Calibri" w:eastAsia="Calibri" w:hAnsi="Calibri"/>
                <w:lang w:eastAsia="en-US"/>
              </w:rPr>
            </w:pPr>
            <w:r>
              <w:rPr>
                <w:b/>
                <w:bCs/>
                <w:lang w:eastAsia="en-US"/>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00F1A2" w14:textId="77777777" w:rsidR="00D56412" w:rsidRPr="00450026" w:rsidRDefault="00D56412" w:rsidP="00D56412">
            <w:pPr>
              <w:spacing w:before="0" w:after="200" w:line="276" w:lineRule="auto"/>
              <w:ind w:firstLine="0"/>
              <w:jc w:val="left"/>
              <w:rPr>
                <w:rFonts w:ascii="Calibri" w:eastAsia="Calibri" w:hAnsi="Calibri"/>
                <w:lang w:eastAsia="en-US"/>
              </w:rPr>
            </w:pPr>
            <w:r>
              <w:rPr>
                <w:lang w:eastAsia="en-US"/>
              </w:rPr>
              <w:t>Transformador de Tensão</w:t>
            </w:r>
          </w:p>
        </w:tc>
      </w:tr>
      <w:tr w:rsidR="00D56412" w:rsidRPr="00450026" w14:paraId="7F8770EB"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E369EE" w14:textId="77777777" w:rsidR="00D56412" w:rsidRPr="00450026" w:rsidRDefault="00D56412" w:rsidP="00D56412">
            <w:pPr>
              <w:spacing w:before="0" w:after="200" w:line="276" w:lineRule="auto"/>
              <w:ind w:firstLine="0"/>
              <w:jc w:val="left"/>
              <w:rPr>
                <w:b/>
                <w:bCs/>
                <w:lang w:eastAsia="en-US"/>
              </w:rPr>
            </w:pPr>
            <w:r>
              <w:rPr>
                <w:b/>
                <w:bCs/>
                <w:lang w:eastAsia="en-US"/>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63C4F3" w14:textId="77777777" w:rsidR="00D56412" w:rsidRPr="000573AD" w:rsidRDefault="00D56412" w:rsidP="00D56412">
            <w:pPr>
              <w:spacing w:before="0" w:after="200" w:line="276" w:lineRule="auto"/>
              <w:ind w:firstLine="0"/>
              <w:jc w:val="left"/>
              <w:rPr>
                <w:i/>
                <w:iCs/>
                <w:lang w:eastAsia="en-US"/>
              </w:rPr>
            </w:pPr>
            <w:r>
              <w:rPr>
                <w:i/>
                <w:iCs/>
                <w:lang w:eastAsia="en-US"/>
              </w:rPr>
              <w:t>Duas Dimensões</w:t>
            </w:r>
          </w:p>
        </w:tc>
      </w:tr>
      <w:tr w:rsidR="00D56412" w:rsidRPr="00450026" w14:paraId="55CBB076"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03F4FD" w14:textId="77777777" w:rsidR="00D56412" w:rsidRPr="00450026" w:rsidRDefault="00D56412" w:rsidP="00D56412">
            <w:pPr>
              <w:spacing w:before="0" w:after="200" w:line="276" w:lineRule="auto"/>
              <w:ind w:firstLine="0"/>
              <w:jc w:val="left"/>
              <w:rPr>
                <w:b/>
                <w:bCs/>
                <w:lang w:eastAsia="en-US"/>
              </w:rPr>
            </w:pPr>
            <w:r>
              <w:rPr>
                <w:b/>
                <w:bCs/>
                <w:lang w:eastAsia="en-US"/>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DA4D13" w14:textId="77777777" w:rsidR="00D56412" w:rsidRPr="000573AD" w:rsidRDefault="00D56412" w:rsidP="00D56412">
            <w:pPr>
              <w:spacing w:before="0" w:after="200" w:line="276" w:lineRule="auto"/>
              <w:ind w:firstLine="0"/>
              <w:jc w:val="left"/>
              <w:rPr>
                <w:i/>
                <w:iCs/>
                <w:lang w:eastAsia="en-US"/>
              </w:rPr>
            </w:pPr>
            <w:r>
              <w:rPr>
                <w:i/>
                <w:iCs/>
                <w:lang w:eastAsia="en-US"/>
              </w:rPr>
              <w:t>Três Dimensões</w:t>
            </w:r>
          </w:p>
        </w:tc>
      </w:tr>
      <w:tr w:rsidR="00D56412" w:rsidRPr="00450026" w14:paraId="66B5C316"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3D818D" w14:textId="77777777" w:rsidR="00D56412" w:rsidRPr="00450026" w:rsidRDefault="00D56412" w:rsidP="00D56412">
            <w:pPr>
              <w:spacing w:before="0" w:after="200" w:line="276" w:lineRule="auto"/>
              <w:ind w:firstLine="0"/>
              <w:jc w:val="left"/>
              <w:rPr>
                <w:b/>
                <w:bCs/>
                <w:lang w:eastAsia="en-US"/>
              </w:rPr>
            </w:pPr>
            <w:r>
              <w:rPr>
                <w:b/>
                <w:bCs/>
                <w:lang w:eastAsia="en-US"/>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9FBA2B" w14:textId="77777777" w:rsidR="00D56412" w:rsidRPr="000573AD" w:rsidRDefault="00D56412" w:rsidP="00D56412">
            <w:pPr>
              <w:spacing w:before="0" w:after="200" w:line="276" w:lineRule="auto"/>
              <w:ind w:firstLine="0"/>
              <w:jc w:val="left"/>
              <w:rPr>
                <w:i/>
                <w:iCs/>
                <w:lang w:eastAsia="en-US"/>
              </w:rPr>
            </w:pPr>
            <w:r>
              <w:rPr>
                <w:i/>
                <w:iCs/>
                <w:lang w:eastAsia="en-US"/>
              </w:rPr>
              <w:t>Building Information Modeling — Modelação da Informação da Construção</w:t>
            </w:r>
          </w:p>
        </w:tc>
      </w:tr>
      <w:tr w:rsidR="00D56412" w:rsidRPr="00450026" w14:paraId="24B992C7"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0A0E0E" w14:textId="77777777" w:rsidR="00D56412" w:rsidRPr="00450026" w:rsidRDefault="00D56412" w:rsidP="00D56412">
            <w:pPr>
              <w:spacing w:before="0" w:after="200" w:line="276" w:lineRule="auto"/>
              <w:ind w:firstLine="0"/>
              <w:jc w:val="left"/>
              <w:rPr>
                <w:b/>
                <w:bCs/>
                <w:lang w:eastAsia="en-US"/>
              </w:rPr>
            </w:pPr>
            <w:r>
              <w:rPr>
                <w:b/>
                <w:bCs/>
                <w:lang w:eastAsia="en-US"/>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CA0F4C" w14:textId="77777777" w:rsidR="00D56412" w:rsidRPr="000573AD" w:rsidRDefault="00D56412" w:rsidP="00D56412">
            <w:pPr>
              <w:spacing w:before="0" w:after="200" w:line="276" w:lineRule="auto"/>
              <w:ind w:firstLine="0"/>
              <w:jc w:val="left"/>
              <w:rPr>
                <w:i/>
                <w:iCs/>
                <w:lang w:eastAsia="en-US"/>
              </w:rPr>
            </w:pPr>
            <w:r>
              <w:rPr>
                <w:i/>
                <w:iCs/>
                <w:lang w:eastAsia="en-US"/>
              </w:rPr>
              <w:t>Quadro de Média Tensão</w:t>
            </w:r>
          </w:p>
        </w:tc>
      </w:tr>
      <w:tr w:rsidR="00D56412" w:rsidRPr="00450026" w14:paraId="586475A0"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40B0A9" w14:textId="77777777" w:rsidR="00D56412" w:rsidRPr="00450026" w:rsidRDefault="00D56412" w:rsidP="00D56412">
            <w:pPr>
              <w:spacing w:before="0" w:after="200" w:line="276" w:lineRule="auto"/>
              <w:ind w:firstLine="0"/>
              <w:jc w:val="left"/>
              <w:rPr>
                <w:b/>
                <w:bCs/>
                <w:lang w:eastAsia="en-US"/>
              </w:rPr>
            </w:pPr>
            <w:r>
              <w:rPr>
                <w:b/>
                <w:bCs/>
                <w:lang w:eastAsia="en-US"/>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C63178" w14:textId="77777777" w:rsidR="00D56412" w:rsidRPr="000573AD" w:rsidRDefault="00D56412" w:rsidP="008179C9">
            <w:pPr>
              <w:keepNext/>
              <w:spacing w:before="0" w:after="200" w:line="276" w:lineRule="auto"/>
              <w:ind w:firstLine="0"/>
              <w:jc w:val="left"/>
              <w:rPr>
                <w:i/>
                <w:iCs/>
                <w:lang w:eastAsia="en-US"/>
              </w:rPr>
            </w:pPr>
            <w:r>
              <w:rPr>
                <w:i/>
                <w:iCs/>
                <w:lang w:eastAsia="en-US"/>
              </w:rPr>
              <w:t>Regulamento de Segurança de Subestações e Postos de Transformação e de Seccionamento</w:t>
            </w:r>
          </w:p>
        </w:tc>
      </w:tr>
    </w:tbl>
    <w:p w14:paraId="21015B56" w14:textId="6753F2B3" w:rsidR="00D56412" w:rsidRPr="008179C9" w:rsidRDefault="008179C9" w:rsidP="008179C9">
      <w:pPr>
        <w:pStyle w:val="Legenda"/>
        <w:rPr>
          <w:rFonts w:ascii="Calibri" w:eastAsia="Calibri" w:hAnsi="Calibri"/>
          <w:color w:val="auto"/>
          <w:lang w:eastAsia="en-US"/>
        </w:rPr>
      </w:pPr>
      <w:bookmarkStart w:id="0" w:name="_Toc232983910"/>
      <w:r>
        <w:rPr>
          <w:color w:val="auto"/>
        </w:rPr>
        <w:t xml:space="preserve">Tabela </w:t>
      </w:r>
      <w:r>
        <w:rPr>
          <w:color w:val="auto"/>
        </w:rPr>
        <w:fldChar w:fldCharType="begin"/>
      </w:r>
      <w:r>
        <w:rPr>
          <w:color w:val="auto"/>
        </w:rPr>
        <w:instrText xml:space="preserve"> SEQ Tabela \* ARABIC </w:instrText>
      </w:r>
      <w:r>
        <w:rPr>
          <w:color w:val="auto"/>
        </w:rPr>
        <w:fldChar w:fldCharType="separate"/>
      </w:r>
      <w:r>
        <w:rPr>
          <w:noProof/>
          <w:color w:val="auto"/>
        </w:rPr>
        <w:t>1</w:t>
      </w:r>
      <w:r>
        <w:rPr>
          <w:color w:val="auto"/>
        </w:rPr>
        <w:fldChar w:fldCharType="end"/>
      </w:r>
      <w:r>
        <w:rPr>
          <w:color w:val="auto"/>
        </w:rPr>
        <w:t xml:space="preserve"> - Siglas e acrónimos</w:t>
      </w:r>
      <w:bookmarkEnd w:id="0"/>
    </w:p>
    <w:p w14:paraId="4C19AE69" w14:textId="77777777" w:rsidR="00D56412" w:rsidRPr="00450026" w:rsidRDefault="00D56412" w:rsidP="00D56412">
      <w:pPr>
        <w:spacing w:before="0" w:after="160" w:line="278" w:lineRule="auto"/>
        <w:ind w:firstLine="0"/>
        <w:jc w:val="left"/>
        <w:rPr>
          <w:rFonts w:ascii="Calibri" w:eastAsia="Calibri" w:hAnsi="Calibri"/>
          <w:lang w:eastAsia="en-US"/>
        </w:rPr>
      </w:pPr>
      <w:r>
        <w:rPr>
          <w:rFonts w:ascii="Calibri" w:eastAsia="Calibri" w:hAnsi="Calibri"/>
          <w:lang w:eastAsia="en-US"/>
        </w:rPr>
        <w:br w:type="page"/>
      </w:r>
    </w:p>
    <w:p w14:paraId="1044C684" w14:textId="77777777" w:rsidR="00D56412" w:rsidRPr="00450026" w:rsidRDefault="00D56412" w:rsidP="00286BA2">
      <w:pPr>
        <w:pStyle w:val="Ttulo1"/>
        <w:rPr>
          <w:lang w:val="pt-PT" w:eastAsia="pt-PT"/>
        </w:rPr>
      </w:pPr>
      <w:bookmarkStart w:id="1" w:name="_Toc232983298"/>
      <w:r>
        <w:rPr>
          <w:lang w:val="pt-PT" w:eastAsia="pt-PT"/>
        </w:rPr>
        <w:lastRenderedPageBreak/>
        <w:t>Introdução</w:t>
      </w:r>
      <w:bookmarkEnd w:id="1"/>
    </w:p>
    <w:p w14:paraId="39807DA9" w14:textId="77777777" w:rsidR="00D56412" w:rsidRPr="00450026" w:rsidRDefault="00D56412" w:rsidP="00286BA2">
      <w:pPr>
        <w:pStyle w:val="Ttulo2"/>
        <w:rPr>
          <w:lang w:val="pt-PT"/>
        </w:rPr>
      </w:pPr>
      <w:bookmarkStart w:id="2" w:name="_Toc76320097"/>
      <w:bookmarkStart w:id="3" w:name="_Toc76320124"/>
      <w:bookmarkStart w:id="4" w:name="_Toc76320165"/>
      <w:bookmarkStart w:id="5" w:name="_Toc232983299"/>
      <w:r>
        <w:rPr>
          <w:lang w:val="pt-PT"/>
        </w:rPr>
        <w:t>Apresentação do alun</w:t>
      </w:r>
      <w:bookmarkEnd w:id="2"/>
      <w:bookmarkEnd w:id="3"/>
      <w:bookmarkEnd w:id="4"/>
      <w:r>
        <w:rPr>
          <w:lang w:val="pt-PT"/>
        </w:rPr>
        <w:t>o</w:t>
      </w:r>
      <w:bookmarkEnd w:id="5"/>
    </w:p>
    <w:p w14:paraId="5033D17F" w14:textId="2815130C" w:rsidR="00D56412" w:rsidRPr="00450026" w:rsidRDefault="00D56412" w:rsidP="00286BA2">
      <w:pPr>
        <w:rPr>
          <w:rFonts w:eastAsia="Calibri"/>
          <w:lang w:eastAsia="en-US"/>
        </w:rPr>
      </w:pPr>
      <w:r>
        <w:rPr>
          <w:rFonts w:eastAsia="Calibri"/>
          <w:lang w:eastAsia="en-US"/>
        </w:rPr>
        <w:t>João Castro, nascido a 22/03/2003, residente na cidade de Matosinhos. Finalista do Curso de Licenciatura em Engenharia Eletrotécnica – Sistemas Elétricos de Energia (LEE-SEE), do Instituto Superior de Engenharia do Porto (ISEP), Universidade Técnica do Porto.</w:t>
      </w:r>
    </w:p>
    <w:p w14:paraId="6EF8C921" w14:textId="77777777" w:rsidR="00D56412" w:rsidRPr="00450026" w:rsidRDefault="00D56412" w:rsidP="00286BA2">
      <w:pPr>
        <w:pStyle w:val="Ttulo2"/>
        <w:rPr>
          <w:lang w:val="pt-PT" w:eastAsia="en-US"/>
        </w:rPr>
      </w:pPr>
      <w:bookmarkStart w:id="6" w:name="_Toc76320098"/>
      <w:bookmarkStart w:id="7" w:name="_Toc76320125"/>
      <w:bookmarkStart w:id="8" w:name="_Toc76320166"/>
      <w:bookmarkStart w:id="9" w:name="_Toc232983300"/>
      <w:r>
        <w:rPr>
          <w:lang w:val="pt-PT" w:eastAsia="en-US"/>
        </w:rPr>
        <w:t>Apresentação dos orientadores</w:t>
      </w:r>
      <w:bookmarkEnd w:id="6"/>
      <w:bookmarkEnd w:id="7"/>
      <w:bookmarkEnd w:id="8"/>
      <w:bookmarkEnd w:id="9"/>
    </w:p>
    <w:p w14:paraId="5948E894" w14:textId="211D32A0" w:rsidR="00D56412" w:rsidRPr="00450026" w:rsidRDefault="00D56412" w:rsidP="00C66AD0">
      <w:pPr>
        <w:rPr>
          <w:rFonts w:eastAsia="Calibri"/>
          <w:lang w:eastAsia="en-US"/>
        </w:rPr>
      </w:pPr>
      <w:r>
        <w:rPr>
          <w:rFonts w:eastAsia="Calibri"/>
          <w:lang w:eastAsia="en-US"/>
        </w:rPr>
        <w:t>Rui Castro –</w:t>
      </w:r>
      <w:hyperlink r:id="rId16" w:history="1"/>
      <w:r>
        <w:rPr>
          <w:rFonts w:eastAsia="Calibri"/>
          <w:lang w:eastAsia="en-US"/>
        </w:rPr>
        <w:t xml:space="preserve"> Engenheiro Eletrotécnico – Docente no Departamento de Engenharia Eletrotécnica do ISEP, Contacto </w:t>
      </w:r>
      <w:hyperlink r:id="rId17" w:history="1">
        <w:r>
          <w:rPr>
            <w:rFonts w:eastAsia="Calibri"/>
            <w:color w:val="0000FF"/>
            <w:u w:val="single"/>
            <w:lang w:eastAsia="en-US"/>
          </w:rPr>
          <w:t>rrc@isep.ipp.pt</w:t>
        </w:r>
      </w:hyperlink>
    </w:p>
    <w:p w14:paraId="5D0F5DB1" w14:textId="782BDF8A" w:rsidR="00D56412" w:rsidRPr="00450026" w:rsidRDefault="00D56412" w:rsidP="00C66AD0">
      <w:pPr>
        <w:rPr>
          <w:rFonts w:eastAsia="Calibri"/>
          <w:lang w:eastAsia="en-US"/>
        </w:rPr>
      </w:pPr>
      <w:r>
        <w:rPr>
          <w:rFonts w:eastAsia="Calibri"/>
          <w:lang w:eastAsia="en-US"/>
        </w:rPr>
        <w:t xml:space="preserve">César Seixas – Engenheiro Eletrotécnico – Gestor de projetos na SISINT, Contacto </w:t>
      </w:r>
      <w:hyperlink r:id="rId18" w:history="1">
        <w:r>
          <w:rPr>
            <w:rStyle w:val="Hiperligao"/>
            <w:rFonts w:eastAsia="Calibri"/>
            <w:lang w:eastAsia="en-US"/>
          </w:rPr>
          <w:t>CBS@sisint.pt</w:t>
        </w:r>
      </w:hyperlink>
      <w:r>
        <w:rPr>
          <w:rFonts w:eastAsia="Calibri"/>
          <w:lang w:eastAsia="en-US"/>
        </w:rPr>
        <w:t xml:space="preserve"> </w:t>
      </w:r>
    </w:p>
    <w:p w14:paraId="318A26AB" w14:textId="77777777" w:rsidR="00D56412" w:rsidRPr="00450026" w:rsidRDefault="00D56412" w:rsidP="00C66AD0">
      <w:pPr>
        <w:pStyle w:val="Ttulo2"/>
        <w:rPr>
          <w:lang w:val="pt-PT" w:eastAsia="en-US"/>
        </w:rPr>
      </w:pPr>
      <w:bookmarkStart w:id="10" w:name="_Toc232983301"/>
      <w:r>
        <w:rPr>
          <w:lang w:val="pt-PT" w:eastAsia="en-US"/>
        </w:rPr>
        <w:t>Empresa de acolhimento</w:t>
      </w:r>
      <w:bookmarkEnd w:id="10"/>
    </w:p>
    <w:p w14:paraId="1BFA4005" w14:textId="3A480028" w:rsidR="00D56412" w:rsidRPr="00450026" w:rsidRDefault="00D56412" w:rsidP="00C66AD0">
      <w:pPr>
        <w:rPr>
          <w:rFonts w:eastAsia="Calibri"/>
          <w:lang w:eastAsia="en-US"/>
        </w:rPr>
      </w:pPr>
      <w:r>
        <w:rPr>
          <w:rFonts w:eastAsia="Calibri"/>
          <w:lang w:eastAsia="en-US"/>
        </w:rPr>
        <w:t xml:space="preserve">A SISINT – Sistemas Integrados, Supervisão, Conservação, Manutenção e Gestão de Redes de Energia, Lda., é uma empresa portuguesa fundada em 2003, com sede na </w:t>
      </w:r>
      <w:hyperlink r:id="rId19" w:history="1">
        <w:r>
          <w:rPr>
            <w:rFonts w:eastAsia="Calibri"/>
            <w:color w:val="0000FF"/>
            <w:u w:val="single"/>
            <w:lang w:eastAsia="en-US"/>
          </w:rPr>
          <w:t>R. Industrial de São Caetano 79, 4410-311 Vila Nova de Gaia</w:t>
        </w:r>
      </w:hyperlink>
      <w:r>
        <w:rPr>
          <w:rFonts w:eastAsia="Calibri"/>
          <w:lang w:eastAsia="en-US"/>
        </w:rPr>
        <w:t>. Desenvolve diferentes atividades de projeto, como construção, remodelação e manutenção, incluindo subestações, e instalações associadas a transportes e parques fotovoltaicos. A empresa conta com um historial de projetos nacionais e internacionais, desenvolvendo trabalhos em países como , Portugal e Reino Unido, o que evidencia a sua dimensão e a diversidade de contextos em que atua.</w:t>
      </w:r>
    </w:p>
    <w:p w14:paraId="75C3DB6B" w14:textId="508B8AE2" w:rsidR="00D56412" w:rsidRPr="00450026" w:rsidRDefault="00D56412" w:rsidP="00C66AD0">
      <w:pPr>
        <w:rPr>
          <w:rFonts w:eastAsia="Calibri"/>
          <w:lang w:eastAsia="en-US"/>
        </w:rPr>
      </w:pPr>
      <w:r>
        <w:rPr>
          <w:rFonts w:eastAsia="Calibri"/>
          <w:lang w:eastAsia="en-US"/>
        </w:rPr>
        <w:t>O estágio decorreu no departamento de Automação e Controlo (A&amp;C), entre 01/12/2025 e 31/07/2026,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75C587A9" w14:textId="77777777" w:rsidR="00D56412" w:rsidRPr="00450026" w:rsidRDefault="00D56412" w:rsidP="00C66AD0">
      <w:pPr>
        <w:pStyle w:val="Ttulo2"/>
        <w:rPr>
          <w:lang w:val="pt-PT" w:eastAsia="en-US"/>
        </w:rPr>
      </w:pPr>
      <w:bookmarkStart w:id="11" w:name="_Toc232983302"/>
      <w:bookmarkStart w:id="12" w:name="_Toc76320099"/>
      <w:bookmarkStart w:id="13" w:name="_Toc76320126"/>
      <w:bookmarkStart w:id="14" w:name="_Toc76320167"/>
      <w:r>
        <w:rPr>
          <w:lang w:val="pt-PT" w:eastAsia="en-US"/>
        </w:rPr>
        <w:t>Enquadramento geral</w:t>
      </w:r>
      <w:bookmarkEnd w:id="11"/>
      <w:r>
        <w:rPr>
          <w:lang w:val="pt-PT" w:eastAsia="en-US"/>
        </w:rPr>
        <w:t xml:space="preserve"> </w:t>
      </w:r>
      <w:bookmarkEnd w:id="12"/>
      <w:bookmarkEnd w:id="13"/>
      <w:bookmarkEnd w:id="14"/>
    </w:p>
    <w:p w14:paraId="1AD39EF9" w14:textId="37D3E6EC" w:rsidR="00FD2077" w:rsidRPr="00FD2077" w:rsidRDefault="00FD2077" w:rsidP="00FD2077">
      <w:pPr>
        <w:rPr>
          <w:rFonts w:eastAsia="Calibri"/>
          <w:lang w:eastAsia="en-US"/>
        </w:rPr>
      </w:pPr>
      <w:r>
        <w:rPr>
          <w:rFonts w:eastAsia="Calibri"/>
          <w:lang w:eastAsia="en-US"/>
        </w:rPr>
        <w:t xml:space="preserve">O projeto primário de subestações de alta é consideravelmente exigente e impõe um rigor técnico e normativo particularmente elevado em cada fase do processo, desde o estudo prévio até </w:t>
      </w:r>
      <w:r>
        <w:rPr>
          <w:rFonts w:eastAsia="Calibri"/>
          <w:lang w:eastAsia="en-US"/>
        </w:rPr>
        <w:lastRenderedPageBreak/>
        <w:t xml:space="preserve">ao projeto de execução. O desenvolvimento de projetos desta natureza exige, efetivamente, a articulação permanente entre as componentes civil, eletrotécnica e eletromecânica, todas elas sujeitas a normas e regulamentos específicos cuja verificação e cumprimento condicionam diretamente a viabilidade e a segurança da instalação. É precisamente neste contexto de complexidade e de coordenação multidisciplinar que a aplicação de metodologias de modelação tridimensional integrada, nomeadamente o conceito </w:t>
      </w:r>
      <w:r>
        <w:rPr>
          <w:rFonts w:eastAsia="Calibri"/>
          <w:i/>
          <w:iCs/>
          <w:lang w:eastAsia="en-US"/>
        </w:rPr>
        <w:t>Building Information Modelling</w:t>
      </w:r>
      <w:r>
        <w:rPr>
          <w:rFonts w:eastAsia="Calibri"/>
          <w:lang w:eastAsia="en-US"/>
        </w:rPr>
        <w:t xml:space="preserve"> (BIM), tem vindo a assumir um papel cada vez mais relevante no setor das subestações elétricas, ao permitir reunir num único modelo digital a totalidade da informação necessária à execução do projeto, facilitando consequentemente a coordenação entre disciplinas e contribuindo para a redução de erros, incompatibilidades e custos associados a retrabalho.</w:t>
      </w:r>
    </w:p>
    <w:p w14:paraId="6B3B4F6F" w14:textId="1CDB9634" w:rsidR="00D56412" w:rsidRPr="00450026" w:rsidRDefault="00FD2077" w:rsidP="00FD2077">
      <w:pPr>
        <w:rPr>
          <w:rFonts w:eastAsia="Calibri"/>
          <w:lang w:eastAsia="en-US"/>
        </w:rPr>
      </w:pPr>
      <w:r>
        <w:rPr>
          <w:rFonts w:eastAsia="Calibri"/>
          <w:lang w:eastAsia="en-US"/>
        </w:rPr>
        <w:t xml:space="preserve">O estágio realizado na SISINT insere-se precisamente neste domínio, principalmente no desenvolvimento de competências na ferramenta Revit e a sua aplicação ao projeto de subestações em contexto de trabalho real. O contacto direto com projetos internacionais desenvolvidos para clientes do setor elétrico na Escócia, nomeadamente para a </w:t>
      </w:r>
      <w:r>
        <w:rPr>
          <w:rFonts w:eastAsia="Calibri"/>
          <w:i/>
          <w:iCs/>
          <w:lang w:eastAsia="en-US"/>
        </w:rPr>
        <w:t>Scottish and Southern Electricity Networks</w:t>
      </w:r>
      <w:r>
        <w:rPr>
          <w:rFonts w:eastAsia="Calibri"/>
          <w:lang w:eastAsia="en-US"/>
        </w:rPr>
        <w:t xml:space="preserve"> (SSEN), a exposição a diferentes níveis de tensão e tipologias construtivas, e a integração numa equipa multidisciplinar que opera simultaneamente em várias frentes de projeto, constituem o enquadramento prático em que o trabalho descrito neste relatório foi desenvolvido.</w:t>
      </w:r>
    </w:p>
    <w:p w14:paraId="5D63474A" w14:textId="1E0DF774" w:rsidR="00D56412" w:rsidRPr="00450026" w:rsidRDefault="00D56412" w:rsidP="006D1878">
      <w:pPr>
        <w:pStyle w:val="Ttulo2"/>
        <w:rPr>
          <w:lang w:val="pt-PT"/>
        </w:rPr>
      </w:pPr>
      <w:bookmarkStart w:id="15" w:name="_Toc232983303"/>
      <w:bookmarkStart w:id="16" w:name="_Toc76320100"/>
      <w:bookmarkStart w:id="17" w:name="_Toc76320127"/>
      <w:bookmarkStart w:id="18" w:name="_Toc76320168"/>
      <w:r>
        <w:rPr>
          <w:lang w:val="pt-PT"/>
        </w:rPr>
        <w:t>Objetivos específicos</w:t>
      </w:r>
      <w:bookmarkEnd w:id="15"/>
      <w:r>
        <w:rPr>
          <w:lang w:val="pt-PT"/>
        </w:rPr>
        <w:t xml:space="preserve"> </w:t>
      </w:r>
      <w:bookmarkEnd w:id="16"/>
      <w:bookmarkEnd w:id="17"/>
      <w:bookmarkEnd w:id="18"/>
    </w:p>
    <w:p w14:paraId="44B2C65D" w14:textId="1DC9EBD7" w:rsidR="00D56412" w:rsidRPr="00450026" w:rsidRDefault="00D56412" w:rsidP="00E428DE">
      <w:pPr>
        <w:rPr>
          <w:rFonts w:eastAsia="Calibri"/>
          <w:lang w:eastAsia="en-US"/>
        </w:rPr>
      </w:pPr>
      <w:r>
        <w:rPr>
          <w:rFonts w:eastAsia="Calibri"/>
          <w:lang w:eastAsia="en-US"/>
        </w:rPr>
        <w:t>O presente estágio teve como objetivo específico desenvolver competências técnicas nas áreas de projeto e modelação tridimensional de subestações de alta tensão (AT), com particular foco na ferramenta Revit como instrumento de trabalho principal, consolidando os conhecimentos das metodologias e boas práticas de engenharia em casos práticos através da aplicação diária em projetos reais.</w:t>
      </w:r>
    </w:p>
    <w:p w14:paraId="11D7429B" w14:textId="77777777" w:rsidR="00D56412" w:rsidRPr="00450026" w:rsidRDefault="00D56412" w:rsidP="001C6B8D">
      <w:pPr>
        <w:pStyle w:val="Ttulo2"/>
        <w:rPr>
          <w:lang w:val="pt-PT" w:eastAsia="en-US"/>
        </w:rPr>
      </w:pPr>
      <w:bookmarkStart w:id="19" w:name="_Toc76320102"/>
      <w:bookmarkStart w:id="20" w:name="_Toc76320129"/>
      <w:bookmarkStart w:id="21" w:name="_Toc76320170"/>
      <w:bookmarkStart w:id="22" w:name="_Toc232983304"/>
      <w:r>
        <w:rPr>
          <w:lang w:val="pt-PT" w:eastAsia="en-US"/>
        </w:rPr>
        <w:t>Organização do relatório</w:t>
      </w:r>
      <w:bookmarkEnd w:id="19"/>
      <w:bookmarkEnd w:id="20"/>
      <w:bookmarkEnd w:id="21"/>
      <w:bookmarkEnd w:id="22"/>
    </w:p>
    <w:p w14:paraId="0A22EB03" w14:textId="462BB2E9" w:rsidR="00D56412" w:rsidRPr="00450026" w:rsidRDefault="00D56412" w:rsidP="001C6B8D">
      <w:pPr>
        <w:rPr>
          <w:rFonts w:eastAsia="Calibri"/>
          <w:lang w:eastAsia="en-US"/>
        </w:rPr>
      </w:pPr>
      <w:r>
        <w:rPr>
          <w:rFonts w:eastAsia="Calibri"/>
          <w:lang w:eastAsia="en-US"/>
        </w:rPr>
        <w:t>O presente relatório encontra-se organizado em cinco capítulos principais</w:t>
      </w:r>
    </w:p>
    <w:p w14:paraId="789E7621" w14:textId="1A93C200" w:rsidR="00D56412" w:rsidRPr="00450026" w:rsidRDefault="00D56412" w:rsidP="001C6B8D">
      <w:pPr>
        <w:rPr>
          <w:rFonts w:eastAsia="Calibri"/>
          <w:lang w:eastAsia="en-US"/>
        </w:rPr>
      </w:pPr>
      <w:r>
        <w:rPr>
          <w:rFonts w:eastAsia="Calibri"/>
          <w:lang w:eastAsia="en-US"/>
        </w:rPr>
        <w:t>Capítulo 1 – Introdução, inclui a apresentação do aluno, a apresentação dos orientadores, da empresa de acolhimento, o enquadramento geral, os objetivos o tempo de duração e por sua vez a organização do relatório.</w:t>
      </w:r>
    </w:p>
    <w:p w14:paraId="7226B7FC" w14:textId="3F80CFD1" w:rsidR="00D56412" w:rsidRPr="00450026" w:rsidRDefault="00D56412" w:rsidP="001C6B8D">
      <w:pPr>
        <w:rPr>
          <w:rFonts w:eastAsia="Calibri"/>
          <w:lang w:eastAsia="en-US"/>
        </w:rPr>
      </w:pPr>
      <w:r>
        <w:rPr>
          <w:rFonts w:eastAsia="Calibri"/>
          <w:lang w:eastAsia="en-US"/>
        </w:rPr>
        <w:lastRenderedPageBreak/>
        <w:t>O Capítulo 2 – Estado da Arte, o qual desenvolve sobre projetos de subestações AT e metodologia BIM, repartindo-se em subcapítulos como tipos e fases dos projetos, subestações de AT/MT, metodologia BIM e o próprio conceito aplicado em subestações elétricas, auxiliado por normas e regulamentações aplicáveis, quando necessário.</w:t>
      </w:r>
    </w:p>
    <w:p w14:paraId="526D433E" w14:textId="0ECE1871" w:rsidR="00D56412" w:rsidRPr="00450026" w:rsidRDefault="00D56412" w:rsidP="001C6B8D">
      <w:pPr>
        <w:rPr>
          <w:rFonts w:eastAsia="Calibri"/>
          <w:lang w:eastAsia="en-US"/>
        </w:rPr>
      </w:pPr>
      <w:r>
        <w:rPr>
          <w:rFonts w:eastAsia="Calibri"/>
          <w:lang w:eastAsia="en-US"/>
        </w:rPr>
        <w:t>O Capítulo 3 – Evolução e Desenvolvimento de Competências no Revit, percurso de aprendizagem e aplicação da ferramenta ao longo do estágio, organizando-se em subcapítulos, de como criar famílias e parametrizá-las para aplicar ao modelo de subestações AT/MT, incluindo o processo de projeto, como revisões e validação técnica em contexto real, e a produção de documentação técnica.</w:t>
      </w:r>
    </w:p>
    <w:p w14:paraId="44B995BD" w14:textId="46F4FDD0" w:rsidR="00D56412" w:rsidRPr="00450026" w:rsidRDefault="00D56412" w:rsidP="00450026">
      <w:pPr>
        <w:rPr>
          <w:rFonts w:eastAsia="Calibri"/>
          <w:lang w:eastAsia="en-US"/>
        </w:rPr>
      </w:pPr>
      <w:r>
        <w:rPr>
          <w:rFonts w:eastAsia="Calibri"/>
          <w:lang w:eastAsia="en-US"/>
        </w:rPr>
        <w:t>O Capítulo 4 – Atividades Complementares, são abordadas as restantes tarefas desenvolvidas durante o estágio, nomeadamente a interpretação de diagramas unifilares, revisão de documentação técnica com base em comentários de clientes, seleção de equipamentos em diversos fornecedores entre outras e projetos nos quais o aluno esteve envolvido.</w:t>
      </w:r>
    </w:p>
    <w:p w14:paraId="1EB242F0" w14:textId="3C3ED889" w:rsidR="00D56412" w:rsidRPr="00450026" w:rsidRDefault="00D56412" w:rsidP="001C6B8D">
      <w:pPr>
        <w:rPr>
          <w:rFonts w:eastAsia="Calibri"/>
          <w:lang w:eastAsia="en-US"/>
        </w:rPr>
      </w:pPr>
      <w:r>
        <w:rPr>
          <w:rFonts w:eastAsia="Calibri"/>
          <w:lang w:eastAsia="en-US"/>
        </w:rPr>
        <w:t>O Capítulo 5 – Conclusões, apresentam uma integração de conhecimentos académicos face trabalho realizado segundo os objetivos iniciais, e respetivas perspetivas futuras.</w:t>
      </w:r>
    </w:p>
    <w:p w14:paraId="0604DAB3" w14:textId="5A49DA22" w:rsidR="00D56412" w:rsidRPr="00450026" w:rsidRDefault="00D56412" w:rsidP="001C6B8D">
      <w:pPr>
        <w:rPr>
          <w:rFonts w:eastAsia="Calibri"/>
          <w:lang w:eastAsia="en-US"/>
        </w:rPr>
      </w:pPr>
      <w:r>
        <w:rPr>
          <w:rFonts w:eastAsia="Calibri"/>
          <w:lang w:eastAsia="en-US"/>
        </w:rPr>
        <w:t>Por fim, apresentam-se as Referências Bibliográficas consultadas e, em Anexo, os documentos complementares de suporte ao relatório.</w:t>
      </w:r>
    </w:p>
    <w:p w14:paraId="0346C3F9" w14:textId="77777777" w:rsidR="00D56412" w:rsidRPr="00450026" w:rsidRDefault="00D56412" w:rsidP="00450026">
      <w:pPr>
        <w:pStyle w:val="Ttulo1"/>
        <w:rPr>
          <w:lang w:val="pt-PT" w:eastAsia="pt-PT"/>
        </w:rPr>
      </w:pPr>
      <w:bookmarkStart w:id="23" w:name="_Toc232098053"/>
      <w:bookmarkStart w:id="24" w:name="_Toc232983305"/>
      <w:r>
        <w:rPr>
          <w:lang w:val="pt-PT" w:eastAsia="pt-PT"/>
        </w:rPr>
        <w:t>Estado da Arte</w:t>
      </w:r>
      <w:bookmarkEnd w:id="23"/>
      <w:bookmarkEnd w:id="24"/>
    </w:p>
    <w:p w14:paraId="4CD8CABF" w14:textId="6988184B" w:rsidR="00D56412" w:rsidRPr="00450026" w:rsidRDefault="00D56412" w:rsidP="00450026">
      <w:pPr>
        <w:pStyle w:val="Ttulo2"/>
        <w:rPr>
          <w:lang w:val="pt-PT" w:eastAsia="en-US"/>
        </w:rPr>
      </w:pPr>
      <w:bookmarkStart w:id="25" w:name="_Toc232983306"/>
      <w:r>
        <w:rPr>
          <w:lang w:val="pt-PT" w:eastAsia="en-US"/>
        </w:rPr>
        <w:t>Projeto primários de subestações de alta tensão e conceito BIM</w:t>
      </w:r>
      <w:bookmarkEnd w:id="25"/>
    </w:p>
    <w:p w14:paraId="33E6F06F" w14:textId="09532F62" w:rsidR="00D56412" w:rsidRDefault="00D56412" w:rsidP="00450026">
      <w:pPr>
        <w:rPr>
          <w:lang w:eastAsia="pt-PT"/>
        </w:rPr>
      </w:pPr>
      <w:r>
        <w:rPr>
          <w:lang w:eastAsia="pt-PT"/>
        </w:rPr>
        <w:t>N</w:t>
      </w:r>
      <w:commentRangeStart w:id="26"/>
      <w:r>
        <w:rPr>
          <w:lang w:eastAsia="pt-PT"/>
        </w:rPr>
        <w:t xml:space="preserve">o contexto específico de subestações de média tensão (MT) e alta tensão (AT), a complexidade técnica e a necessidade de coordenação multidisciplinar tornam o projeto de execução particularmente exigente, contudo a elaboração desta documentação tem vindo a beneficiar da adoção de metodologias de modelação tridimensional, como o </w:t>
      </w:r>
      <w:r>
        <w:rPr>
          <w:i/>
          <w:iCs/>
          <w:lang w:eastAsia="pt-PT"/>
        </w:rPr>
        <w:t>Building Information Modelling</w:t>
      </w:r>
      <w:r>
        <w:rPr>
          <w:lang w:eastAsia="pt-PT"/>
        </w:rPr>
        <w:t xml:space="preserve"> (BIM), e de ferramentas como o Revit, cuja aplicação no projeto de execução permite uma representação detalhada e rigorosa, facilitando assim a deteção precoce de conflitos como sobreposição de engenharias.</w:t>
      </w:r>
      <w:commentRangeEnd w:id="26"/>
      <w:r>
        <w:rPr>
          <w:rStyle w:val="Refdecomentrio"/>
          <w:sz w:val="24"/>
          <w:szCs w:val="24"/>
          <w:lang w:eastAsia="pt-PT"/>
        </w:rPr>
        <w:commentReference w:id="26"/>
      </w:r>
    </w:p>
    <w:p w14:paraId="48877A38" w14:textId="48E078D0" w:rsidR="00F677FB" w:rsidRDefault="00F677FB" w:rsidP="00450026">
      <w:pPr>
        <w:rPr>
          <w:lang w:eastAsia="pt-PT"/>
        </w:rPr>
      </w:pPr>
    </w:p>
    <w:p w14:paraId="15145C66" w14:textId="5078EE86" w:rsidR="00F677FB" w:rsidRDefault="00F677FB" w:rsidP="00450026">
      <w:pPr>
        <w:rPr>
          <w:lang w:eastAsia="pt-PT"/>
        </w:rPr>
      </w:pPr>
    </w:p>
    <w:p w14:paraId="4C693CDE" w14:textId="77777777" w:rsidR="009C3A39" w:rsidRDefault="009C3A39" w:rsidP="00450026">
      <w:pPr>
        <w:rPr>
          <w:lang w:eastAsia="pt-PT"/>
        </w:rPr>
      </w:pPr>
    </w:p>
    <w:p w14:paraId="64F09740" w14:textId="77777777" w:rsidR="009C3A39" w:rsidRDefault="009C3A39" w:rsidP="00450026">
      <w:pPr>
        <w:rPr>
          <w:lang w:eastAsia="pt-PT"/>
        </w:rPr>
      </w:pPr>
    </w:p>
    <w:p w14:paraId="7B6958D8" w14:textId="77777777" w:rsidR="009C3A39" w:rsidRDefault="009C3A39" w:rsidP="00450026">
      <w:pPr>
        <w:rPr>
          <w:lang w:eastAsia="pt-PT"/>
        </w:rPr>
      </w:pPr>
    </w:p>
    <w:p w14:paraId="1E59C149" w14:textId="77777777" w:rsidR="009C3A39" w:rsidRDefault="009C3A39" w:rsidP="00450026">
      <w:pPr>
        <w:rPr>
          <w:lang w:eastAsia="pt-PT"/>
        </w:rPr>
      </w:pPr>
    </w:p>
    <w:p w14:paraId="265E32CF" w14:textId="77777777" w:rsidR="009C3A39" w:rsidRDefault="009C3A39" w:rsidP="00450026">
      <w:pPr>
        <w:rPr>
          <w:lang w:eastAsia="pt-PT"/>
        </w:rPr>
      </w:pPr>
    </w:p>
    <w:p w14:paraId="2E0341B2" w14:textId="77777777" w:rsidR="009C3A39" w:rsidRDefault="009C3A39" w:rsidP="00450026">
      <w:pPr>
        <w:rPr>
          <w:lang w:eastAsia="pt-PT"/>
        </w:rPr>
      </w:pPr>
    </w:p>
    <w:p w14:paraId="0F2162C9" w14:textId="77777777" w:rsidR="009C3A39" w:rsidRDefault="009C3A39" w:rsidP="00450026">
      <w:pPr>
        <w:rPr>
          <w:lang w:eastAsia="pt-PT"/>
        </w:rPr>
      </w:pPr>
    </w:p>
    <w:p w14:paraId="76A9809D" w14:textId="77777777" w:rsidR="009C3A39" w:rsidRDefault="009C3A39" w:rsidP="00450026">
      <w:pPr>
        <w:rPr>
          <w:lang w:eastAsia="pt-PT"/>
        </w:rPr>
      </w:pPr>
    </w:p>
    <w:p w14:paraId="7C2D18CA" w14:textId="77777777" w:rsidR="009C3A39" w:rsidRDefault="009C3A39" w:rsidP="00450026">
      <w:pPr>
        <w:rPr>
          <w:lang w:eastAsia="pt-PT"/>
        </w:rPr>
      </w:pPr>
    </w:p>
    <w:p w14:paraId="0D4D6C65" w14:textId="77777777" w:rsidR="009C3A39" w:rsidRDefault="009C3A39" w:rsidP="00450026">
      <w:pPr>
        <w:rPr>
          <w:lang w:eastAsia="pt-PT"/>
        </w:rPr>
      </w:pPr>
    </w:p>
    <w:p w14:paraId="2589A583" w14:textId="0FD74712" w:rsidR="009C3A39" w:rsidRPr="00450026" w:rsidRDefault="009C3A39" w:rsidP="00450026">
      <w:pPr>
        <w:rPr>
          <w:lang w:eastAsia="pt-PT"/>
        </w:rPr>
      </w:pPr>
      <w:r>
        <w:rPr>
          <w:noProof/>
        </w:rPr>
        <mc:AlternateContent>
          <mc:Choice Requires="wps">
            <w:drawing>
              <wp:anchor distT="0" distB="0" distL="114300" distR="114300" simplePos="0" relativeHeight="251705344" behindDoc="0" locked="0" layoutInCell="1" allowOverlap="1" wp14:anchorId="4CB61408" wp14:editId="69B6839D">
                <wp:simplePos x="0" y="0"/>
                <wp:positionH relativeFrom="column">
                  <wp:posOffset>429260</wp:posOffset>
                </wp:positionH>
                <wp:positionV relativeFrom="paragraph">
                  <wp:posOffset>3378200</wp:posOffset>
                </wp:positionV>
                <wp:extent cx="4918710" cy="635"/>
                <wp:effectExtent l="0" t="0" r="0" b="0"/>
                <wp:wrapTopAndBottom/>
                <wp:docPr id="796397883" name="Caixa de texto 1"/>
                <wp:cNvGraphicFramePr/>
                <a:graphic xmlns:a="http://schemas.openxmlformats.org/drawingml/2006/main">
                  <a:graphicData uri="http://schemas.microsoft.com/office/word/2010/wordprocessingShape">
                    <wps:wsp>
                      <wps:cNvSpPr txBox="1"/>
                      <wps:spPr>
                        <a:xfrm>
                          <a:off x="0" y="0"/>
                          <a:ext cx="4918710" cy="635"/>
                        </a:xfrm>
                        <a:prstGeom prst="rect">
                          <a:avLst/>
                        </a:prstGeom>
                        <a:solidFill>
                          <a:prstClr val="white"/>
                        </a:solidFill>
                        <a:ln>
                          <a:noFill/>
                        </a:ln>
                      </wps:spPr>
                      <wps:txbx>
                        <w:txbxContent>
                          <w:p w14:paraId="32AEC771" w14:textId="4EB7768A" w:rsidR="00F8216C" w:rsidRPr="001E3F76" w:rsidRDefault="00F8216C" w:rsidP="00F8216C">
                            <w:pPr>
                              <w:pStyle w:val="Legenda"/>
                            </w:pPr>
                            <w:bookmarkStart w:id="27" w:name="_Toc232983818"/>
                            <w:r>
                              <w:t xml:space="preserve">Figura </w:t>
                            </w:r>
                            <w:r>
                              <w:fldChar w:fldCharType="begin"/>
                            </w:r>
                            <w:r>
                              <w:instrText xml:space="preserve"> SEQ Figura \* ARABIC </w:instrText>
                            </w:r>
                            <w:r>
                              <w:fldChar w:fldCharType="separate"/>
                            </w:r>
                            <w:r>
                              <w:rPr>
                                <w:noProof/>
                              </w:rPr>
                              <w:t>1</w:t>
                            </w:r>
                            <w:r>
                              <w:fldChar w:fldCharType="end"/>
                            </w:r>
                            <w:r>
                              <w:t xml:space="preserve"> - À esquerda como é a vista em 3D no modelo de várias famílias interligadas, com ênfase nos parafusos, com diversas engenharias com o uso da aplicação Revit; à direita como é na vida real</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CB61408" id="_x0000_t202" coordsize="21600,21600" o:spt="202" path="m,l,21600r21600,l21600,xe">
                <v:stroke joinstyle="miter"/>
                <v:path gradientshapeok="t" o:connecttype="rect"/>
              </v:shapetype>
              <v:shape id="Caixa de texto 1" o:spid="_x0000_s1026" type="#_x0000_t202" style="position:absolute;left:0;text-align:left;margin-left:33.8pt;margin-top:266pt;width:387.3pt;height:.05pt;z-index:251705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" stroked="f">
                <v:textbox style="mso-fit-shape-to-text:t" inset="0,0,0,0">
                  <w:txbxContent>
                    <w:p w14:paraId="32AEC771" w14:textId="4EB7768A" w:rsidR="00F8216C" w:rsidRPr="001E3F76" w:rsidRDefault="00F8216C" w:rsidP="00F8216C">
                      <w:pPr>
                        <w:pStyle w:val="Legenda"/>
                      </w:pPr>
                      <w:bookmarkStart w:id="28" w:name="_Toc232983818"/>
                      <w:r>
                        <w:t xml:space="preserve">Figura </w:t>
                      </w:r>
                      <w:r>
                        <w:fldChar w:fldCharType="begin"/>
                      </w:r>
                      <w:r>
                        <w:instrText xml:space="preserve"> SEQ Figura \* ARABIC </w:instrText>
                      </w:r>
                      <w:r>
                        <w:fldChar w:fldCharType="separate"/>
                      </w:r>
                      <w:r>
                        <w:rPr>
                          <w:noProof/>
                        </w:rPr>
                        <w:t>1</w:t>
                      </w:r>
                      <w:r>
                        <w:fldChar w:fldCharType="end"/>
                      </w:r>
                      <w:r>
                        <w:t xml:space="preserve"> - À esquerda como é a vista em 3D no modelo de várias famílias interligadas, com ênfase nos parafusos, com diversas engenharias com o uso da aplicação Revit; à direita como é na vida real</w:t>
                      </w:r>
                      <w:bookmarkEnd w:id="28"/>
                    </w:p>
                  </w:txbxContent>
                </v:textbox>
                <w10:wrap type="topAndBottom"/>
              </v:shape>
            </w:pict>
          </mc:Fallback>
        </mc:AlternateContent>
      </w:r>
    </w:p>
    <w:p w14:paraId="3DA2A425" w14:textId="5D93F2D2" w:rsidR="00D56412" w:rsidRPr="00450026" w:rsidRDefault="009C3A39" w:rsidP="00450026">
      <w:pPr>
        <w:pStyle w:val="Ttulo3"/>
        <w:rPr>
          <w:lang w:eastAsia="en-US"/>
        </w:rPr>
      </w:pPr>
      <w:bookmarkStart w:id="29" w:name="_Toc232983307"/>
      <w:r>
        <w:rPr>
          <w:noProof/>
          <w:lang w:eastAsia="pt-PT"/>
        </w:rPr>
        <w:drawing>
          <wp:anchor distT="0" distB="0" distL="114300" distR="114300" simplePos="0" relativeHeight="251703296" behindDoc="0" locked="0" layoutInCell="1" allowOverlap="1" wp14:anchorId="558535D3" wp14:editId="009E6272">
            <wp:simplePos x="0" y="0"/>
            <wp:positionH relativeFrom="column">
              <wp:posOffset>362797</wp:posOffset>
            </wp:positionH>
            <wp:positionV relativeFrom="paragraph">
              <wp:posOffset>0</wp:posOffset>
            </wp:positionV>
            <wp:extent cx="4908550" cy="2964815"/>
            <wp:effectExtent l="0" t="0" r="6350" b="6985"/>
            <wp:wrapTopAndBottom/>
            <wp:docPr id="2912441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44183"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4908550" cy="2964815"/>
                    </a:xfrm>
                    <a:prstGeom prst="rect">
                      <a:avLst/>
                    </a:prstGeom>
                  </pic:spPr>
                </pic:pic>
              </a:graphicData>
            </a:graphic>
            <wp14:sizeRelH relativeFrom="margin">
              <wp14:pctWidth>0</wp14:pctWidth>
            </wp14:sizeRelH>
            <wp14:sizeRelV relativeFrom="margin">
              <wp14:pctHeight>0</wp14:pctHeight>
            </wp14:sizeRelV>
          </wp:anchor>
        </w:drawing>
      </w:r>
      <w:r>
        <w:rPr>
          <w:lang w:eastAsia="en-US"/>
        </w:rPr>
        <w:t>Projetos de instalações elétricas</w:t>
      </w:r>
      <w:bookmarkEnd w:id="29"/>
    </w:p>
    <w:p w14:paraId="238006C5" w14:textId="157B5F33" w:rsidR="00D56412" w:rsidRPr="00450026" w:rsidRDefault="00D56412" w:rsidP="00450026">
      <w:pPr>
        <w:rPr>
          <w:lang w:eastAsia="pt-PT"/>
        </w:rPr>
      </w:pPr>
      <w:commentRangeStart w:id="30"/>
      <w:r>
        <w:rPr>
          <w:lang w:eastAsia="pt-PT"/>
        </w:rPr>
        <w:t xml:space="preserve">O projeto de instalações elétricas organiza-se em duas tipologias principais o Projeto de Licenciamento, destinado à aprovação legal junto das entidades reguladoras, e o Projeto de Execução, que fornece a informação técnica completa necessária à realização da obra, como a </w:t>
      </w:r>
      <w:r>
        <w:rPr>
          <w:lang w:eastAsia="pt-PT"/>
        </w:rPr>
        <w:lastRenderedPageBreak/>
        <w:t xml:space="preserve">memória descritiva, o caderno de encargos, o mapa de quantidades e as peças desenhadas. O desenvolvimento de um projeto de instalações elétricas obedece, de um modo geral, a um conjunto de fases sucessivas, cada uma com objetivos e níveis de detalhe próprios. Numa fase inicial, designada por estudo prévio ou anteprojeto, são analisadas as necessidades da instalação, as condições do local e as soluções técnicas disponíveis, estabelecendo-se as opções fundamentais que orientarão o desenvolvimento posterior. Segue-se o projeto base, no qual essas opções são consolidadas e quantificadas, para ser feita a submissão às entidades competentes para efeitos de licenciamento. Por fim, o projeto de execução constitui a fase mais detalhada, agrupando toda a informação técnica indispensável à concretização da obra. </w:t>
      </w:r>
      <w:r>
        <w:rPr>
          <w:shd w:val="clear" w:color="auto" w:fill="FFFF00"/>
          <w:lang w:eastAsia="pt-PT"/>
        </w:rPr>
        <w:t>[Portaria 255/2023]</w:t>
      </w:r>
    </w:p>
    <w:p w14:paraId="0190798E" w14:textId="46D2EA14" w:rsidR="00D56412" w:rsidRDefault="00D56412" w:rsidP="00450026">
      <w:pPr>
        <w:rPr>
          <w:lang w:eastAsia="pt-PT"/>
        </w:rPr>
      </w:pPr>
      <w:r>
        <w:rPr>
          <w:lang w:eastAsia="pt-PT"/>
        </w:rPr>
        <w:t xml:space="preserve">No caso particular das subestações, o projeto de execução assume uma importância acrescida, dada a complexidade e a diversidade de especialidades envolvidas, sendo assim, a documentação produzida nesta fase deve articular de forma coerente as componentes civis, eletrotécnicas e eletromecânicas, o que exige um elevado grau de coordenação entre as diferentes disciplinas. </w:t>
      </w:r>
      <w:r>
        <w:rPr>
          <w:highlight w:val="yellow"/>
          <w:lang w:eastAsia="pt-PT"/>
        </w:rPr>
        <w:t>[Bolotinha, 2019a]</w:t>
      </w:r>
      <w:r>
        <w:rPr>
          <w:lang w:eastAsia="pt-PT"/>
        </w:rPr>
        <w:t xml:space="preserve"> O enquadramento legal destas instalações em Portugal é estabelecido pelo Regulamento de Segurança de Subestações e Postos de Transformação e de Seccionamento (RSSPTS), que fixa as condições técnicas a que deve obedecer o estabelecimento e a exploração das instalações elétricas em causa. </w:t>
      </w:r>
      <w:r>
        <w:rPr>
          <w:highlight w:val="yellow"/>
          <w:lang w:eastAsia="pt-PT"/>
        </w:rPr>
        <w:t>[RSSPTS, 1960]</w:t>
      </w:r>
      <w:r>
        <w:rPr>
          <w:lang w:eastAsia="pt-PT"/>
        </w:rPr>
        <w:t xml:space="preserve"> É precisamente neste contexto que as metodologias de modelação tridimensional, abordadas nos subcapítulos seguintes, têm vindo a assumir um papel determinante, ao permitirem reunir num único modelo a totalidade da informação necessária à execução do projeto.</w:t>
      </w:r>
      <w:commentRangeEnd w:id="30"/>
      <w:r>
        <w:rPr>
          <w:rStyle w:val="Refdecomentrio"/>
          <w:sz w:val="24"/>
          <w:szCs w:val="24"/>
          <w:lang w:eastAsia="pt-PT"/>
        </w:rPr>
        <w:commentReference w:id="30"/>
      </w:r>
    </w:p>
    <w:p w14:paraId="092D959F" w14:textId="77777777" w:rsidR="009C3A39" w:rsidRDefault="009C3A39" w:rsidP="00537C52">
      <w:pPr>
        <w:ind w:firstLine="0"/>
        <w:rPr>
          <w:lang w:eastAsia="pt-PT"/>
        </w:rPr>
      </w:pPr>
    </w:p>
    <w:p w14:paraId="5EC41FB0" w14:textId="77777777" w:rsidR="00537C52" w:rsidRDefault="00537C52" w:rsidP="00537C52">
      <w:pPr>
        <w:ind w:firstLine="0"/>
        <w:rPr>
          <w:lang w:eastAsia="pt-PT"/>
        </w:rPr>
      </w:pPr>
    </w:p>
    <w:p w14:paraId="214F127B" w14:textId="77777777" w:rsidR="00537C52" w:rsidRDefault="00537C52" w:rsidP="00537C52">
      <w:pPr>
        <w:ind w:firstLine="0"/>
        <w:rPr>
          <w:lang w:eastAsia="pt-PT"/>
        </w:rPr>
      </w:pPr>
    </w:p>
    <w:p w14:paraId="47C32236" w14:textId="77777777" w:rsidR="00537C52" w:rsidRDefault="00537C52" w:rsidP="00537C52">
      <w:pPr>
        <w:ind w:firstLine="0"/>
        <w:rPr>
          <w:lang w:eastAsia="pt-PT"/>
        </w:rPr>
      </w:pPr>
    </w:p>
    <w:p w14:paraId="4391C6D8" w14:textId="77777777" w:rsidR="00537C52" w:rsidRDefault="00537C52" w:rsidP="00537C52">
      <w:pPr>
        <w:ind w:firstLine="0"/>
        <w:rPr>
          <w:lang w:eastAsia="pt-PT"/>
        </w:rPr>
      </w:pPr>
    </w:p>
    <w:p w14:paraId="600D286E" w14:textId="77777777" w:rsidR="00537C52" w:rsidRDefault="00537C52" w:rsidP="00537C52">
      <w:pPr>
        <w:ind w:firstLine="0"/>
        <w:rPr>
          <w:lang w:eastAsia="pt-PT"/>
        </w:rPr>
      </w:pPr>
    </w:p>
    <w:p w14:paraId="640CBBBC" w14:textId="77777777" w:rsidR="00537C52" w:rsidRDefault="00537C52" w:rsidP="00537C52">
      <w:pPr>
        <w:ind w:firstLine="0"/>
        <w:rPr>
          <w:lang w:eastAsia="pt-PT"/>
        </w:rPr>
      </w:pPr>
    </w:p>
    <w:p w14:paraId="3A8047F0" w14:textId="77777777" w:rsidR="00537C52" w:rsidRDefault="00537C52" w:rsidP="00537C52">
      <w:pPr>
        <w:ind w:firstLine="0"/>
        <w:rPr>
          <w:lang w:eastAsia="pt-PT"/>
        </w:rPr>
      </w:pPr>
    </w:p>
    <w:p w14:paraId="21738C75" w14:textId="77777777" w:rsidR="00537C52" w:rsidRPr="00450026" w:rsidRDefault="00537C52" w:rsidP="00537C52">
      <w:pPr>
        <w:ind w:firstLine="0"/>
        <w:rPr>
          <w:lang w:eastAsia="pt-PT"/>
        </w:rPr>
      </w:pPr>
    </w:p>
    <w:p w14:paraId="1E93E2BA" w14:textId="77777777" w:rsidR="00D56412" w:rsidRDefault="00D56412" w:rsidP="00450026">
      <w:pPr>
        <w:pStyle w:val="Ttulo3"/>
        <w:rPr>
          <w:lang w:eastAsia="en-US"/>
        </w:rPr>
      </w:pPr>
      <w:bookmarkStart w:id="31" w:name="_Toc232983308"/>
      <w:r>
        <w:rPr>
          <w:lang w:eastAsia="en-US"/>
        </w:rPr>
        <w:lastRenderedPageBreak/>
        <w:t>Subestações de AT/MT</w:t>
      </w:r>
      <w:bookmarkEnd w:id="31"/>
    </w:p>
    <w:p w14:paraId="5676E3F8" w14:textId="12413ABF" w:rsidR="00D56412" w:rsidRDefault="00537C52" w:rsidP="00537C52">
      <w:pPr>
        <w:rPr>
          <w:lang w:eastAsia="en-US"/>
        </w:rPr>
      </w:pPr>
      <w:r>
        <w:rPr>
          <w:lang w:eastAsia="pt-PT"/>
        </w:rPr>
        <w:t xml:space="preserve">Uma subestação elétrica consiste numa instalação destinada a receber energia elétrica proveniente da rede de transporte ou de produção, transformá-la e distribuí-la para consumidores, desempenhando simultaneamente funções de manobra, proteção e medição. Do ponto de vista de tensões de serviços, distinguem-se em vários níveis, como média tensão (MT), que abrange tensões nominais entre 1 kV a 45 kV utilizada predominantemente nas redes de distribuição, a alta tensão (AT) que esta compreendida entre os níveis de tensões de 45 kV a 110 kV, contudo existe ainda a muito alta tensão (MAT) a qual esta inserida em valores superiores a 110kV, sendo estes os valores adotados das redes de transporte de energia portuguesas. Esta distinção tem implicações diretas no dimensionamento dos equipamentos, nas distâncias de segurança a respeitar e nas soluções </w:t>
      </w:r>
      <w:r>
        <w:rPr>
          <w:noProof/>
        </w:rPr>
        <mc:AlternateContent>
          <mc:Choice Requires="wps">
            <w:drawing>
              <wp:anchor distT="0" distB="0" distL="114300" distR="114300" simplePos="0" relativeHeight="251665408" behindDoc="0" locked="0" layoutInCell="1" allowOverlap="1" wp14:anchorId="37F03081" wp14:editId="6B67760F">
                <wp:simplePos x="0" y="0"/>
                <wp:positionH relativeFrom="column">
                  <wp:posOffset>1092200</wp:posOffset>
                </wp:positionH>
                <wp:positionV relativeFrom="paragraph">
                  <wp:posOffset>2911202</wp:posOffset>
                </wp:positionV>
                <wp:extent cx="3933825" cy="635"/>
                <wp:effectExtent l="0" t="0" r="0" b="0"/>
                <wp:wrapTopAndBottom/>
                <wp:docPr id="1063209385" name="Caixa de texto 1"/>
                <wp:cNvGraphicFramePr/>
                <a:graphic xmlns:a="http://schemas.openxmlformats.org/drawingml/2006/main">
                  <a:graphicData uri="http://schemas.microsoft.com/office/word/2010/wordprocessingShape">
                    <wps:wsp>
                      <wps:cNvSpPr txBox="1"/>
                      <wps:spPr>
                        <a:xfrm>
                          <a:off x="0" y="0"/>
                          <a:ext cx="3933825" cy="635"/>
                        </a:xfrm>
                        <a:prstGeom prst="rect">
                          <a:avLst/>
                        </a:prstGeom>
                        <a:solidFill>
                          <a:prstClr val="white"/>
                        </a:solidFill>
                        <a:ln>
                          <a:noFill/>
                        </a:ln>
                      </wps:spPr>
                      <wps:txbx>
                        <w:txbxContent>
                          <w:p w14:paraId="49D106A1" w14:textId="6ECAC96F" w:rsidR="00BA17F2" w:rsidRPr="00F175DF" w:rsidRDefault="00BA17F2" w:rsidP="00BA17F2">
                            <w:pPr>
                              <w:pStyle w:val="Legenda"/>
                              <w:rPr>
                                <w:noProof/>
                              </w:rPr>
                            </w:pPr>
                            <w:bookmarkStart w:id="32" w:name="_Toc232983819"/>
                            <w:r>
                              <w:t xml:space="preserve">Figura </w:t>
                            </w:r>
                            <w:r>
                              <w:fldChar w:fldCharType="begin"/>
                            </w:r>
                            <w:r>
                              <w:instrText xml:space="preserve"> SEQ Figura \* ARABIC </w:instrText>
                            </w:r>
                            <w:r>
                              <w:fldChar w:fldCharType="separate"/>
                            </w:r>
                            <w:r>
                              <w:rPr>
                                <w:noProof/>
                              </w:rPr>
                              <w:t>2</w:t>
                            </w:r>
                            <w:r>
                              <w:fldChar w:fldCharType="end"/>
                            </w:r>
                            <w:r>
                              <w:t xml:space="preserve"> – Posição da subestação na cadeia do sistema elétrico de energia</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F03081" id="_x0000_s1027" type="#_x0000_t202" style="position:absolute;left:0;text-align:left;margin-left:86pt;margin-top:229.25pt;width:309.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RudGQIAAD8EAAAOAAAAZHJzL2Uyb0RvYy54bWysU01v2zAMvQ/YfxB0X5wPtO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yzz7PZ3fSGM0mx29lN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" stroked="f">
                <v:textbox style="mso-fit-shape-to-text:t" inset="0,0,0,0">
                  <w:txbxContent>
                    <w:p w14:paraId="49D106A1" w14:textId="6ECAC96F" w:rsidR="00BA17F2" w:rsidRPr="00F175DF" w:rsidRDefault="00BA17F2" w:rsidP="00BA17F2">
                      <w:pPr>
                        <w:pStyle w:val="Legenda"/>
                        <w:rPr>
                          <w:noProof/>
                        </w:rPr>
                      </w:pPr>
                      <w:bookmarkStart w:id="33" w:name="_Toc232983819"/>
                      <w:r>
                        <w:t xml:space="preserve">Figura </w:t>
                      </w:r>
                      <w:r>
                        <w:fldChar w:fldCharType="begin"/>
                      </w:r>
                      <w:r>
                        <w:instrText xml:space="preserve"> SEQ Figura \* ARABIC </w:instrText>
                      </w:r>
                      <w:r>
                        <w:fldChar w:fldCharType="separate"/>
                      </w:r>
                      <w:r>
                        <w:rPr>
                          <w:noProof/>
                        </w:rPr>
                        <w:t>2</w:t>
                      </w:r>
                      <w:r>
                        <w:fldChar w:fldCharType="end"/>
                      </w:r>
                      <w:r>
                        <w:t xml:space="preserve"> – Posição da subestação na cadeia do sistema elétrico de energia</w:t>
                      </w:r>
                      <w:bookmarkEnd w:id="33"/>
                    </w:p>
                  </w:txbxContent>
                </v:textbox>
                <w10:wrap type="topAndBottom"/>
              </v:shape>
            </w:pict>
          </mc:Fallback>
        </mc:AlternateContent>
      </w:r>
      <w:r>
        <w:rPr>
          <w:noProof/>
        </w:rPr>
        <w:drawing>
          <wp:anchor distT="0" distB="0" distL="114300" distR="114300" simplePos="0" relativeHeight="251663360" behindDoc="0" locked="0" layoutInCell="1" allowOverlap="1" wp14:anchorId="2C75F240" wp14:editId="469ED3D6">
            <wp:simplePos x="0" y="0"/>
            <wp:positionH relativeFrom="column">
              <wp:posOffset>1026886</wp:posOffset>
            </wp:positionH>
            <wp:positionV relativeFrom="paragraph">
              <wp:posOffset>592545</wp:posOffset>
            </wp:positionV>
            <wp:extent cx="3934158" cy="2314211"/>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rede_final.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934158" cy="2314211"/>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construtivas adotadas em cada instalação</w:t>
      </w:r>
    </w:p>
    <w:p w14:paraId="0B767AC9" w14:textId="39FBC6CA" w:rsidR="00B05A86" w:rsidRDefault="00D56412" w:rsidP="00B05A86">
      <w:pPr>
        <w:rPr>
          <w:lang w:eastAsia="pt-PT"/>
        </w:rPr>
      </w:pPr>
      <w:r>
        <w:rPr>
          <w:lang w:eastAsia="pt-PT"/>
        </w:rPr>
        <w:t xml:space="preserve">No que respeita aos tipos construtivos, as subestações classificam-se fundamentalmente em dois tipos, as subestações designadas por </w:t>
      </w:r>
      <w:r>
        <w:rPr>
          <w:i/>
          <w:iCs/>
          <w:lang w:eastAsia="pt-PT"/>
        </w:rPr>
        <w:t>Air Insulated Substations</w:t>
      </w:r>
      <w:r>
        <w:rPr>
          <w:lang w:eastAsia="pt-PT"/>
        </w:rPr>
        <w:t xml:space="preserve"> (AIS), nas quais o isolamento garantido pelo próprio ar atmosférico, e as subestações de isolamento a gás, designadas </w:t>
      </w:r>
      <w:r>
        <w:rPr>
          <w:i/>
          <w:iCs/>
          <w:lang w:eastAsia="pt-PT"/>
        </w:rPr>
        <w:t>Gas Insulated Substations</w:t>
      </w:r>
      <w:r>
        <w:rPr>
          <w:lang w:eastAsia="pt-PT"/>
        </w:rPr>
        <w:t xml:space="preserve"> (GIS), nas quais todos os componentes se encontram encapsulados num invólucro metálico preenchido com hexafluoreto de enxofre (SF6), em conformidade com o estipulado na norma IEC 62271-203, contudo,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contrário das do tipo GIS que se impõem em situações de espaço reduzido ou de ambientes severos, como em zonas com muita poluição </w:t>
      </w:r>
      <w:r>
        <w:rPr>
          <w:lang w:eastAsia="pt-PT"/>
        </w:rPr>
        <w:lastRenderedPageBreak/>
        <w:t>atmosférica, são apresentadas como vantagens principais uma maior facilidade e menores custos de manutenção, e devido à ausência de óleo o impacto ambiental é consideravelmente menor.</w:t>
      </w:r>
      <w:r>
        <w:rPr>
          <w:highlight w:val="yellow"/>
          <w:lang w:eastAsia="pt-PT"/>
        </w:rPr>
        <w:t xml:space="preserve"> [Bolotinha, 2019a]</w:t>
      </w:r>
    </w:p>
    <w:p w14:paraId="363262D0" w14:textId="77777777" w:rsidR="00BF4552" w:rsidRDefault="00B05A86" w:rsidP="00B05A86">
      <w:pPr>
        <w:rPr>
          <w:lang w:eastAsia="pt-PT"/>
        </w:rPr>
      </w:pPr>
      <w:r>
        <w:rPr>
          <w:noProof/>
        </w:rPr>
        <mc:AlternateContent>
          <mc:Choice Requires="wps">
            <w:drawing>
              <wp:anchor distT="0" distB="0" distL="114300" distR="114300" simplePos="0" relativeHeight="251668480" behindDoc="0" locked="0" layoutInCell="1" allowOverlap="1" wp14:anchorId="46F6F630" wp14:editId="439C8AE9">
                <wp:simplePos x="0" y="0"/>
                <wp:positionH relativeFrom="column">
                  <wp:posOffset>145415</wp:posOffset>
                </wp:positionH>
                <wp:positionV relativeFrom="paragraph">
                  <wp:posOffset>2527935</wp:posOffset>
                </wp:positionV>
                <wp:extent cx="5930900" cy="635"/>
                <wp:effectExtent l="0" t="0" r="0" b="0"/>
                <wp:wrapTopAndBottom/>
                <wp:docPr id="738666696" name="Caixa de texto 1"/>
                <wp:cNvGraphicFramePr/>
                <a:graphic xmlns:a="http://schemas.openxmlformats.org/drawingml/2006/main">
                  <a:graphicData uri="http://schemas.microsoft.com/office/word/2010/wordprocessingShape">
                    <wps:wsp>
                      <wps:cNvSpPr txBox="1"/>
                      <wps:spPr>
                        <a:xfrm>
                          <a:off x="0" y="0"/>
                          <a:ext cx="5930900" cy="635"/>
                        </a:xfrm>
                        <a:prstGeom prst="rect">
                          <a:avLst/>
                        </a:prstGeom>
                        <a:solidFill>
                          <a:prstClr val="white"/>
                        </a:solidFill>
                        <a:ln>
                          <a:noFill/>
                        </a:ln>
                      </wps:spPr>
                      <wps:txbx>
                        <w:txbxContent>
                          <w:p w14:paraId="2C490F4B" w14:textId="05575358" w:rsidR="00B05A86" w:rsidRPr="00B05A86" w:rsidRDefault="00B05A86" w:rsidP="00B05A86">
                            <w:pPr>
                              <w:pStyle w:val="Legenda"/>
                              <w:rPr>
                                <w:noProof/>
                                <w:color w:val="auto"/>
                              </w:rPr>
                            </w:pPr>
                            <w:bookmarkStart w:id="34" w:name="_Toc232983820"/>
                            <w:r>
                              <w:rPr>
                                <w:color w:val="auto"/>
                              </w:rPr>
                              <w:t xml:space="preserve">Figura </w:t>
                            </w:r>
                            <w:r>
                              <w:rPr>
                                <w:color w:val="auto"/>
                              </w:rPr>
                              <w:fldChar w:fldCharType="begin"/>
                            </w:r>
                            <w:r>
                              <w:rPr>
                                <w:color w:val="auto"/>
                              </w:rPr>
                              <w:instrText xml:space="preserve"> SEQ Figura \* ARABIC </w:instrText>
                            </w:r>
                            <w:r>
                              <w:rPr>
                                <w:color w:val="auto"/>
                              </w:rPr>
                              <w:fldChar w:fldCharType="separate"/>
                            </w:r>
                            <w:r>
                              <w:rPr>
                                <w:noProof/>
                                <w:color w:val="auto"/>
                              </w:rPr>
                              <w:t>3</w:t>
                            </w:r>
                            <w:r>
                              <w:rPr>
                                <w:color w:val="auto"/>
                              </w:rPr>
                              <w:fldChar w:fldCharType="end"/>
                            </w:r>
                            <w:r>
                              <w:rPr>
                                <w:color w:val="auto"/>
                              </w:rPr>
                              <w:t xml:space="preserve"> – Comparação entre subestação isolada a ar (AIS) e subestação isolada a gás (GIS)</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F6F630" id="_x0000_s1028" type="#_x0000_t202" style="position:absolute;left:0;text-align:left;margin-left:11.45pt;margin-top:199.05pt;width:467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" stroked="f">
                <v:textbox style="mso-fit-shape-to-text:t" inset="0,0,0,0">
                  <w:txbxContent>
                    <w:p w14:paraId="2C490F4B" w14:textId="05575358" w:rsidR="00B05A86" w:rsidRPr="00B05A86" w:rsidRDefault="00B05A86" w:rsidP="00B05A86">
                      <w:pPr>
                        <w:pStyle w:val="Legenda"/>
                        <w:rPr>
                          <w:noProof/>
                          <w:color w:val="auto"/>
                        </w:rPr>
                      </w:pPr>
                      <w:bookmarkStart w:id="35" w:name="_Toc232983820"/>
                      <w:r>
                        <w:rPr>
                          <w:color w:val="auto"/>
                        </w:rPr>
                        <w:t xml:space="preserve">Figura </w:t>
                      </w:r>
                      <w:r>
                        <w:rPr>
                          <w:color w:val="auto"/>
                        </w:rPr>
                        <w:fldChar w:fldCharType="begin"/>
                      </w:r>
                      <w:r>
                        <w:rPr>
                          <w:color w:val="auto"/>
                        </w:rPr>
                        <w:instrText xml:space="preserve"> SEQ Figura \* ARABIC </w:instrText>
                      </w:r>
                      <w:r>
                        <w:rPr>
                          <w:color w:val="auto"/>
                        </w:rPr>
                        <w:fldChar w:fldCharType="separate"/>
                      </w:r>
                      <w:r>
                        <w:rPr>
                          <w:noProof/>
                          <w:color w:val="auto"/>
                        </w:rPr>
                        <w:t>3</w:t>
                      </w:r>
                      <w:r>
                        <w:rPr>
                          <w:color w:val="auto"/>
                        </w:rPr>
                        <w:fldChar w:fldCharType="end"/>
                      </w:r>
                      <w:r>
                        <w:rPr>
                          <w:color w:val="auto"/>
                        </w:rPr>
                        <w:t xml:space="preserve"> – Comparação entre subestação isolada a ar (AIS) e subestação isolada a gás (GIS)</w:t>
                      </w:r>
                      <w:bookmarkEnd w:id="35"/>
                    </w:p>
                  </w:txbxContent>
                </v:textbox>
                <w10:wrap type="topAndBottom"/>
              </v:shape>
            </w:pict>
          </mc:Fallback>
        </mc:AlternateContent>
      </w:r>
      <w:r>
        <w:rPr>
          <w:noProof/>
          <w:lang w:eastAsia="pt-PT"/>
        </w:rPr>
        <w:drawing>
          <wp:anchor distT="0" distB="0" distL="114300" distR="114300" simplePos="0" relativeHeight="251666432" behindDoc="0" locked="0" layoutInCell="1" allowOverlap="1" wp14:anchorId="68E16D27" wp14:editId="0CBBBB74">
            <wp:simplePos x="0" y="0"/>
            <wp:positionH relativeFrom="column">
              <wp:posOffset>145415</wp:posOffset>
            </wp:positionH>
            <wp:positionV relativeFrom="paragraph">
              <wp:posOffset>76835</wp:posOffset>
            </wp:positionV>
            <wp:extent cx="5930900" cy="2393950"/>
            <wp:effectExtent l="0" t="0" r="0" b="6350"/>
            <wp:wrapTopAndBottom/>
            <wp:docPr id="1747226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0900" cy="2393950"/>
                    </a:xfrm>
                    <a:prstGeom prst="rect">
                      <a:avLst/>
                    </a:prstGeom>
                    <a:noFill/>
                    <a:ln>
                      <a:noFill/>
                    </a:ln>
                  </pic:spPr>
                </pic:pic>
              </a:graphicData>
            </a:graphic>
          </wp:anchor>
        </w:drawing>
      </w:r>
      <w:r>
        <w:rPr>
          <w:lang w:eastAsia="pt-PT"/>
        </w:rPr>
        <w:t xml:space="preserve">Independentemente do tipo construtivo, as subestações integram um conjunto de painéis, compostos principalmente por equipamentos primários cuja função é assegurar a transformação, a manobra e a proteção da instalação. </w:t>
      </w:r>
    </w:p>
    <w:p w14:paraId="618A3B09" w14:textId="6E1AB121" w:rsidR="00BF4552" w:rsidRDefault="00E00ABB" w:rsidP="00B05A86">
      <w:pPr>
        <w:rPr>
          <w:lang w:eastAsia="pt-PT"/>
        </w:rPr>
      </w:pPr>
      <w:r>
        <w:rPr>
          <w:lang w:eastAsia="pt-PT"/>
        </w:rPr>
        <w:t xml:space="preserve">Painel(éis) de transformador, onde o transformador de potência constitui o elemento principal, responsável pela transformação do nível de tensão entre os diferentes barramentos da subestação, em conformidade com a norma IEC 60076. </w:t>
      </w:r>
    </w:p>
    <w:p w14:paraId="6BDEB461" w14:textId="4CC6704A" w:rsidR="00D56412" w:rsidRPr="00450026" w:rsidRDefault="00E00ABB" w:rsidP="00BF4552">
      <w:pPr>
        <w:rPr>
          <w:lang w:eastAsia="pt-PT"/>
        </w:rPr>
      </w:pPr>
      <w:r>
        <w:rPr>
          <w:lang w:eastAsia="pt-PT"/>
        </w:rPr>
        <w:t>Painel de linha, no qual existe disjuntores para assegurar a interrupção da corrente em carga e em situações de defeito, os seccionadores que garantem o isolamento visível dos circuitos durante operações de manutenção, os transformadores de intensidade (TI) e os transformadores de tensão (TT) fornecem medidas com grandezas proporcionais às correntes e tensões da instalação, com classes de precisão definidas em função da aplicação, conforme a norma IEC 61869, e por fim, os descarregadores de sobretensões, também designados para-raios, protegem a instalação contra sobretensões de origem atmosférica ou de manobra, de acordo com a norma IEC 60099, contudo, existe ainda painéis que servem para compensar a instalação, como bateria de condensadores, ou de necessidades para ensaios, como painel de reactâncias de neutro ou limitadores de curto-</w:t>
      </w:r>
      <w:r>
        <w:rPr>
          <w:lang w:eastAsia="pt-PT"/>
        </w:rPr>
        <w:lastRenderedPageBreak/>
        <w:t>circuito. A arquitetura da SE não depende apenas da área de execução, bem como, a disposição dos equipamentos e do tipo de barramento escolhido.</w:t>
      </w:r>
      <w:r>
        <w:rPr>
          <w:highlight w:val="yellow"/>
          <w:lang w:eastAsia="pt-PT"/>
        </w:rPr>
        <w:t xml:space="preserve"> </w:t>
      </w:r>
      <w:r>
        <w:rPr>
          <w:noProof/>
        </w:rPr>
        <mc:AlternateContent>
          <mc:Choice Requires="wps">
            <w:drawing>
              <wp:anchor distT="0" distB="0" distL="114300" distR="114300" simplePos="0" relativeHeight="251671552" behindDoc="0" locked="0" layoutInCell="1" allowOverlap="1" wp14:anchorId="73CE9A80" wp14:editId="62708AFF">
                <wp:simplePos x="0" y="0"/>
                <wp:positionH relativeFrom="column">
                  <wp:posOffset>996950</wp:posOffset>
                </wp:positionH>
                <wp:positionV relativeFrom="paragraph">
                  <wp:posOffset>4718685</wp:posOffset>
                </wp:positionV>
                <wp:extent cx="4103370" cy="635"/>
                <wp:effectExtent l="0" t="0" r="0" b="0"/>
                <wp:wrapTopAndBottom/>
                <wp:docPr id="252023827" name="Caixa de texto 1"/>
                <wp:cNvGraphicFramePr/>
                <a:graphic xmlns:a="http://schemas.openxmlformats.org/drawingml/2006/main">
                  <a:graphicData uri="http://schemas.microsoft.com/office/word/2010/wordprocessingShape">
                    <wps:wsp>
                      <wps:cNvSpPr txBox="1"/>
                      <wps:spPr>
                        <a:xfrm>
                          <a:off x="0" y="0"/>
                          <a:ext cx="4103370" cy="635"/>
                        </a:xfrm>
                        <a:prstGeom prst="rect">
                          <a:avLst/>
                        </a:prstGeom>
                        <a:solidFill>
                          <a:prstClr val="white"/>
                        </a:solidFill>
                        <a:ln>
                          <a:noFill/>
                        </a:ln>
                      </wps:spPr>
                      <wps:txbx>
                        <w:txbxContent>
                          <w:p w14:paraId="63D3BB54" w14:textId="580FE7E7" w:rsidR="001757E6" w:rsidRPr="00C800FC" w:rsidRDefault="001757E6" w:rsidP="001757E6">
                            <w:pPr>
                              <w:pStyle w:val="Legenda"/>
                            </w:pPr>
                            <w:bookmarkStart w:id="36" w:name="_Toc232983821"/>
                            <w:r>
                              <w:t xml:space="preserve">Figura </w:t>
                            </w:r>
                            <w:r>
                              <w:fldChar w:fldCharType="begin"/>
                            </w:r>
                            <w:r>
                              <w:instrText xml:space="preserve"> SEQ Figura \* ARABIC </w:instrText>
                            </w:r>
                            <w:r>
                              <w:fldChar w:fldCharType="separate"/>
                            </w:r>
                            <w:r>
                              <w:rPr>
                                <w:noProof/>
                              </w:rPr>
                              <w:t>4</w:t>
                            </w:r>
                            <w:r>
                              <w:fldChar w:fldCharType="end"/>
                            </w:r>
                            <w:r>
                              <w:t xml:space="preserve"> – Identificação dos equipamentos num painel</w:t>
                            </w:r>
                            <w:bookmarkEnd w:id="36"/>
                            <w:r w:rsidR="00A23014">
                              <w:t>do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CE9A80" id="_x0000_s1029" type="#_x0000_t202" style="position:absolute;left:0;text-align:left;margin-left:78.5pt;margin-top:371.55pt;width:323.1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" stroked="f">
                <v:textbox style="mso-fit-shape-to-text:t" inset="0,0,0,0">
                  <w:txbxContent>
                    <w:p w14:paraId="63D3BB54" w14:textId="580FE7E7" w:rsidR="001757E6" w:rsidRPr="00C800FC" w:rsidRDefault="001757E6" w:rsidP="001757E6">
                      <w:pPr>
                        <w:pStyle w:val="Legenda"/>
                      </w:pPr>
                      <w:bookmarkStart w:id="37" w:name="_Toc232983821"/>
                      <w:r>
                        <w:t xml:space="preserve">Figura </w:t>
                      </w:r>
                      <w:r>
                        <w:fldChar w:fldCharType="begin"/>
                      </w:r>
                      <w:r>
                        <w:instrText xml:space="preserve"> SEQ Figura \* ARABIC </w:instrText>
                      </w:r>
                      <w:r>
                        <w:fldChar w:fldCharType="separate"/>
                      </w:r>
                      <w:r>
                        <w:rPr>
                          <w:noProof/>
                        </w:rPr>
                        <w:t>4</w:t>
                      </w:r>
                      <w:r>
                        <w:fldChar w:fldCharType="end"/>
                      </w:r>
                      <w:r>
                        <w:t xml:space="preserve"> – Identificação dos equipamentos num painel</w:t>
                      </w:r>
                      <w:bookmarkEnd w:id="37"/>
                      <w:r w:rsidR="00A23014">
                        <w:t>do</w:t>
                      </w:r>
                    </w:p>
                  </w:txbxContent>
                </v:textbox>
                <w10:wrap type="topAndBottom"/>
              </v:shape>
            </w:pict>
          </mc:Fallback>
        </mc:AlternateContent>
      </w:r>
      <w:r>
        <w:rPr>
          <w:noProof/>
          <w:lang w:eastAsia="pt-PT"/>
        </w:rPr>
        <w:drawing>
          <wp:anchor distT="0" distB="0" distL="114300" distR="114300" simplePos="0" relativeHeight="251669504" behindDoc="0" locked="0" layoutInCell="1" allowOverlap="1" wp14:anchorId="6EB015B2" wp14:editId="3955AB94">
            <wp:simplePos x="0" y="0"/>
            <wp:positionH relativeFrom="column">
              <wp:posOffset>997469</wp:posOffset>
            </wp:positionH>
            <wp:positionV relativeFrom="paragraph">
              <wp:posOffset>2036619</wp:posOffset>
            </wp:positionV>
            <wp:extent cx="4103370" cy="2625090"/>
            <wp:effectExtent l="0" t="0" r="0" b="3810"/>
            <wp:wrapTopAndBottom/>
            <wp:docPr id="5655028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02840" name=""/>
                    <pic:cNvPicPr/>
                  </pic:nvPicPr>
                  <pic:blipFill>
                    <a:blip r:embed="rId27">
                      <a:extLst>
                        <a:ext uri="{28A0092B-C50C-407E-A947-70E740481C1C}">
                          <a14:useLocalDpi xmlns:a14="http://schemas.microsoft.com/office/drawing/2010/main" val="0"/>
                        </a:ext>
                      </a:extLst>
                    </a:blip>
                    <a:stretch>
                      <a:fillRect/>
                    </a:stretch>
                  </pic:blipFill>
                  <pic:spPr>
                    <a:xfrm>
                      <a:off x="0" y="0"/>
                      <a:ext cx="4103370" cy="2625090"/>
                    </a:xfrm>
                    <a:prstGeom prst="rect">
                      <a:avLst/>
                    </a:prstGeom>
                  </pic:spPr>
                </pic:pic>
              </a:graphicData>
            </a:graphic>
            <wp14:sizeRelH relativeFrom="margin">
              <wp14:pctWidth>0</wp14:pctWidth>
            </wp14:sizeRelH>
            <wp14:sizeRelV relativeFrom="margin">
              <wp14:pctHeight>0</wp14:pctHeight>
            </wp14:sizeRelV>
          </wp:anchor>
        </w:drawing>
      </w:r>
      <w:r>
        <w:rPr>
          <w:highlight w:val="yellow"/>
          <w:lang w:eastAsia="pt-PT"/>
        </w:rPr>
        <w:t>[Bolotinha, 2019a]</w:t>
      </w:r>
      <w:r>
        <w:rPr>
          <w:lang w:eastAsia="pt-PT"/>
        </w:rPr>
        <w:t>.</w:t>
      </w:r>
    </w:p>
    <w:p w14:paraId="11B9695B" w14:textId="396A36DE" w:rsidR="001761F3" w:rsidRDefault="00000000" w:rsidP="003844FA">
      <w:pPr>
        <w:rPr>
          <w:lang w:eastAsia="pt-PT"/>
        </w:rPr>
      </w:pPr>
      <w:r>
        <w:rPr>
          <w:lang w:eastAsia="pt-PT"/>
        </w:rPr>
        <w:t xml:space="preserve">O transformador de potência constitui, reconhecidamente, o equipamento de maior dimensão e criticidade no contexto de uma subestação, na medida em que é precisamente através dele que se processa a conversão do nível de tensão entre os barramentos de entrada e de saída da instalação, condicionando consequentemente toda a capacidade de trânsito de energia da mesma. Importa, todavia, distinguir entre as diversas tipologias de transformadores que podem integrar uma subestação, a sua função e a sua posição na rede determinam características construtivas substancialmente distintas os transformadores de potência propriamente ditos, que asseguram a conversão entre níveis de tensão diferenciados (designadamente AT/MT), os autotransformadores, que operam a conversão entre níveis de tensão próximos dentro do mesmo domínio (como MAT/AT), e os transformadores a seco, que dispensam o óleo mineral como meio isolante e se encontram predominantemente em instalações interiores de menor potência. Do ponto de vista construtivo, um transformador de potência convencional é composto por um núcleo magnético laminado, pelos enrolamentos primário e secundário imersos em óleo mineral isolante no interior de um tanque metálico, e pelas travessias (bushings) que asseguram a passagem dos condutores de alta tensão através da tampa do tanque, garantindo simultaneamente o isolamento elétrico necessário. O sistema de refrigeração, cuja tipologia varia consoante a potência nominal do equipamento, pode assumir configurações de circulação natural de óleo e ar (ONAN), de circulação natural de óleo com ventilação forçada (ONAF), ou ainda de circulação forçada em </w:t>
      </w:r>
      <w:r>
        <w:rPr>
          <w:lang w:eastAsia="pt-PT"/>
        </w:rPr>
        <w:lastRenderedPageBreak/>
        <w:t xml:space="preserve">ambos os meios (OFAF), sendo que a escolha entre estas soluções se repercute diretamente nas dimensões físicas do transformador e, consequentemente, no espaço necessário para a sua implantação na subestação. Em instalações de AT/MT, é igualmente comum a presença de um comutador de tomadas em carga, dispositivo que permite ajustar a relação de transformação de forma contínua e sem necessidade de interromper o fornecimento de energia, o que se revela particularmente relevante na gestão da tensão em redes de distribuição sujeitas a variações de carga significativas ao longo do dia </w:t>
      </w:r>
      <w:r>
        <w:rPr>
          <w:highlight w:val="yellow"/>
          <w:lang w:eastAsia="pt-PT"/>
        </w:rPr>
        <w:t>[Bolotinha, 2019a]</w:t>
      </w:r>
      <w:r>
        <w:rPr>
          <w:lang w:eastAsia="pt-PT"/>
        </w:rPr>
        <w:t>.</w:t>
      </w:r>
    </w:p>
    <w:p w14:paraId="12B9695C" w14:textId="12F1BC5E" w:rsidR="001761F3" w:rsidRDefault="00000000" w:rsidP="003844FA">
      <w:pPr>
        <w:rPr>
          <w:lang w:eastAsia="pt-PT"/>
        </w:rPr>
      </w:pPr>
      <w:r>
        <w:rPr>
          <w:lang w:eastAsia="pt-PT"/>
        </w:rPr>
        <w:t xml:space="preserve">O disjuntor desempenha, por seu turno, a função de elemento de proteção primário da subestação, sendo o equipamento responsável pela interrupção da corrente tanto em condições normais de exploração como, sobretudo, em situações de defeito, nomeadamente curto-circuitos, nos quais as correntes envolvidas podem atingir valores da ordem das dezenas de kiloamperes. A extinção do arco elétrico que inevitavelmente se forma no momento da separação dos contactos principais constitui o desafio técnico central do funcionamento de qualquer disjuntor, e o meio isolante utilizado para esse efeito determina em larga medida as características construtivas e o domínio de aplicação do equipamento. Os disjuntores que recorrem ao hexafluoreto de enxofre (SF6) como meio de extinção são, presentemente, os mais difundidos em instalações de AT e MAT, dado que este gás proporciona uma elevada rigidez dielétrica aliada a uma excelente capacidade de arrefecimento e desionização do arco, permitindo assim construções relativamente compactas para os níveis de tensão e correntes de curto-circuito envolvidos. Nas instalações de MT, todavia, predominam os disjuntores a vácuo, que oferecem vantagens consideráveis em termos de compacidade, longevidade e reduzida necessidade de manutenção, tornando-os particularmente adequados para quadros de média tensão em ambientes interiores. Cada disjuntor é, de resto, caracterizado por um conjunto de grandezas nominais que determinam a sua adequação a cada posição na subestação, designadamente a tensão estipulada, a corrente estipulada em serviço contínuo e o poder de corte em curto-circuito, parâmetros cuja verificação face às condições reais da rede constitui uma etapa obrigatória do dimensionamento da instalação </w:t>
      </w:r>
      <w:r>
        <w:rPr>
          <w:highlight w:val="yellow"/>
          <w:lang w:eastAsia="pt-PT"/>
        </w:rPr>
        <w:t>[Bolotinha, 2019a]</w:t>
      </w:r>
      <w:r>
        <w:rPr>
          <w:lang w:eastAsia="pt-PT"/>
        </w:rPr>
        <w:t>.</w:t>
      </w:r>
    </w:p>
    <w:p w14:paraId="13B9695D" w14:textId="13F1BC5F" w:rsidR="001761F3" w:rsidRDefault="00000000" w:rsidP="003844FA">
      <w:pPr>
        <w:rPr>
          <w:lang w:eastAsia="pt-PT"/>
        </w:rPr>
      </w:pPr>
      <w:r>
        <w:rPr>
          <w:lang w:eastAsia="pt-PT"/>
        </w:rPr>
        <w:t xml:space="preserve">Os seccionadores, embora frequentemente menos referidos do que os disjuntores, desempenham igualmente uma função essencial na exploração de uma subestação, na medida em que permitem estabelecer um ponto de isolamento visível nos circuitos, condição indispensável para a realização de operações de manutenção em segurança. Ao contrário dos disjuntores, os seccionadores não possuem capacidade de interrupção de correntes de defeito, pelo que a sua operação exige que o circuito se encontre previamente desenergizado ou, no mínimo, sem circulação de corrente </w:t>
      </w:r>
      <w:r>
        <w:rPr>
          <w:lang w:eastAsia="pt-PT"/>
        </w:rPr>
        <w:lastRenderedPageBreak/>
        <w:t>significativa. Existem diversas configurações construtivas, nomeadamente seccionadores de lâminas rotativas, de abertura central e de pantógrafo, sendo a escolha entre elas determinada por fatores como o nível de tensão, o espaço disponível e as condições de exploração da instalação. Em muitas configurações, os seccionadores incorporam facas de terra, que permitem ligar à terra o troço de barramento isolado, proporcionando assim uma proteção adicional ao pessoal que intervém na instalação [Bolotinha, 2019a].</w:t>
      </w:r>
    </w:p>
    <w:p w14:paraId="6035C864" w14:textId="77777777" w:rsidR="00C65280" w:rsidRDefault="00D56412" w:rsidP="003844FA">
      <w:pPr>
        <w:rPr>
          <w:lang w:eastAsia="pt-PT"/>
        </w:rPr>
      </w:pPr>
      <w:r>
        <w:rPr>
          <w:lang w:eastAsia="pt-PT"/>
        </w:rPr>
        <w:t>A arquitetura de uma subestação é igualmente definida pela configuração dos barramentos, que determina a forma como os diferentes painéis se interligam e condiciona a flexibilidade de exploração e a continuidade de serviço da instalação.</w:t>
      </w:r>
    </w:p>
    <w:p w14:paraId="27ABD3B0" w14:textId="23DAAC57" w:rsidR="00C65280" w:rsidRDefault="00D56412" w:rsidP="003844FA">
      <w:pPr>
        <w:rPr>
          <w:lang w:eastAsia="pt-PT"/>
        </w:rPr>
      </w:pPr>
      <w:r>
        <w:rPr>
          <w:lang w:eastAsia="pt-PT"/>
        </w:rPr>
        <w:t xml:space="preserve">A configuração mais simples é a de apenas um barramento principal, na qual todos os painéis se ligam a um único barramento comum, solução económica, mas que implica a indisponibilidade total da subestação em caso de defeito ou manutenção no barramento. Esta configuração é, por norma, adotada em instalações de menor dimensão ou em situações nas quais os condicionamentos orçamentais prevalecem sobre os requisitos de continuidade de serviço, porquanto qualquer intervenção de manutenção no barramento obriga necessariamente à interrupção completa da instalação, deixando todos os circuitos a ela associados fora de serviço durante o período da intervenção. Importante salientar que, no caso de ocorrência de um defeito no próprio barramento, a totalidade da subestação fica indisponível até à reparação, o que constitui uma limitação significativa em instalações que alimentam cargas críticas ou que se inserem em redes com capacidade de socorro reduzida. </w:t>
      </w:r>
      <w:r>
        <w:rPr>
          <w:highlight w:val="yellow"/>
          <w:lang w:eastAsia="pt-PT"/>
        </w:rPr>
        <w:t>[Bolotinha, 2019a].</w:t>
      </w:r>
    </w:p>
    <w:p w14:paraId="70A8DFE6" w14:textId="77777777" w:rsidR="00C65280" w:rsidRDefault="00C65280" w:rsidP="00BF32BF">
      <w:pPr>
        <w:ind w:firstLine="0"/>
        <w:rPr>
          <w:lang w:eastAsia="pt-PT"/>
        </w:rPr>
      </w:pPr>
    </w:p>
    <w:p w14:paraId="4D59841B" w14:textId="77777777" w:rsidR="00C65280" w:rsidRDefault="00C65280" w:rsidP="00C65280">
      <w:pPr>
        <w:keepNext/>
      </w:pPr>
      <w:r>
        <w:rPr>
          <w:noProof/>
          <w:lang w:eastAsia="pt-PT"/>
        </w:rPr>
        <w:drawing>
          <wp:inline distT="0" distB="0" distL="0" distR="0" wp14:anchorId="714560AE" wp14:editId="744A437C">
            <wp:extent cx="5939790" cy="2108835"/>
            <wp:effectExtent l="0" t="0" r="3810" b="5715"/>
            <wp:docPr id="4436638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63869" name=""/>
                    <pic:cNvPicPr/>
                  </pic:nvPicPr>
                  <pic:blipFill>
                    <a:blip r:embed="rId28"/>
                    <a:stretch>
                      <a:fillRect/>
                    </a:stretch>
                  </pic:blipFill>
                  <pic:spPr>
                    <a:xfrm>
                      <a:off x="0" y="0"/>
                      <a:ext cx="5939790" cy="2108835"/>
                    </a:xfrm>
                    <a:prstGeom prst="rect">
                      <a:avLst/>
                    </a:prstGeom>
                  </pic:spPr>
                </pic:pic>
              </a:graphicData>
            </a:graphic>
          </wp:inline>
        </w:drawing>
      </w:r>
    </w:p>
    <w:p w14:paraId="4BC7D88D" w14:textId="65B12CA7" w:rsidR="00C65280" w:rsidRDefault="00C65280" w:rsidP="00C65280">
      <w:pPr>
        <w:pStyle w:val="Legenda"/>
        <w:rPr>
          <w:lang w:eastAsia="pt-PT"/>
        </w:rPr>
      </w:pPr>
      <w:bookmarkStart w:id="38" w:name="_Toc232983822"/>
      <w:r>
        <w:t xml:space="preserve">Figura </w:t>
      </w:r>
      <w:r>
        <w:fldChar w:fldCharType="begin"/>
      </w:r>
      <w:r>
        <w:instrText xml:space="preserve"> SEQ Figura \* ARABIC </w:instrText>
      </w:r>
      <w:r>
        <w:fldChar w:fldCharType="separate"/>
      </w:r>
      <w:r>
        <w:rPr>
          <w:noProof/>
        </w:rPr>
        <w:t>5</w:t>
      </w:r>
      <w:r>
        <w:fldChar w:fldCharType="end"/>
      </w:r>
      <w:r>
        <w:t xml:space="preserve"> - Modelação e esquema unifilar, respetivamente, da configuração barramento simples</w:t>
      </w:r>
      <w:bookmarkEnd w:id="38"/>
    </w:p>
    <w:p w14:paraId="17F18AF6" w14:textId="3D15FF14" w:rsidR="003F51F9" w:rsidRPr="00BF32BF" w:rsidRDefault="00BF32BF" w:rsidP="00BF32BF">
      <w:pPr>
        <w:rPr>
          <w:highlight w:val="yellow"/>
          <w:lang w:eastAsia="pt-PT"/>
        </w:rPr>
      </w:pPr>
      <w:r>
        <w:rPr>
          <w:noProof/>
          <w:lang w:eastAsia="pt-PT"/>
        </w:rPr>
        <w:lastRenderedPageBreak/>
        <w:drawing>
          <wp:anchor distT="0" distB="0" distL="114300" distR="114300" simplePos="0" relativeHeight="251712512" behindDoc="0" locked="0" layoutInCell="1" allowOverlap="1" wp14:anchorId="191E2221" wp14:editId="0AD2453B">
            <wp:simplePos x="0" y="0"/>
            <wp:positionH relativeFrom="column">
              <wp:posOffset>147320</wp:posOffset>
            </wp:positionH>
            <wp:positionV relativeFrom="paragraph">
              <wp:posOffset>3716655</wp:posOffset>
            </wp:positionV>
            <wp:extent cx="5939790" cy="1864995"/>
            <wp:effectExtent l="0" t="0" r="3810" b="1905"/>
            <wp:wrapTopAndBottom/>
            <wp:docPr id="403605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054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39790" cy="1864995"/>
                    </a:xfrm>
                    <a:prstGeom prst="rect">
                      <a:avLst/>
                    </a:prstGeom>
                  </pic:spPr>
                </pic:pic>
              </a:graphicData>
            </a:graphic>
          </wp:anchor>
        </w:drawing>
      </w:r>
      <w:r>
        <w:rPr>
          <w:lang w:eastAsia="pt-PT"/>
        </w:rPr>
        <w:t xml:space="preserve">A configuração dupla barramento, com inter-barras introduz redundância ao dispor de dois barramentos paralelos, sendo possível transferir cargas de um para o outro sem interrupção do serviço, sendo a solução mais frequente em subestações alta tensão na rede de distribuição. Esta configuração permite, nomeadamente, que as operações de manutenção num dos barramentos se realizem sem afetar a continuidade do fornecimento, bastando para tal transferir previamente todas as cargas para o barramento que permanecerá em serviço. O disjuntor de inter-barras, situado entre os dois barramentos, desempenha precisamente a função de estabelecer ou interromper a ligação entre ambos, possibilitando ainda, em condições normais de exploração, repartir a alimentação dos painéis pelos dois barramentos de forma a equilibrar as solicitações. Trata-se, consequentemente, de uma solução que, apesar de implicar um investimento superior em equipamento e em área de implantação, proporciona um grau de flexibilidade e de fiabilidade substancialmente mais elevado, razão pela qual é amplamente adotada em subestações de AT inseridas na rede de distribuição, onde a indisponibilidade prolongada de uma instalação pode ter repercussões significativas na qualidade de serviço </w:t>
      </w:r>
      <w:r>
        <w:rPr>
          <w:highlight w:val="yellow"/>
          <w:lang w:eastAsia="pt-PT"/>
        </w:rPr>
        <w:t>[Bolotinha, 2019a].</w:t>
      </w:r>
    </w:p>
    <w:p w14:paraId="62D7CFDD" w14:textId="0FE76B53" w:rsidR="00BF32BF" w:rsidRPr="00BF32BF" w:rsidRDefault="003F51F9" w:rsidP="00BF32BF">
      <w:pPr>
        <w:pStyle w:val="Legenda"/>
      </w:pPr>
      <w:bookmarkStart w:id="39" w:name="_Toc232983823"/>
      <w:r>
        <w:t xml:space="preserve">Figura </w:t>
      </w:r>
      <w:r>
        <w:fldChar w:fldCharType="begin"/>
      </w:r>
      <w:r>
        <w:instrText xml:space="preserve"> SEQ Figura \* ARABIC </w:instrText>
      </w:r>
      <w:r>
        <w:fldChar w:fldCharType="separate"/>
      </w:r>
      <w:r>
        <w:rPr>
          <w:noProof/>
        </w:rPr>
        <w:t>6</w:t>
      </w:r>
      <w:r>
        <w:fldChar w:fldCharType="end"/>
      </w:r>
      <w:r>
        <w:t xml:space="preserve"> - Modelação e esquema unifilar, respetivamente, da configuração duplo barramento, com inter-barras</w:t>
      </w:r>
      <w:bookmarkEnd w:id="39"/>
    </w:p>
    <w:p w14:paraId="60BC66AC" w14:textId="5B71650B" w:rsidR="00D56412" w:rsidRDefault="00D56412" w:rsidP="003844FA">
      <w:pPr>
        <w:rPr>
          <w:lang w:eastAsia="pt-PT"/>
        </w:rPr>
      </w:pPr>
      <w:r>
        <w:rPr>
          <w:lang w:eastAsia="pt-PT"/>
        </w:rPr>
        <w:t xml:space="preserve">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 </w:t>
      </w:r>
      <w:r>
        <w:rPr>
          <w:highlight w:val="yellow"/>
          <w:lang w:eastAsia="pt-PT"/>
        </w:rPr>
        <w:t>[Bolotinha, 2019a</w:t>
      </w:r>
      <w:r>
        <w:rPr>
          <w:lang w:eastAsia="pt-PT"/>
        </w:rPr>
        <w:t xml:space="preserve">]. Esta solução construtiva revela-se particularmente adequada em quadros de média tensão (QMT), onde a compacidade da instalação e a necessidade de garantir a continuidade de alimentação a diferentes saídas constituem requisitos frequentemente concorrentes. O disjuntor de acoplamento, colocado no ponto de secção do barramento, permite que, em regime normal, ambos os troços sejam alimentados pela mesma fonte, funcionando efetivamente como um barramento único, mas que, em caso de defeito ou de manutenção num dos troços, o outro possa continuar a operar de forma independente, assegurando </w:t>
      </w:r>
      <w:r>
        <w:rPr>
          <w:lang w:eastAsia="pt-PT"/>
        </w:rPr>
        <w:lastRenderedPageBreak/>
        <w:t xml:space="preserve">assim a alimentação das cargas que lhe estão associadas. Esta configuração representa, de resto, um compromisso equilibrado entre o custo da instalação e o nível de fiabilidade pretendido, sendo por isso a solução predominante nos QMT das subestações AT/MT </w:t>
      </w:r>
      <w:r>
        <w:rPr>
          <w:highlight w:val="yellow"/>
          <w:lang w:eastAsia="pt-PT"/>
        </w:rPr>
        <w:t>[Bolotinha, 2019a].</w:t>
      </w:r>
    </w:p>
    <w:p w14:paraId="42A57590" w14:textId="77777777" w:rsidR="00D56412" w:rsidRPr="00450026" w:rsidRDefault="00D56412" w:rsidP="003844FA">
      <w:pPr>
        <w:pStyle w:val="Ttulo3"/>
        <w:rPr>
          <w:lang w:eastAsia="en-US"/>
        </w:rPr>
      </w:pPr>
      <w:bookmarkStart w:id="40" w:name="_Toc232983309"/>
      <w:r>
        <w:rPr>
          <w:lang w:eastAsia="en-US"/>
        </w:rPr>
        <w:t>Metodologia BIM</w:t>
      </w:r>
      <w:bookmarkEnd w:id="40"/>
    </w:p>
    <w:p w14:paraId="609BED47" w14:textId="55332CF6" w:rsidR="00D56412" w:rsidRPr="00450026" w:rsidRDefault="00D56412" w:rsidP="003844FA">
      <w:pPr>
        <w:rPr>
          <w:lang w:eastAsia="pt-PT"/>
        </w:rPr>
      </w:pPr>
      <w:r>
        <w:rPr>
          <w:lang w:eastAsia="pt-PT"/>
        </w:rPr>
        <w:t xml:space="preserve">Para compreender a metodologia </w:t>
      </w:r>
      <w:r>
        <w:rPr>
          <w:i/>
          <w:iCs/>
          <w:lang w:eastAsia="pt-PT"/>
        </w:rPr>
        <w:t>Building Information Modeling</w:t>
      </w:r>
      <w:r>
        <w:rPr>
          <w:lang w:eastAsia="pt-PT"/>
        </w:rPr>
        <w:t xml:space="preserve"> (BIM), é importante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AutoCAD, no qual a informação relativa ao projeto é capturada e apresentada sob a forma de um conjunto de desenhos independentes,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 </w:t>
      </w:r>
      <w:r>
        <w:rPr>
          <w:highlight w:val="yellow"/>
          <w:lang w:eastAsia="pt-PT"/>
        </w:rPr>
        <w:t>[Redmond, 2022]</w:t>
      </w:r>
    </w:p>
    <w:p w14:paraId="58EAA012" w14:textId="475C2661" w:rsidR="00D56412" w:rsidRPr="00450026" w:rsidRDefault="00D56412" w:rsidP="003844FA">
      <w:pPr>
        <w:rPr>
          <w:lang w:eastAsia="pt-PT"/>
        </w:rPr>
      </w:pPr>
      <w:r>
        <w:rPr>
          <w:lang w:eastAsia="pt-PT"/>
        </w:rPr>
        <w:t xml:space="preserve">A metodologia BIM responde a estas limitações através de uma mudança fundamental do paradigma, pois em vez de um conjunto de desenhos separados, o projeto passa a assentar num modelo digital único e centralizado, que integra simultaneamente a geometria tridimensional, a informação técnica e a inteligência associada a cada elemento representado. </w:t>
      </w:r>
      <w:r>
        <w:rPr>
          <w:highlight w:val="yellow"/>
          <w:lang w:eastAsia="pt-PT"/>
        </w:rPr>
        <w:t xml:space="preserve">[Kokorus </w:t>
      </w:r>
      <w:r>
        <w:rPr>
          <w:i/>
          <w:iCs/>
          <w:highlight w:val="yellow"/>
          <w:lang w:eastAsia="pt-PT"/>
        </w:rPr>
        <w:t>et al.</w:t>
      </w:r>
      <w:r>
        <w:rPr>
          <w:highlight w:val="yellow"/>
          <w:lang w:eastAsia="pt-PT"/>
        </w:rPr>
        <w:t>, 2016]</w:t>
      </w:r>
      <w:r>
        <w:rPr>
          <w:lang w:eastAsia="pt-PT"/>
        </w:rPr>
        <w:t xml:space="preserve"> Cada objeto do modelo seja um transformador, um disjuntor ou uma estrutura metálica ou não metálica, 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 </w:t>
      </w:r>
      <w:r>
        <w:rPr>
          <w:highlight w:val="yellow"/>
          <w:lang w:eastAsia="pt-PT"/>
        </w:rPr>
        <w:t xml:space="preserve">[Kokorus </w:t>
      </w:r>
      <w:r>
        <w:rPr>
          <w:i/>
          <w:iCs/>
          <w:highlight w:val="yellow"/>
          <w:lang w:eastAsia="pt-PT"/>
        </w:rPr>
        <w:t>et al.</w:t>
      </w:r>
      <w:r>
        <w:rPr>
          <w:highlight w:val="yellow"/>
          <w:lang w:eastAsia="pt-PT"/>
        </w:rPr>
        <w:t>, 2016]</w:t>
      </w:r>
    </w:p>
    <w:p w14:paraId="3C0BC63B" w14:textId="6B6D9CD8" w:rsidR="00D56412" w:rsidRPr="00450026" w:rsidRDefault="00D56412" w:rsidP="003844FA">
      <w:pPr>
        <w:rPr>
          <w:lang w:eastAsia="pt-PT"/>
        </w:rPr>
      </w:pPr>
      <w:r>
        <w:rPr>
          <w:lang w:eastAsia="pt-PT"/>
        </w:rPr>
        <w:t xml:space="preserve">A principal vantagem deste conceito reside na forma como a informação é gerida. Num modelo BIM, qualquer alteração introduzida num elemento propaga-se automaticamente a todas as representações em que esse elemento intervém, em vez de ter de ser replicada manualmente. A título ilustrativo, se um disjuntor for adicionado ao modelo pela especialidade de elétricas e, posteriormente, o seu número de identificação ou as suas dimensões forem alterados, essa alteração é refletida de forma automática em todo o modelo. </w:t>
      </w:r>
      <w:r>
        <w:rPr>
          <w:highlight w:val="yellow"/>
          <w:lang w:eastAsia="pt-PT"/>
        </w:rPr>
        <w:t>[Redmond, 2022]</w:t>
      </w:r>
      <w:r>
        <w:rPr>
          <w:lang w:eastAsia="pt-PT"/>
        </w:rPr>
        <w:t xml:space="preserve"> Esta característica, designada associação bidirecional, garante a coerência permanente do projeto e elimina o risco de versões não atualizadas ou contraditórias.</w:t>
      </w:r>
    </w:p>
    <w:p w14:paraId="2AC08A4B" w14:textId="0FDB1F4D" w:rsidR="00D56412" w:rsidRPr="00450026" w:rsidRDefault="00D56412" w:rsidP="003844FA">
      <w:pPr>
        <w:rPr>
          <w:lang w:eastAsia="pt-PT"/>
        </w:rPr>
      </w:pPr>
      <w:r>
        <w:rPr>
          <w:lang w:eastAsia="pt-PT"/>
        </w:rPr>
        <w:lastRenderedPageBreak/>
        <w:t xml:space="preserve">O BIM assenta, assim, em três aspetos essenciais, os modelos são criados e operados sobre bases de dados digitais que suportam a colaboração; as alterações que são propagadas ao longo de toda a base de dados, asseguram a atualização integral do modelo; e a informação é capturada e preservada para ser reutilizada noutras aplicações e fases do projeto. É precisamente este armazenamento estruturado em base de dados que distingue o BIM da simples modelação tridimensional, conferindo-lhe a inteligência que o caracteriza. </w:t>
      </w:r>
      <w:r>
        <w:rPr>
          <w:highlight w:val="yellow"/>
          <w:lang w:eastAsia="pt-PT"/>
        </w:rPr>
        <w:t>[Redmond, 2022]</w:t>
      </w:r>
    </w:p>
    <w:p w14:paraId="32DE7773" w14:textId="67240CFA" w:rsidR="00D56412" w:rsidRDefault="00AB68C2" w:rsidP="00AB68C2">
      <w:pPr>
        <w:rPr>
          <w:lang w:eastAsia="pt-PT"/>
        </w:rPr>
      </w:pPr>
      <w:r>
        <w:rPr>
          <w:noProof/>
        </w:rPr>
        <mc:AlternateContent>
          <mc:Choice Requires="wps">
            <w:drawing>
              <wp:anchor distT="0" distB="0" distL="114300" distR="114300" simplePos="0" relativeHeight="251674624" behindDoc="0" locked="0" layoutInCell="1" allowOverlap="1" wp14:anchorId="6D12B68C" wp14:editId="39273B2A">
                <wp:simplePos x="0" y="0"/>
                <wp:positionH relativeFrom="column">
                  <wp:posOffset>1381125</wp:posOffset>
                </wp:positionH>
                <wp:positionV relativeFrom="paragraph">
                  <wp:posOffset>5052695</wp:posOffset>
                </wp:positionV>
                <wp:extent cx="2966085" cy="635"/>
                <wp:effectExtent l="0" t="0" r="0" b="0"/>
                <wp:wrapTopAndBottom/>
                <wp:docPr id="1111592820" name="Caixa de texto 1"/>
                <wp:cNvGraphicFramePr/>
                <a:graphic xmlns:a="http://schemas.openxmlformats.org/drawingml/2006/main">
                  <a:graphicData uri="http://schemas.microsoft.com/office/word/2010/wordprocessingShape">
                    <wps:wsp>
                      <wps:cNvSpPr txBox="1"/>
                      <wps:spPr>
                        <a:xfrm>
                          <a:off x="0" y="0"/>
                          <a:ext cx="2966085" cy="635"/>
                        </a:xfrm>
                        <a:prstGeom prst="rect">
                          <a:avLst/>
                        </a:prstGeom>
                        <a:solidFill>
                          <a:prstClr val="white"/>
                        </a:solidFill>
                        <a:ln>
                          <a:noFill/>
                        </a:ln>
                      </wps:spPr>
                      <wps:txbx>
                        <w:txbxContent>
                          <w:p w14:paraId="7844169A" w14:textId="4A0C2687" w:rsidR="00AB68C2" w:rsidRPr="00541B1E" w:rsidRDefault="00AB68C2" w:rsidP="00AB68C2">
                            <w:pPr>
                              <w:pStyle w:val="Legenda"/>
                              <w:rPr>
                                <w:noProof/>
                              </w:rPr>
                            </w:pPr>
                            <w:bookmarkStart w:id="41" w:name="_Toc232983824"/>
                            <w:r>
                              <w:t xml:space="preserve">Figura </w:t>
                            </w:r>
                            <w:r>
                              <w:fldChar w:fldCharType="begin"/>
                            </w:r>
                            <w:r>
                              <w:instrText xml:space="preserve"> SEQ Figura \* ARABIC </w:instrText>
                            </w:r>
                            <w:r>
                              <w:fldChar w:fldCharType="separate"/>
                            </w:r>
                            <w:r>
                              <w:rPr>
                                <w:noProof/>
                              </w:rPr>
                              <w:t>7</w:t>
                            </w:r>
                            <w:r>
                              <w:fldChar w:fldCharType="end"/>
                            </w:r>
                            <w:r>
                              <w:t xml:space="preserve"> – Sistema BIM</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2B68C" id="_x0000_s1030" type="#_x0000_t202" style="position:absolute;left:0;text-align:left;margin-left:108.75pt;margin-top:397.85pt;width:233.5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YHKGwIAAD8EAAAOAAAAZHJzL2Uyb0RvYy54bWysU8Fu2zAMvQ/YPwi6L06yNWi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" stroked="f">
                <v:textbox style="mso-fit-shape-to-text:t" inset="0,0,0,0">
                  <w:txbxContent>
                    <w:p w14:paraId="7844169A" w14:textId="4A0C2687" w:rsidR="00AB68C2" w:rsidRPr="00541B1E" w:rsidRDefault="00AB68C2" w:rsidP="00AB68C2">
                      <w:pPr>
                        <w:pStyle w:val="Legenda"/>
                        <w:rPr>
                          <w:noProof/>
                        </w:rPr>
                      </w:pPr>
                      <w:bookmarkStart w:id="42" w:name="_Toc232983824"/>
                      <w:r>
                        <w:t xml:space="preserve">Figura </w:t>
                      </w:r>
                      <w:r>
                        <w:fldChar w:fldCharType="begin"/>
                      </w:r>
                      <w:r>
                        <w:instrText xml:space="preserve"> SEQ Figura \* ARABIC </w:instrText>
                      </w:r>
                      <w:r>
                        <w:fldChar w:fldCharType="separate"/>
                      </w:r>
                      <w:r>
                        <w:rPr>
                          <w:noProof/>
                        </w:rPr>
                        <w:t>7</w:t>
                      </w:r>
                      <w:r>
                        <w:fldChar w:fldCharType="end"/>
                      </w:r>
                      <w:r>
                        <w:t xml:space="preserve"> – Sistema BIM</w:t>
                      </w:r>
                      <w:bookmarkEnd w:id="42"/>
                    </w:p>
                  </w:txbxContent>
                </v:textbox>
                <w10:wrap type="topAndBottom"/>
              </v:shape>
            </w:pict>
          </mc:Fallback>
        </mc:AlternateContent>
      </w:r>
      <w:r>
        <w:rPr>
          <w:noProof/>
          <w:lang w:eastAsia="pt-PT"/>
        </w:rPr>
        <w:drawing>
          <wp:anchor distT="0" distB="0" distL="114300" distR="114300" simplePos="0" relativeHeight="251672576" behindDoc="0" locked="0" layoutInCell="1" allowOverlap="1" wp14:anchorId="79D2CCC1" wp14:editId="454B6A0A">
            <wp:simplePos x="0" y="0"/>
            <wp:positionH relativeFrom="column">
              <wp:posOffset>1381711</wp:posOffset>
            </wp:positionH>
            <wp:positionV relativeFrom="paragraph">
              <wp:posOffset>2030046</wp:posOffset>
            </wp:positionV>
            <wp:extent cx="2966085" cy="2966085"/>
            <wp:effectExtent l="0" t="0" r="0" b="0"/>
            <wp:wrapTopAndBottom/>
            <wp:docPr id="81744137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66085" cy="29660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pt-PT"/>
        </w:rPr>
        <w:t xml:space="preserve">Por fim, uma característica determinante da metodologia BIM é a sua vocação colaborativa, pois uma vez que todas as especialidades eletrotécnica, civil, estrutural e arquitetónica trabalham sobre o mesmo modelo, com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 </w:t>
      </w:r>
      <w:r>
        <w:rPr>
          <w:highlight w:val="yellow"/>
          <w:lang w:eastAsia="pt-PT"/>
        </w:rPr>
        <w:t xml:space="preserve">[Kokorus </w:t>
      </w:r>
      <w:r>
        <w:rPr>
          <w:i/>
          <w:iCs/>
          <w:highlight w:val="yellow"/>
          <w:lang w:eastAsia="pt-PT"/>
        </w:rPr>
        <w:t>et al.</w:t>
      </w:r>
      <w:r>
        <w:rPr>
          <w:highlight w:val="yellow"/>
          <w:lang w:eastAsia="pt-PT"/>
        </w:rPr>
        <w:t>, 2016]</w:t>
      </w:r>
    </w:p>
    <w:p w14:paraId="3E61A302" w14:textId="339A717D" w:rsidR="00D56412" w:rsidRPr="00E13654" w:rsidRDefault="00D56412" w:rsidP="003844FA">
      <w:pPr>
        <w:pStyle w:val="Ttulo3"/>
        <w:rPr>
          <w:lang w:val="pt-PT" w:eastAsia="en-US"/>
        </w:rPr>
      </w:pPr>
      <w:bookmarkStart w:id="43" w:name="_Toc232983310"/>
      <w:r>
        <w:rPr>
          <w:lang w:val="pt-PT" w:eastAsia="en-US"/>
        </w:rPr>
        <w:t>Aplicação do BIM ao projeto elétrico de subestações elétricas</w:t>
      </w:r>
      <w:bookmarkEnd w:id="43"/>
    </w:p>
    <w:p w14:paraId="42B74AD5" w14:textId="2098D329" w:rsidR="00D56412" w:rsidRPr="00450026" w:rsidRDefault="0034581E" w:rsidP="003844FA">
      <w:pPr>
        <w:rPr>
          <w:lang w:eastAsia="pt-PT"/>
        </w:rPr>
      </w:pPr>
      <w:commentRangeStart w:id="44"/>
      <w:r>
        <w:rPr>
          <w:lang w:eastAsia="pt-PT"/>
        </w:rPr>
        <w:t xml:space="preserve">O facto dos projetistas das áreas elétrica, civil, estruturas e arquitetura trabalharem sobre um modelo único e partilhado elimina a necessidade de troca manual de informação entre disciplinas, integrando a colaboração no próprio processo de trabalho, sendo assim, a aplicação da metodologia </w:t>
      </w:r>
      <w:r>
        <w:rPr>
          <w:lang w:eastAsia="pt-PT"/>
        </w:rPr>
        <w:lastRenderedPageBreak/>
        <w:t xml:space="preserve">BIM ao projeto de subestações de alta e média tensão, traduz-se em ganhos concretos no que diz respeito à coordenação, qualidade e eficácia. </w:t>
      </w:r>
      <w:r>
        <w:rPr>
          <w:highlight w:val="yellow"/>
          <w:lang w:eastAsia="pt-PT"/>
        </w:rPr>
        <w:t xml:space="preserve">[Redmond, 2022; Kokorus </w:t>
      </w:r>
      <w:r>
        <w:rPr>
          <w:i/>
          <w:iCs/>
          <w:highlight w:val="yellow"/>
          <w:lang w:eastAsia="pt-PT"/>
        </w:rPr>
        <w:t>et al</w:t>
      </w:r>
      <w:r>
        <w:rPr>
          <w:highlight w:val="yellow"/>
          <w:lang w:eastAsia="pt-PT"/>
        </w:rPr>
        <w:t>., 2016]</w:t>
      </w:r>
    </w:p>
    <w:p w14:paraId="0CBEB5AF" w14:textId="506CA523" w:rsidR="00D56412" w:rsidRDefault="00D56412" w:rsidP="003844FA">
      <w:pPr>
        <w:rPr>
          <w:lang w:eastAsia="pt-PT"/>
        </w:rPr>
      </w:pPr>
      <w:r>
        <w:rPr>
          <w:lang w:eastAsia="pt-PT"/>
        </w:rPr>
        <w:t xml:space="preserve">Na produção de documentação, o BIM permite que os conjuntos de desenhos de cada especialidade sejam diretamente criados a partir do modelo. Como todos os intervenientes trabalham sobre a mesma fonte de informação, as peças desenhadas refletem sempre o estado atual do modelo, dificultando inconsistências. Do ponto de vista da eficiência, a centralização da informação e a propagação automática das alterações no modelo permitem que as equipas evitem sobreposições de engenharias e se tornem mais compactas, tendo assim como vantagem direta menor probabilidade de erro, traduzindo-se numa redução direta dos custos de engenharia. </w:t>
      </w:r>
      <w:r>
        <w:rPr>
          <w:highlight w:val="yellow"/>
          <w:lang w:eastAsia="pt-PT"/>
        </w:rPr>
        <w:t xml:space="preserve">[Redmond, 2022; Kokorus </w:t>
      </w:r>
      <w:r>
        <w:rPr>
          <w:i/>
          <w:iCs/>
          <w:highlight w:val="yellow"/>
          <w:lang w:eastAsia="pt-PT"/>
        </w:rPr>
        <w:t>et al</w:t>
      </w:r>
      <w:r>
        <w:rPr>
          <w:highlight w:val="yellow"/>
          <w:lang w:eastAsia="pt-PT"/>
        </w:rPr>
        <w:t>., 2016]</w:t>
      </w:r>
    </w:p>
    <w:p w14:paraId="5865CC6D" w14:textId="0CE77225" w:rsidR="0034581E" w:rsidRPr="00F930FA" w:rsidRDefault="00D56412" w:rsidP="00F930FA">
      <w:pPr>
        <w:rPr>
          <w:lang w:eastAsia="pt-PT"/>
        </w:rPr>
      </w:pPr>
      <w:r>
        <w:rPr>
          <w:lang w:eastAsia="pt-PT"/>
        </w:rPr>
        <w:t xml:space="preserve">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paramétricos que representem os equipamentos elétricos como transformadores, disjuntores, barramentos, entre outros reutilizáveis em projetos distintos </w:t>
      </w:r>
      <w:r>
        <w:rPr>
          <w:highlight w:val="yellow"/>
          <w:lang w:eastAsia="pt-PT"/>
        </w:rPr>
        <w:t>[Du &amp; Min, 2025]</w:t>
      </w:r>
      <w:r>
        <w:rPr>
          <w:lang w:eastAsia="pt-PT"/>
        </w:rPr>
        <w:t>. 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caracteriza o equipamento, tarefa cuja complexidade é acrescida pelas limitações dos parâmetros nativos das ferramentas de modelação</w:t>
      </w:r>
      <w:r>
        <w:rPr>
          <w:shd w:val="clear" w:color="auto" w:fill="FFFF00"/>
          <w:lang w:eastAsia="pt-PT"/>
        </w:rPr>
        <w:t xml:space="preserve"> </w:t>
      </w:r>
      <w:r>
        <w:rPr>
          <w:highlight w:val="yellow"/>
          <w:shd w:val="clear" w:color="auto" w:fill="FFFF00"/>
          <w:lang w:eastAsia="pt-PT"/>
        </w:rPr>
        <w:t>[</w:t>
      </w:r>
      <w:r>
        <w:rPr>
          <w:highlight w:val="yellow"/>
          <w:lang w:eastAsia="pt-PT"/>
        </w:rPr>
        <w:t xml:space="preserve">Shi </w:t>
      </w:r>
      <w:r>
        <w:rPr>
          <w:i/>
          <w:iCs/>
          <w:highlight w:val="yellow"/>
          <w:lang w:eastAsia="pt-PT"/>
        </w:rPr>
        <w:t>et al</w:t>
      </w:r>
      <w:r>
        <w:rPr>
          <w:highlight w:val="yellow"/>
          <w:lang w:eastAsia="pt-PT"/>
        </w:rPr>
        <w:t>., 2021]</w:t>
      </w:r>
      <w:r>
        <w:rPr>
          <w:lang w:eastAsia="pt-PT"/>
        </w:rPr>
        <w:t>.</w:t>
      </w:r>
      <w:commentRangeEnd w:id="44"/>
      <w:r w:rsidRPr="00F930FA">
        <w:rPr>
          <w:rStyle w:val="Refdecomentrio"/>
          <w:sz w:val="24"/>
          <w:szCs w:val="24"/>
          <w:lang w:eastAsia="pt-PT"/>
        </w:rPr>
        <w:commentReference w:id="44"/>
      </w:r>
    </w:p>
    <w:p w14:paraId="7F84B9A1" w14:textId="6E424B98" w:rsidR="00D56412" w:rsidRPr="00450026" w:rsidRDefault="0041090A" w:rsidP="00AB6069">
      <w:pPr>
        <w:ind w:firstLine="0"/>
        <w:rPr>
          <w:lang w:eastAsia="pt-PT"/>
        </w:rPr>
      </w:pPr>
      <w:r>
        <w:rPr>
          <w:noProof/>
        </w:rPr>
        <mc:AlternateContent>
          <mc:Choice Requires="wps">
            <w:drawing>
              <wp:anchor distT="0" distB="0" distL="114300" distR="114300" simplePos="0" relativeHeight="251677696" behindDoc="0" locked="0" layoutInCell="1" allowOverlap="1" wp14:anchorId="32C2017B" wp14:editId="4A52057E">
                <wp:simplePos x="0" y="0"/>
                <wp:positionH relativeFrom="column">
                  <wp:posOffset>608330</wp:posOffset>
                </wp:positionH>
                <wp:positionV relativeFrom="paragraph">
                  <wp:posOffset>2349500</wp:posOffset>
                </wp:positionV>
                <wp:extent cx="4526280" cy="635"/>
                <wp:effectExtent l="0" t="0" r="7620" b="8255"/>
                <wp:wrapTopAndBottom/>
                <wp:docPr id="516457129" name="Caixa de texto 1"/>
                <wp:cNvGraphicFramePr/>
                <a:graphic xmlns:a="http://schemas.openxmlformats.org/drawingml/2006/main">
                  <a:graphicData uri="http://schemas.microsoft.com/office/word/2010/wordprocessingShape">
                    <wps:wsp>
                      <wps:cNvSpPr txBox="1"/>
                      <wps:spPr>
                        <a:xfrm>
                          <a:off x="0" y="0"/>
                          <a:ext cx="4526280" cy="635"/>
                        </a:xfrm>
                        <a:prstGeom prst="rect">
                          <a:avLst/>
                        </a:prstGeom>
                        <a:solidFill>
                          <a:prstClr val="white"/>
                        </a:solidFill>
                        <a:ln>
                          <a:noFill/>
                        </a:ln>
                      </wps:spPr>
                      <wps:txbx>
                        <w:txbxContent>
                          <w:p w14:paraId="6B6C1292" w14:textId="308B52B8" w:rsidR="00AB6069" w:rsidRPr="00152179" w:rsidRDefault="00AB6069" w:rsidP="00AB6069">
                            <w:pPr>
                              <w:pStyle w:val="Legenda"/>
                            </w:pPr>
                            <w:bookmarkStart w:id="45" w:name="_Toc232983825"/>
                            <w:r>
                              <w:t xml:space="preserve">Figura </w:t>
                            </w:r>
                            <w:r>
                              <w:fldChar w:fldCharType="begin"/>
                            </w:r>
                            <w:r>
                              <w:instrText xml:space="preserve"> SEQ Figura \* ARABIC </w:instrText>
                            </w:r>
                            <w:r>
                              <w:fldChar w:fldCharType="separate"/>
                            </w:r>
                            <w:r>
                              <w:rPr>
                                <w:noProof/>
                              </w:rPr>
                              <w:t>8</w:t>
                            </w:r>
                            <w:r>
                              <w:fldChar w:fldCharType="end"/>
                            </w:r>
                            <w:r>
                              <w:t xml:space="preserve"> – À esquerda encontrasse bem modelado; à direita está a sobreposição de engenharias. Exemplo Estruturas e Eletrotécnica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2C2017B" id="_x0000_s1031" type="#_x0000_t202" style="position:absolute;left:0;text-align:left;margin-left:47.9pt;margin-top:185pt;width:356.4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8QrGAIAAD8EAAAOAAAAZHJzL2Uyb0RvYy54bWysU8Fu2zAMvQ/YPwi6L06ytS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" stroked="f">
                <v:textbox style="mso-fit-shape-to-text:t" inset="0,0,0,0">
                  <w:txbxContent>
                    <w:p w14:paraId="6B6C1292" w14:textId="308B52B8" w:rsidR="00AB6069" w:rsidRPr="00152179" w:rsidRDefault="00AB6069" w:rsidP="00AB6069">
                      <w:pPr>
                        <w:pStyle w:val="Legenda"/>
                      </w:pPr>
                      <w:bookmarkStart w:id="46" w:name="_Toc232983825"/>
                      <w:r>
                        <w:t xml:space="preserve">Figura </w:t>
                      </w:r>
                      <w:r>
                        <w:fldChar w:fldCharType="begin"/>
                      </w:r>
                      <w:r>
                        <w:instrText xml:space="preserve"> SEQ Figura \* ARABIC </w:instrText>
                      </w:r>
                      <w:r>
                        <w:fldChar w:fldCharType="separate"/>
                      </w:r>
                      <w:r>
                        <w:rPr>
                          <w:noProof/>
                        </w:rPr>
                        <w:t>8</w:t>
                      </w:r>
                      <w:r>
                        <w:fldChar w:fldCharType="end"/>
                      </w:r>
                      <w:r>
                        <w:t xml:space="preserve"> – À esquerda encontrasse bem modelado; à direita está a sobreposição de engenharias. Exemplo Estruturas e Eletrotécnica</w:t>
                      </w:r>
                      <w:bookmarkEnd w:id="46"/>
                    </w:p>
                  </w:txbxContent>
                </v:textbox>
                <w10:wrap type="topAndBottom"/>
              </v:shape>
            </w:pict>
          </mc:Fallback>
        </mc:AlternateContent>
      </w:r>
      <w:r>
        <w:rPr>
          <w:noProof/>
          <w:lang w:eastAsia="pt-PT"/>
        </w:rPr>
        <w:drawing>
          <wp:anchor distT="0" distB="0" distL="114300" distR="114300" simplePos="0" relativeHeight="251675648" behindDoc="0" locked="0" layoutInCell="1" allowOverlap="1" wp14:anchorId="398523B1" wp14:editId="564C5B29">
            <wp:simplePos x="0" y="0"/>
            <wp:positionH relativeFrom="column">
              <wp:posOffset>1128395</wp:posOffset>
            </wp:positionH>
            <wp:positionV relativeFrom="paragraph">
              <wp:posOffset>311150</wp:posOffset>
            </wp:positionV>
            <wp:extent cx="3790315" cy="1908175"/>
            <wp:effectExtent l="0" t="0" r="635" b="0"/>
            <wp:wrapTopAndBottom/>
            <wp:docPr id="11677990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903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90315" cy="1908175"/>
                    </a:xfrm>
                    <a:prstGeom prst="rect">
                      <a:avLst/>
                    </a:prstGeom>
                  </pic:spPr>
                </pic:pic>
              </a:graphicData>
            </a:graphic>
          </wp:anchor>
        </w:drawing>
      </w:r>
    </w:p>
    <w:p w14:paraId="21D254CB" w14:textId="459A9529" w:rsidR="00D56412" w:rsidRPr="00450026" w:rsidRDefault="00D56412" w:rsidP="00F930FA">
      <w:pPr>
        <w:pStyle w:val="Ttulo3"/>
        <w:rPr>
          <w:lang w:eastAsia="en-US"/>
        </w:rPr>
      </w:pPr>
      <w:bookmarkStart w:id="47" w:name="_Toc232983311"/>
      <w:r>
        <w:rPr>
          <w:lang w:eastAsia="en-US"/>
        </w:rPr>
        <w:lastRenderedPageBreak/>
        <w:t>Normas e regulamentação aplicável</w:t>
      </w:r>
      <w:bookmarkEnd w:id="47"/>
    </w:p>
    <w:p w14:paraId="1D0BBA9A" w14:textId="1C78BD3B" w:rsidR="00D56412" w:rsidRPr="00450026" w:rsidRDefault="00D56412" w:rsidP="00F930FA">
      <w:pPr>
        <w:rPr>
          <w:lang w:eastAsia="pt-PT"/>
        </w:rPr>
      </w:pPr>
      <w:r>
        <w:rPr>
          <w:lang w:eastAsia="pt-PT"/>
        </w:rPr>
        <w:t>As subestações encontram-se enquadradas por um vasto conjunto de normas e regulamentos que exigem medidas de segurança, de forma á fiabilidade das instalações serem aprovadas para estarem prontas para serem postas ao serviço. A nível internacional, a referência fundamental é a norma IEC 61936-1, que estabelece os requisitos gerais de execução das instalações elétricas com tensões superiores a 1 kV em corrente alternada, abrangendo aspetos como as distâncias de segurança, a coordenação de isolamento e as medidas de proteção de pessoas e bens. 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isolante</w:t>
      </w:r>
      <w:r>
        <w:rPr>
          <w:shd w:val="clear" w:color="auto" w:fill="FFFF00"/>
          <w:lang w:eastAsia="pt-PT"/>
        </w:rPr>
        <w:t xml:space="preserve"> [Bolotinha, 2019a].</w:t>
      </w:r>
    </w:p>
    <w:p w14:paraId="66026B07" w14:textId="7BF87D3B" w:rsidR="00D56412" w:rsidRPr="00450026" w:rsidRDefault="00D56412" w:rsidP="00F930FA">
      <w:pPr>
        <w:rPr>
          <w:lang w:eastAsia="pt-PT"/>
        </w:rPr>
      </w:pPr>
      <w:r>
        <w:rPr>
          <w:lang w:eastAsia="pt-PT"/>
        </w:rPr>
        <w:t xml:space="preserve">A nível nacional, o projeto de subestações encontra-se sujeito à regulamentação portuguesa aplicável às instalações elétricas de alta tensão, designadamente o Regulamento de Segurança de Subestações e Postos de Transformação e de Seccionamento (RSSPTS), aprovado pelo Decreto n.º 42895, de 31 de março de 1960, e posteriormente atualizado pelos Decretos Regulamentares n.º 14/77 e n.º 56/85 </w:t>
      </w:r>
      <w:r>
        <w:rPr>
          <w:highlight w:val="yellow"/>
          <w:lang w:eastAsia="pt-PT"/>
        </w:rPr>
        <w:t>[RSSPTS, 1960]</w:t>
      </w:r>
      <w:r>
        <w:rPr>
          <w:lang w:eastAsia="pt-PT"/>
        </w:rPr>
        <w:t xml:space="preserve">. Este regulamento fixa as condições técnicas a que devem obedecer o estabelecimento e a exploração das instalações elétricas em causa, com vista à proteção de pessoas e bens e à salvaguarda dos interesses coletivos. No âmbito de projetos desenvolvidos para o mercado do Reino Unido, como sucede nos trabalhos realizados para a </w:t>
      </w:r>
      <w:r>
        <w:rPr>
          <w:i/>
          <w:iCs/>
          <w:lang w:eastAsia="pt-PT"/>
        </w:rPr>
        <w:t xml:space="preserve">Scottish and Southern Electricity Networks </w:t>
      </w:r>
      <w:r>
        <w:rPr>
          <w:lang w:eastAsia="pt-PT"/>
        </w:rPr>
        <w:t>(SSEN), é igualmente aplicável a norma britânica BS EN 61936-1, que corresponde à transposição da norma europeia equivalente.</w:t>
      </w:r>
    </w:p>
    <w:p w14:paraId="05D0D785" w14:textId="4D3A5462" w:rsidR="00D56412" w:rsidRPr="00450026" w:rsidRDefault="00D56412" w:rsidP="00F930FA">
      <w:pPr>
        <w:rPr>
          <w:lang w:eastAsia="pt-PT"/>
        </w:rPr>
      </w:pPr>
      <w:r>
        <w:rPr>
          <w:lang w:eastAsia="pt-PT"/>
        </w:rPr>
        <w:t xml:space="preserve">Importa ainda salientar que a utilização do hexafluoreto de enxofre (SF6), apesar de constituir o gás isolante predominante em aparelhagem de média e alta tensão devido às suas excelentes propriedades dielétricas, possui um potencial de aquecimento global muito elevado, na ordem de várias dezenas de milhares de vezes superior ao do dióxido de carbono, bem como um tempo de permanência na atmosfera de vários milhares de anos </w:t>
      </w:r>
      <w:r>
        <w:rPr>
          <w:highlight w:val="yellow"/>
          <w:lang w:eastAsia="pt-PT"/>
        </w:rPr>
        <w:t>[UE, 2024]</w:t>
      </w:r>
      <w:r>
        <w:rPr>
          <w:lang w:eastAsia="pt-PT"/>
        </w:rPr>
        <w:t>. Por este motivo, o Regulamento (UE) 2024/573, relativo aos gases fluorados com efeito de estufa, estabelece a descontinuação progressiva da sua utilização, proibindo a entrada em funcionamento de comutadores elétricos de</w:t>
      </w:r>
      <w:r>
        <w:rPr>
          <w:shd w:val="clear" w:color="auto" w:fill="FFFF00"/>
          <w:lang w:eastAsia="pt-PT"/>
        </w:rPr>
        <w:t xml:space="preserve"> </w:t>
      </w:r>
      <w:r>
        <w:rPr>
          <w:lang w:eastAsia="pt-PT"/>
        </w:rPr>
        <w:lastRenderedPageBreak/>
        <w:t xml:space="preserve">média tensão para distribuição primária e secundária até 24 kV que recorram ao SF6 como meio isolante ou de interrupção, a partir de 1 de janeiro de 2026, estendendo-se a proibição a equipamentos de tensão superior em fases posteriores </w:t>
      </w:r>
      <w:r>
        <w:rPr>
          <w:highlight w:val="yellow"/>
          <w:lang w:eastAsia="pt-PT"/>
        </w:rPr>
        <w:t>[UE, 2024]</w:t>
      </w:r>
      <w:r>
        <w:rPr>
          <w:lang w:eastAsia="pt-PT"/>
        </w:rPr>
        <w:t>. Neste contexto, têm vindo a ser desenvolvidas soluções isentas de SF6 (</w:t>
      </w:r>
      <w:r>
        <w:rPr>
          <w:i/>
          <w:iCs/>
          <w:lang w:eastAsia="pt-PT"/>
        </w:rPr>
        <w:t>SF6-free</w:t>
      </w:r>
      <w:r>
        <w:rPr>
          <w:lang w:eastAsia="pt-PT"/>
        </w:rPr>
        <w:t>), baseadas no isolamento a ar puro combinado com isolamento sólido e em tecnologias de corte no vácuo, que tenderão a substituir gradualmente as soluções convencionais.</w:t>
      </w:r>
    </w:p>
    <w:p w14:paraId="307B7927" w14:textId="77E8EAEB" w:rsidR="00D56412" w:rsidRPr="00E13654" w:rsidRDefault="00CD0DFD" w:rsidP="00F930FA">
      <w:pPr>
        <w:pStyle w:val="Ttulo1"/>
        <w:rPr>
          <w:lang w:val="pt-PT" w:eastAsia="pt-PT"/>
        </w:rPr>
      </w:pPr>
      <w:bookmarkStart w:id="48" w:name="_Toc232983312"/>
      <w:r>
        <w:rPr>
          <w:lang w:val="pt-PT" w:eastAsia="pt-PT"/>
        </w:rPr>
        <w:t xml:space="preserve"> </w:t>
      </w:r>
      <w:r w:rsidR="00D56412">
        <w:rPr>
          <w:lang w:val="pt-PT" w:eastAsia="pt-PT"/>
        </w:rPr>
        <w:t>Evolução e desenvolvimento de competências no Revit</w:t>
      </w:r>
      <w:bookmarkEnd w:id="48"/>
    </w:p>
    <w:p w14:paraId="0BE3A7E9" w14:textId="77777777" w:rsidR="00D56412" w:rsidRPr="00FA39BF" w:rsidRDefault="00D56412" w:rsidP="00E13654">
      <w:pPr>
        <w:pStyle w:val="Ttulo2"/>
        <w:rPr>
          <w:lang w:val="pt-PT" w:eastAsia="en-US"/>
        </w:rPr>
      </w:pPr>
      <w:bookmarkStart w:id="49" w:name="_Toc232983313"/>
      <w:r>
        <w:rPr>
          <w:lang w:val="pt-PT" w:eastAsia="en-US"/>
        </w:rPr>
        <w:t>Introdução à ferramenta e primeiros desafios</w:t>
      </w:r>
      <w:bookmarkEnd w:id="49"/>
    </w:p>
    <w:p w14:paraId="37AD47D9" w14:textId="77777777" w:rsidR="00D56412" w:rsidRPr="00450026" w:rsidRDefault="00D56412" w:rsidP="00E13654">
      <w:pPr>
        <w:rPr>
          <w:rFonts w:eastAsiaTheme="minorHAnsi"/>
          <w:lang w:eastAsia="en-US"/>
        </w:rPr>
      </w:pPr>
      <w:r>
        <w:rPr>
          <w:rFonts w:eastAsiaTheme="minorHAnsi"/>
          <w:lang w:eastAsia="en-US"/>
        </w:rPr>
        <w:t>Apresenta-se uma ferramenta de modelação tridimensional integrada no conceito BIM (</w:t>
      </w:r>
      <w:r>
        <w:rPr>
          <w:rFonts w:eastAsiaTheme="minorHAnsi"/>
          <w:i/>
          <w:iCs/>
          <w:lang w:eastAsia="en-US"/>
        </w:rPr>
        <w:t>Building Information Modeling</w:t>
      </w:r>
      <w:r>
        <w:rPr>
          <w:rFonts w:eastAsiaTheme="minorHAnsi"/>
          <w:lang w:eastAsia="en-US"/>
        </w:rPr>
        <w:t>), amplamente utilizada em projetos de engenharia e arquitetura. Ao contrário do AutoCAD,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AutoCAD o trabalho é essencialmente bidimensional e organizado por vistas independentes, o modelo é tridimensional e único, e as diversas vistas como plantas, cortes, elevações são geradas automaticamente a partir desse modelo.</w:t>
      </w:r>
    </w:p>
    <w:p w14:paraId="5252D112" w14:textId="77777777" w:rsidR="00D56412" w:rsidRPr="00450026" w:rsidRDefault="00D56412" w:rsidP="00E13654">
      <w:pPr>
        <w:rPr>
          <w:lang w:eastAsia="pt-PT"/>
        </w:rPr>
      </w:pPr>
      <w:r>
        <w:rPr>
          <w:lang w:eastAsia="pt-PT"/>
        </w:rPr>
        <w:t>A geometria 3D resulta da operação sobre perfis 2D definidos em planos de trabalho, todos os elementos modelados no Revit são organizados sob o conceito de família, um objeto paramétrico 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4E2B8DC2" w14:textId="658FFB21" w:rsidR="00D56412" w:rsidRPr="00450026" w:rsidRDefault="00D56412" w:rsidP="00E13654">
      <w:pPr>
        <w:rPr>
          <w:rFonts w:eastAsiaTheme="minorHAnsi"/>
          <w:lang w:eastAsia="en-US"/>
        </w:rPr>
      </w:pPr>
      <w:r>
        <w:rPr>
          <w:rFonts w:eastAsiaTheme="minorHAnsi"/>
          <w:lang w:eastAsia="en-US"/>
        </w:rPr>
        <w:t>Uma das características mais marcantes do Revit, é que exige adaptação por parte de quem esta iniciar, a forma como a ferramenta gere as restrições geométricas, impondo uma lógica interna rigorosa, na qual determinadas operações só são possíveis em condições específicas, e o programa sinaliza através de mensagens de erro, representando uma aprendizagem significativa demorada devido a conseguir resolver esses problemas, apenas com a prática diária, a lógica torna-se intuitiva.</w:t>
      </w:r>
    </w:p>
    <w:p w14:paraId="77EA2CBB" w14:textId="77777777" w:rsidR="00D56412" w:rsidRPr="00450026" w:rsidRDefault="00D56412" w:rsidP="00E13654">
      <w:pPr>
        <w:pStyle w:val="Ttulo2"/>
        <w:rPr>
          <w:lang w:eastAsia="en-US"/>
        </w:rPr>
      </w:pPr>
      <w:bookmarkStart w:id="50" w:name="_Toc232983314"/>
      <w:r>
        <w:rPr>
          <w:lang w:eastAsia="en-US"/>
        </w:rPr>
        <w:lastRenderedPageBreak/>
        <w:t>Famílias</w:t>
      </w:r>
      <w:bookmarkEnd w:id="50"/>
    </w:p>
    <w:p w14:paraId="6DC2F94B" w14:textId="1C540971" w:rsidR="00D56412" w:rsidRPr="00450026" w:rsidRDefault="00D56412" w:rsidP="00363F98">
      <w:pPr>
        <w:rPr>
          <w:lang w:eastAsia="pt-PT"/>
        </w:rPr>
      </w:pPr>
      <w:r>
        <w:rPr>
          <w:lang w:eastAsia="pt-PT"/>
        </w:rPr>
        <w:t xml:space="preserve"> No contexto do projeto de subestações de AT/MT, desenvolver famílias no Revit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Revit não dispõe nativamente das famílias específicas necessárias a este tipo de instalação. O processo para criar famílias envolve três fases distintas e sequenciais a investigação das referências técnica do componente a modelar, a modelação e parametrização, e a sua integração no modelo de subestação. Numa fase inicial de aprendizagem, é comum recorrer-se ao AutoCAD como ponto de partida para a modelação no Revit, processo típico que consiste em desenvolver o elemento a duas dimensões, ao definir as vistas com rigor, e posteriormente construir uma perspetiva tridimensional no próprio AutoCAD como referência visual. Este modelo de referência é então utilizado como base para a modelação no Revit, sendo assim importando para o mesmo, onde o utilizador navega entre as seis vistas disponíveis e vai desenhando por cima, desse esboço, ajustando as geometrias até obter o elemento pretendido. Esta abordagem, embora eficaz para quem está a iniciar o contacto com a ferramenta, revela-se progressivamente demorada, e à medida que se consolida o domínio da mesma, tende-se a abandoná-la em favor da modelação direta. Com a prática, começa-se a trabalhar diretamente, desenhado as geometrias a partir das vistas bidimensionais da própria ferramenta, que se torna depois num elemento 3D. </w:t>
      </w:r>
    </w:p>
    <w:p w14:paraId="6BE299B8" w14:textId="77777777" w:rsidR="00D56412" w:rsidRPr="00FA39BF" w:rsidRDefault="00D56412" w:rsidP="00363F98">
      <w:pPr>
        <w:pStyle w:val="Ttulo3"/>
        <w:rPr>
          <w:lang w:val="pt-PT" w:eastAsia="en-US"/>
        </w:rPr>
      </w:pPr>
      <w:bookmarkStart w:id="51" w:name="_Toc232983315"/>
      <w:r>
        <w:rPr>
          <w:lang w:val="pt-PT" w:eastAsia="en-US"/>
        </w:rPr>
        <w:t>Processo de investigação e referenciação técnica</w:t>
      </w:r>
      <w:bookmarkEnd w:id="51"/>
    </w:p>
    <w:p w14:paraId="6F302233" w14:textId="1849BD9F" w:rsidR="00D56412" w:rsidRPr="00450026" w:rsidRDefault="00D56412" w:rsidP="00363F98">
      <w:pPr>
        <w:rPr>
          <w:lang w:eastAsia="pt-PT"/>
        </w:rPr>
      </w:pPr>
      <w:r>
        <w:rPr>
          <w:lang w:eastAsia="pt-PT"/>
        </w:rPr>
        <w:t>Antes de iniciar a modelação de qualquer componente no Revit, é necessário reunir a informação das dimensões e técnica que sustente a representação geométrica a ser modelada. Esta etapa é determinante para garantir que a família criada reflita com fidelidade o equipamento real, assegurando a utilidade no modelo para efeitos de projeto.</w:t>
      </w:r>
    </w:p>
    <w:p w14:paraId="33B776C5" w14:textId="14555C8E" w:rsidR="00D56412" w:rsidRPr="00450026" w:rsidRDefault="00D56412" w:rsidP="00363F98">
      <w:pPr>
        <w:rPr>
          <w:lang w:eastAsia="pt-PT"/>
        </w:rPr>
      </w:pPr>
      <w:r>
        <w:rPr>
          <w:lang w:eastAsia="pt-PT"/>
        </w:rPr>
        <w:t>A as dimensões podem ter diferentes origens consoante o tipo de componente e o contexto do projeto, para equipamentos normalizados como vigas e cabos as dimensões encontram-se tipicamente definidas em normas técnicas, que fixam as geometrias e tolerâncias admissíveis para cada tipo. Para equipamentos mais específicos, como transformadores, quadros de média tensão (QMT), parafusos, ligadores, terminais de cabo, tubos e barramentos, recorre-se às fichas técnicas (</w:t>
      </w:r>
      <w:r>
        <w:rPr>
          <w:i/>
          <w:iCs/>
          <w:lang w:eastAsia="pt-PT"/>
        </w:rPr>
        <w:t>datasheets)</w:t>
      </w:r>
      <w:r>
        <w:rPr>
          <w:lang w:eastAsia="pt-PT"/>
        </w:rPr>
        <w:t xml:space="preserve"> disponibilizados pelos fabricantes, que incluem as dimensões de conjunto, em alguns </w:t>
      </w:r>
      <w:r>
        <w:rPr>
          <w:lang w:eastAsia="pt-PT"/>
        </w:rPr>
        <w:lastRenderedPageBreak/>
        <w:t>casos, desenhos técnicos em formato .dwg que servem de base à modelação, contudo, existem situações em que a informação das dimensões não está completamente disponível, nomeadamente em componentes de carácter mais específico, nestas circunstâncias, o processo de referenciação envolve a consulta a engenheiros experientes da equipa tanto da especialidade eletrotécnica como da especialidade civil, com base no seu conhecimento do projeto e das soluções construtivas habituais, permitindo estimar ou validar as dimensões a adotar. Esta articulação entre o modelador e os engenheiros encarregues do modelo é um aspeto intrínseco ao processo de criação de famílias em contexto de gabinete de projeto, e reflete a importância e a natureza multidisciplinar do trabalho desenvolvido.</w:t>
      </w:r>
    </w:p>
    <w:p w14:paraId="20543DC8" w14:textId="1E9F66BB" w:rsidR="00D56412" w:rsidRPr="00450026" w:rsidRDefault="00D56412" w:rsidP="00363F98">
      <w:pPr>
        <w:pStyle w:val="Ttulo3"/>
        <w:rPr>
          <w:lang w:eastAsia="en-US"/>
        </w:rPr>
      </w:pPr>
      <w:bookmarkStart w:id="52" w:name="_Toc232983316"/>
      <w:r>
        <w:rPr>
          <w:lang w:eastAsia="en-US"/>
        </w:rPr>
        <w:t>Modelação e parametrização</w:t>
      </w:r>
      <w:bookmarkEnd w:id="52"/>
      <w:r>
        <w:rPr>
          <w:lang w:eastAsia="en-US"/>
        </w:rPr>
        <w:t xml:space="preserve"> </w:t>
      </w:r>
    </w:p>
    <w:p w14:paraId="5AD2EFCE" w14:textId="1898012D" w:rsidR="00D56412" w:rsidRPr="00450026" w:rsidRDefault="00363F98" w:rsidP="00363F98">
      <w:pPr>
        <w:rPr>
          <w:lang w:eastAsia="pt-PT"/>
        </w:rPr>
      </w:pPr>
      <w:r>
        <w:rPr>
          <w:lang w:eastAsia="pt-PT"/>
        </w:rPr>
        <w:t>Criar uma família no Revit realiza-se num ambiente de edição próprio, distinto do modelo, no qual define-se a geometria do objeto a modelar, a partir de operações sobre perfis bidimensionais, as operações de modelação mais frequentes na criação de famílias para subestações são a extrusão (</w:t>
      </w:r>
      <w:r>
        <w:rPr>
          <w:i/>
          <w:iCs/>
          <w:lang w:eastAsia="pt-PT"/>
        </w:rPr>
        <w:t>extrusion</w:t>
      </w:r>
      <w:r>
        <w:rPr>
          <w:lang w:eastAsia="pt-PT"/>
        </w:rPr>
        <w:t>), o rotacionar (</w:t>
      </w:r>
      <w:r>
        <w:rPr>
          <w:i/>
          <w:iCs/>
          <w:lang w:eastAsia="pt-PT"/>
        </w:rPr>
        <w:t>revolve</w:t>
      </w:r>
      <w:r>
        <w:rPr>
          <w:lang w:eastAsia="pt-PT"/>
        </w:rPr>
        <w:t>), o varrimento (</w:t>
      </w:r>
      <w:r>
        <w:rPr>
          <w:i/>
          <w:iCs/>
          <w:lang w:eastAsia="pt-PT"/>
        </w:rPr>
        <w:t>sweep</w:t>
      </w:r>
      <w:r>
        <w:rPr>
          <w:lang w:eastAsia="pt-PT"/>
        </w:rPr>
        <w:t>), a mistura (</w:t>
      </w:r>
      <w:r>
        <w:rPr>
          <w:i/>
          <w:iCs/>
          <w:lang w:eastAsia="pt-PT"/>
        </w:rPr>
        <w:t>blend</w:t>
      </w:r>
      <w:r>
        <w:rPr>
          <w:lang w:eastAsia="pt-PT"/>
        </w:rPr>
        <w:t>), o varrimento misturado (</w:t>
      </w:r>
      <w:r>
        <w:rPr>
          <w:i/>
          <w:iCs/>
          <w:lang w:eastAsia="pt-PT"/>
        </w:rPr>
        <w:t>sweep blend</w:t>
      </w:r>
      <w:r>
        <w:rPr>
          <w:lang w:eastAsia="pt-PT"/>
        </w:rPr>
        <w:t>) e as respetivas versões de corte tipos de (</w:t>
      </w:r>
      <w:r>
        <w:rPr>
          <w:i/>
          <w:iCs/>
          <w:lang w:eastAsia="pt-PT"/>
        </w:rPr>
        <w:t>void</w:t>
      </w:r>
      <w:r>
        <w:rPr>
          <w:lang w:eastAsia="pt-PT"/>
        </w:rPr>
        <w:t xml:space="preserve">), apresentadas a seguir com exemplos de aplicação. </w:t>
      </w:r>
    </w:p>
    <w:p w14:paraId="55013FA5" w14:textId="0D147675" w:rsidR="00D56412" w:rsidRDefault="00EE4141" w:rsidP="00EE4141">
      <w:pPr>
        <w:rPr>
          <w:lang w:eastAsia="pt-PT"/>
        </w:rPr>
      </w:pPr>
      <w:r>
        <w:rPr>
          <w:noProof/>
        </w:rPr>
        <mc:AlternateContent>
          <mc:Choice Requires="wps">
            <w:drawing>
              <wp:anchor distT="0" distB="0" distL="114300" distR="114300" simplePos="0" relativeHeight="251680768" behindDoc="0" locked="0" layoutInCell="1" allowOverlap="1" wp14:anchorId="2C5660C8" wp14:editId="7C33105A">
                <wp:simplePos x="0" y="0"/>
                <wp:positionH relativeFrom="column">
                  <wp:posOffset>908685</wp:posOffset>
                </wp:positionH>
                <wp:positionV relativeFrom="paragraph">
                  <wp:posOffset>3293745</wp:posOffset>
                </wp:positionV>
                <wp:extent cx="4320540" cy="635"/>
                <wp:effectExtent l="0" t="0" r="3810" b="0"/>
                <wp:wrapTopAndBottom/>
                <wp:docPr id="1641128855" name="Caixa de texto 1"/>
                <wp:cNvGraphicFramePr/>
                <a:graphic xmlns:a="http://schemas.openxmlformats.org/drawingml/2006/main">
                  <a:graphicData uri="http://schemas.microsoft.com/office/word/2010/wordprocessingShape">
                    <wps:wsp>
                      <wps:cNvSpPr txBox="1"/>
                      <wps:spPr>
                        <a:xfrm>
                          <a:off x="0" y="0"/>
                          <a:ext cx="4320540" cy="635"/>
                        </a:xfrm>
                        <a:prstGeom prst="rect">
                          <a:avLst/>
                        </a:prstGeom>
                        <a:solidFill>
                          <a:prstClr val="white"/>
                        </a:solidFill>
                        <a:ln>
                          <a:noFill/>
                        </a:ln>
                      </wps:spPr>
                      <wps:txbx>
                        <w:txbxContent>
                          <w:p w14:paraId="792C0BDD" w14:textId="410D5856" w:rsidR="00EE4141" w:rsidRPr="000A405E" w:rsidRDefault="00EE4141" w:rsidP="00EE4141">
                            <w:pPr>
                              <w:pStyle w:val="Legenda"/>
                            </w:pPr>
                            <w:bookmarkStart w:id="53" w:name="_Toc232983826"/>
                            <w:r>
                              <w:t xml:space="preserve">Figura </w:t>
                            </w:r>
                            <w:r>
                              <w:fldChar w:fldCharType="begin"/>
                            </w:r>
                            <w:r>
                              <w:instrText xml:space="preserve"> SEQ Figura \* ARABIC </w:instrText>
                            </w:r>
                            <w:r>
                              <w:fldChar w:fldCharType="separate"/>
                            </w:r>
                            <w:r>
                              <w:rPr>
                                <w:noProof/>
                              </w:rPr>
                              <w:t>9</w:t>
                            </w:r>
                            <w:r>
                              <w:fldChar w:fldCharType="end"/>
                            </w:r>
                            <w:r>
                              <w:t xml:space="preserve"> - Processo de criação de uma anilha, com uso do </w:t>
                            </w:r>
                            <w:r>
                              <w:rPr>
                                <w:i/>
                                <w:iCs w:val="0"/>
                              </w:rPr>
                              <w:t>extrusion</w:t>
                            </w:r>
                            <w:r>
                              <w:t>. Legenda: 1-Perfil 2D, com auxílio da vista de topo no 2D; 2-Vista frontal; 3-Familia única de uma anilha</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C5660C8" id="_x0000_s1032" type="#_x0000_t202" style="position:absolute;left:0;text-align:left;margin-left:71.55pt;margin-top:259.35pt;width:340.2pt;height:.0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" stroked="f">
                <v:textbox style="mso-fit-shape-to-text:t" inset="0,0,0,0">
                  <w:txbxContent>
                    <w:p w14:paraId="792C0BDD" w14:textId="410D5856" w:rsidR="00EE4141" w:rsidRPr="000A405E" w:rsidRDefault="00EE4141" w:rsidP="00EE4141">
                      <w:pPr>
                        <w:pStyle w:val="Legenda"/>
                      </w:pPr>
                      <w:bookmarkStart w:id="54" w:name="_Toc232983826"/>
                      <w:r>
                        <w:t xml:space="preserve">Figura </w:t>
                      </w:r>
                      <w:r>
                        <w:fldChar w:fldCharType="begin"/>
                      </w:r>
                      <w:r>
                        <w:instrText xml:space="preserve"> SEQ Figura \* ARABIC </w:instrText>
                      </w:r>
                      <w:r>
                        <w:fldChar w:fldCharType="separate"/>
                      </w:r>
                      <w:r>
                        <w:rPr>
                          <w:noProof/>
                        </w:rPr>
                        <w:t>9</w:t>
                      </w:r>
                      <w:r>
                        <w:fldChar w:fldCharType="end"/>
                      </w:r>
                      <w:r>
                        <w:t xml:space="preserve"> - Processo de criação de uma anilha, com uso do </w:t>
                      </w:r>
                      <w:r>
                        <w:rPr>
                          <w:i/>
                          <w:iCs w:val="0"/>
                        </w:rPr>
                        <w:t>extrusion</w:t>
                      </w:r>
                      <w:r>
                        <w:t>. Legenda: 1-Perfil 2D, com auxílio da vista de topo no 2D; 2-Vista frontal; 3-Familia única de uma anilha</w:t>
                      </w:r>
                      <w:bookmarkEnd w:id="54"/>
                    </w:p>
                  </w:txbxContent>
                </v:textbox>
                <w10:wrap type="topAndBottom"/>
              </v:shape>
            </w:pict>
          </mc:Fallback>
        </mc:AlternateContent>
      </w:r>
      <w:r>
        <w:rPr>
          <w:lang w:eastAsia="pt-PT"/>
        </w:rPr>
        <w:t>A extrusão (</w:t>
      </w:r>
      <w:r>
        <w:rPr>
          <w:i/>
          <w:iCs/>
          <w:lang w:eastAsia="pt-PT"/>
        </w:rPr>
        <w:t>extrusion</w:t>
      </w:r>
      <w:r>
        <w:rPr>
          <w:lang w:eastAsia="pt-PT"/>
        </w:rPr>
        <w:t xml:space="preserve">) consiste em projetar um perfil 2D ao longo de uma direção vertical para obter um volume, ao ser ajustado noutra vista, sendo adequada a elementos de secção constante ao longo de todo o seu comprimento, como uma anilha ou um barramento. </w:t>
      </w:r>
    </w:p>
    <w:p w14:paraId="42C6F335" w14:textId="4A637569" w:rsidR="00EE4141" w:rsidRPr="00450026" w:rsidRDefault="00EE4141" w:rsidP="00EE4141">
      <w:pPr>
        <w:rPr>
          <w:lang w:eastAsia="pt-PT"/>
        </w:rPr>
      </w:pPr>
      <w:r>
        <w:rPr>
          <w:noProof/>
          <w:lang w:eastAsia="pt-PT"/>
        </w:rPr>
        <w:drawing>
          <wp:anchor distT="0" distB="0" distL="114300" distR="114300" simplePos="0" relativeHeight="251678720" behindDoc="0" locked="0" layoutInCell="1" allowOverlap="1" wp14:anchorId="07CF85F2" wp14:editId="65111170">
            <wp:simplePos x="0" y="0"/>
            <wp:positionH relativeFrom="column">
              <wp:posOffset>908685</wp:posOffset>
            </wp:positionH>
            <wp:positionV relativeFrom="paragraph">
              <wp:posOffset>188595</wp:posOffset>
            </wp:positionV>
            <wp:extent cx="3982720" cy="2179320"/>
            <wp:effectExtent l="0" t="0" r="0" b="0"/>
            <wp:wrapTopAndBottom/>
            <wp:docPr id="14342192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1920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82720" cy="2179320"/>
                    </a:xfrm>
                    <a:prstGeom prst="rect">
                      <a:avLst/>
                    </a:prstGeom>
                  </pic:spPr>
                </pic:pic>
              </a:graphicData>
            </a:graphic>
            <wp14:sizeRelH relativeFrom="margin">
              <wp14:pctWidth>0</wp14:pctWidth>
            </wp14:sizeRelH>
            <wp14:sizeRelV relativeFrom="margin">
              <wp14:pctHeight>0</wp14:pctHeight>
            </wp14:sizeRelV>
          </wp:anchor>
        </w:drawing>
      </w:r>
    </w:p>
    <w:p w14:paraId="69469CFC" w14:textId="6F24D02B" w:rsidR="00D56412" w:rsidRDefault="00744C3F" w:rsidP="00363F98">
      <w:pPr>
        <w:rPr>
          <w:lang w:eastAsia="pt-PT"/>
        </w:rPr>
      </w:pPr>
      <w:r>
        <w:rPr>
          <w:noProof/>
        </w:rPr>
        <w:lastRenderedPageBreak/>
        <mc:AlternateContent>
          <mc:Choice Requires="wps">
            <w:drawing>
              <wp:anchor distT="0" distB="0" distL="114300" distR="114300" simplePos="0" relativeHeight="251683840" behindDoc="0" locked="0" layoutInCell="1" allowOverlap="1" wp14:anchorId="501BFD70" wp14:editId="74A3B899">
                <wp:simplePos x="0" y="0"/>
                <wp:positionH relativeFrom="column">
                  <wp:posOffset>977265</wp:posOffset>
                </wp:positionH>
                <wp:positionV relativeFrom="paragraph">
                  <wp:posOffset>3486150</wp:posOffset>
                </wp:positionV>
                <wp:extent cx="4411980" cy="635"/>
                <wp:effectExtent l="0" t="0" r="7620" b="0"/>
                <wp:wrapTopAndBottom/>
                <wp:docPr id="1724495673" name="Caixa de texto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3126AA52" w14:textId="5934CBF5" w:rsidR="00744C3F" w:rsidRPr="00974C8A" w:rsidRDefault="00744C3F" w:rsidP="00744C3F">
                            <w:pPr>
                              <w:pStyle w:val="Legenda"/>
                            </w:pPr>
                            <w:bookmarkStart w:id="55" w:name="_Toc232983827"/>
                            <w:r>
                              <w:t xml:space="preserve">Figura </w:t>
                            </w:r>
                            <w:r>
                              <w:fldChar w:fldCharType="begin"/>
                            </w:r>
                            <w:r>
                              <w:instrText xml:space="preserve"> SEQ Figura \* ARABIC </w:instrText>
                            </w:r>
                            <w:r>
                              <w:fldChar w:fldCharType="separate"/>
                            </w:r>
                            <w:r>
                              <w:rPr>
                                <w:noProof/>
                              </w:rPr>
                              <w:t>10</w:t>
                            </w:r>
                            <w:r>
                              <w:fldChar w:fldCharType="end"/>
                            </w:r>
                            <w:r>
                              <w:t xml:space="preserve"> - Processo de criação de um parafuso, com uso do </w:t>
                            </w:r>
                            <w:r>
                              <w:rPr>
                                <w:i/>
                                <w:iCs w:val="0"/>
                              </w:rPr>
                              <w:t>revolve</w:t>
                            </w:r>
                            <w:r>
                              <w:t>. Legenda: 1-Perfil 2D, com auxílio da vista frontal no 3D; 2-Familia única de um parafuso</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01BFD70" id="_x0000_s1033" type="#_x0000_t202" style="position:absolute;left:0;text-align:left;margin-left:76.95pt;margin-top:274.5pt;width:347.4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" stroked="f">
                <v:textbox style="mso-fit-shape-to-text:t" inset="0,0,0,0">
                  <w:txbxContent>
                    <w:p w14:paraId="3126AA52" w14:textId="5934CBF5" w:rsidR="00744C3F" w:rsidRPr="00974C8A" w:rsidRDefault="00744C3F" w:rsidP="00744C3F">
                      <w:pPr>
                        <w:pStyle w:val="Legenda"/>
                      </w:pPr>
                      <w:bookmarkStart w:id="56" w:name="_Toc232983827"/>
                      <w:r>
                        <w:t xml:space="preserve">Figura </w:t>
                      </w:r>
                      <w:r>
                        <w:fldChar w:fldCharType="begin"/>
                      </w:r>
                      <w:r>
                        <w:instrText xml:space="preserve"> SEQ Figura \* ARABIC </w:instrText>
                      </w:r>
                      <w:r>
                        <w:fldChar w:fldCharType="separate"/>
                      </w:r>
                      <w:r>
                        <w:rPr>
                          <w:noProof/>
                        </w:rPr>
                        <w:t>10</w:t>
                      </w:r>
                      <w:r>
                        <w:fldChar w:fldCharType="end"/>
                      </w:r>
                      <w:r>
                        <w:t xml:space="preserve"> - Processo de criação de um parafuso, com uso do </w:t>
                      </w:r>
                      <w:r>
                        <w:rPr>
                          <w:i/>
                          <w:iCs w:val="0"/>
                        </w:rPr>
                        <w:t>revolve</w:t>
                      </w:r>
                      <w:r>
                        <w:t>. Legenda: 1-Perfil 2D, com auxílio da vista frontal no 3D; 2-Familia única de um parafuso</w:t>
                      </w:r>
                      <w:bookmarkEnd w:id="56"/>
                    </w:p>
                  </w:txbxContent>
                </v:textbox>
                <w10:wrap type="topAndBottom"/>
              </v:shape>
            </w:pict>
          </mc:Fallback>
        </mc:AlternateContent>
      </w:r>
      <w:r>
        <w:rPr>
          <w:noProof/>
          <w:lang w:eastAsia="pt-PT"/>
        </w:rPr>
        <w:drawing>
          <wp:anchor distT="0" distB="0" distL="114300" distR="114300" simplePos="0" relativeHeight="251681792" behindDoc="0" locked="0" layoutInCell="1" allowOverlap="1" wp14:anchorId="0A73AEA5" wp14:editId="51A7698D">
            <wp:simplePos x="0" y="0"/>
            <wp:positionH relativeFrom="column">
              <wp:posOffset>1594485</wp:posOffset>
            </wp:positionH>
            <wp:positionV relativeFrom="paragraph">
              <wp:posOffset>994410</wp:posOffset>
            </wp:positionV>
            <wp:extent cx="2842260" cy="2438400"/>
            <wp:effectExtent l="0" t="0" r="0" b="0"/>
            <wp:wrapTopAndBottom/>
            <wp:docPr id="5749323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32357" name=""/>
                    <pic:cNvPicPr/>
                  </pic:nvPicPr>
                  <pic:blipFill>
                    <a:blip r:embed="rId33">
                      <a:extLst>
                        <a:ext uri="{28A0092B-C50C-407E-A947-70E740481C1C}">
                          <a14:useLocalDpi xmlns:a14="http://schemas.microsoft.com/office/drawing/2010/main" val="0"/>
                        </a:ext>
                      </a:extLst>
                    </a:blip>
                    <a:stretch>
                      <a:fillRect/>
                    </a:stretch>
                  </pic:blipFill>
                  <pic:spPr>
                    <a:xfrm>
                      <a:off x="0" y="0"/>
                      <a:ext cx="2842260" cy="2438400"/>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Ao rotacionar (</w:t>
      </w:r>
      <w:r>
        <w:rPr>
          <w:i/>
          <w:iCs/>
          <w:lang w:eastAsia="pt-PT"/>
        </w:rPr>
        <w:t>revolve</w:t>
      </w:r>
      <w:r>
        <w:rPr>
          <w:lang w:eastAsia="pt-PT"/>
        </w:rPr>
        <w:t>) obtém-se um sólido através da rotação de um perfil 2D em torno de um eixo definido, sendo particularmente adequada a componentes de geometria cilíndrica, como um parafuso.</w:t>
      </w:r>
    </w:p>
    <w:p w14:paraId="2BF37D73" w14:textId="7134C94C" w:rsidR="00D56412" w:rsidRPr="00450026" w:rsidRDefault="00744C3F" w:rsidP="00363F98">
      <w:pPr>
        <w:rPr>
          <w:lang w:eastAsia="pt-PT"/>
        </w:rPr>
      </w:pPr>
      <w:r>
        <w:rPr>
          <w:noProof/>
        </w:rPr>
        <mc:AlternateContent>
          <mc:Choice Requires="wps">
            <w:drawing>
              <wp:anchor distT="0" distB="0" distL="114300" distR="114300" simplePos="0" relativeHeight="251686912" behindDoc="0" locked="0" layoutInCell="1" allowOverlap="1" wp14:anchorId="574CBC86" wp14:editId="70894204">
                <wp:simplePos x="0" y="0"/>
                <wp:positionH relativeFrom="column">
                  <wp:posOffset>1495425</wp:posOffset>
                </wp:positionH>
                <wp:positionV relativeFrom="paragraph">
                  <wp:posOffset>6621780</wp:posOffset>
                </wp:positionV>
                <wp:extent cx="3230880" cy="635"/>
                <wp:effectExtent l="0" t="0" r="7620" b="8255"/>
                <wp:wrapTopAndBottom/>
                <wp:docPr id="1988725162" name="Caixa de texto 1"/>
                <wp:cNvGraphicFramePr/>
                <a:graphic xmlns:a="http://schemas.openxmlformats.org/drawingml/2006/main">
                  <a:graphicData uri="http://schemas.microsoft.com/office/word/2010/wordprocessingShape">
                    <wps:wsp>
                      <wps:cNvSpPr txBox="1"/>
                      <wps:spPr>
                        <a:xfrm>
                          <a:off x="0" y="0"/>
                          <a:ext cx="3230880" cy="635"/>
                        </a:xfrm>
                        <a:prstGeom prst="rect">
                          <a:avLst/>
                        </a:prstGeom>
                        <a:solidFill>
                          <a:prstClr val="white"/>
                        </a:solidFill>
                        <a:ln>
                          <a:noFill/>
                        </a:ln>
                      </wps:spPr>
                      <wps:txbx>
                        <w:txbxContent>
                          <w:p w14:paraId="21D7972F" w14:textId="3135DC79" w:rsidR="00744C3F" w:rsidRPr="00C15057" w:rsidRDefault="00744C3F" w:rsidP="00744C3F">
                            <w:pPr>
                              <w:pStyle w:val="Legenda"/>
                              <w:rPr>
                                <w:noProof/>
                              </w:rPr>
                            </w:pPr>
                            <w:bookmarkStart w:id="57" w:name="_Toc232983828"/>
                            <w:r>
                              <w:t xml:space="preserve">Figura </w:t>
                            </w:r>
                            <w:r>
                              <w:fldChar w:fldCharType="begin"/>
                            </w:r>
                            <w:r>
                              <w:instrText xml:space="preserve"> SEQ Figura \* ARABIC </w:instrText>
                            </w:r>
                            <w:r>
                              <w:fldChar w:fldCharType="separate"/>
                            </w:r>
                            <w:r>
                              <w:rPr>
                                <w:noProof/>
                              </w:rPr>
                              <w:t>11</w:t>
                            </w:r>
                            <w:r>
                              <w:fldChar w:fldCharType="end"/>
                            </w:r>
                            <w:r>
                              <w:t xml:space="preserve"> - Processo de criação de um tubo, com uso do </w:t>
                            </w:r>
                            <w:r>
                              <w:rPr>
                                <w:i/>
                                <w:iCs w:val="0"/>
                              </w:rPr>
                              <w:t>sweep, na vista isométrica no 3D</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74CBC86" id="_x0000_s1034" type="#_x0000_t202" style="position:absolute;left:0;text-align:left;margin-left:117.75pt;margin-top:521.4pt;width:254.4pt;height:.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" stroked="f">
                <v:textbox style="mso-fit-shape-to-text:t" inset="0,0,0,0">
                  <w:txbxContent>
                    <w:p w14:paraId="21D7972F" w14:textId="3135DC79" w:rsidR="00744C3F" w:rsidRPr="00C15057" w:rsidRDefault="00744C3F" w:rsidP="00744C3F">
                      <w:pPr>
                        <w:pStyle w:val="Legenda"/>
                        <w:rPr>
                          <w:noProof/>
                        </w:rPr>
                      </w:pPr>
                      <w:bookmarkStart w:id="58" w:name="_Toc232983828"/>
                      <w:r>
                        <w:t xml:space="preserve">Figura </w:t>
                      </w:r>
                      <w:r>
                        <w:fldChar w:fldCharType="begin"/>
                      </w:r>
                      <w:r>
                        <w:instrText xml:space="preserve"> SEQ Figura \* ARABIC </w:instrText>
                      </w:r>
                      <w:r>
                        <w:fldChar w:fldCharType="separate"/>
                      </w:r>
                      <w:r>
                        <w:rPr>
                          <w:noProof/>
                        </w:rPr>
                        <w:t>11</w:t>
                      </w:r>
                      <w:r>
                        <w:fldChar w:fldCharType="end"/>
                      </w:r>
                      <w:r>
                        <w:t xml:space="preserve"> - Processo de criação de um tubo, com uso do </w:t>
                      </w:r>
                      <w:r>
                        <w:rPr>
                          <w:i/>
                          <w:iCs w:val="0"/>
                        </w:rPr>
                        <w:t>sweep, na vista isométrica no 3D</w:t>
                      </w:r>
                      <w:bookmarkEnd w:id="58"/>
                    </w:p>
                  </w:txbxContent>
                </v:textbox>
                <w10:wrap type="topAndBottom"/>
              </v:shape>
            </w:pict>
          </mc:Fallback>
        </mc:AlternateContent>
      </w:r>
      <w:r>
        <w:rPr>
          <w:noProof/>
        </w:rPr>
        <w:drawing>
          <wp:anchor distT="0" distB="0" distL="114300" distR="114300" simplePos="0" relativeHeight="251684864" behindDoc="0" locked="0" layoutInCell="1" allowOverlap="1" wp14:anchorId="021A4533" wp14:editId="5CB693BB">
            <wp:simplePos x="0" y="0"/>
            <wp:positionH relativeFrom="column">
              <wp:posOffset>1663065</wp:posOffset>
            </wp:positionH>
            <wp:positionV relativeFrom="paragraph">
              <wp:posOffset>3984625</wp:posOffset>
            </wp:positionV>
            <wp:extent cx="2770748" cy="2581426"/>
            <wp:effectExtent l="0" t="0" r="0" b="0"/>
            <wp:wrapTopAndBottom/>
            <wp:docPr id="1821696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96552"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70748" cy="2581426"/>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O varrimento (sweep) percorre um perfil ao longo de uma trajetória definida, sendo particularmente útil para elementos cuja geometria acompanha um percurso, como tubos ou cabos.l</w:t>
      </w:r>
    </w:p>
    <w:p w14:paraId="37207CD2" w14:textId="6430F9FA" w:rsidR="00D56412" w:rsidRPr="00450026" w:rsidRDefault="00D56412" w:rsidP="00363F98">
      <w:pPr>
        <w:rPr>
          <w:lang w:eastAsia="pt-PT"/>
        </w:rPr>
      </w:pPr>
    </w:p>
    <w:p w14:paraId="531AAF8D" w14:textId="289EA9DE" w:rsidR="00D56412" w:rsidRDefault="00FF1FF5" w:rsidP="00E933C0">
      <w:pPr>
        <w:rPr>
          <w:lang w:eastAsia="pt-PT"/>
        </w:rPr>
      </w:pPr>
      <w:r>
        <w:rPr>
          <w:noProof/>
        </w:rPr>
        <w:lastRenderedPageBreak/>
        <mc:AlternateContent>
          <mc:Choice Requires="wps">
            <w:drawing>
              <wp:anchor distT="0" distB="0" distL="114300" distR="114300" simplePos="0" relativeHeight="251689984" behindDoc="0" locked="0" layoutInCell="1" allowOverlap="1" wp14:anchorId="429ECF91" wp14:editId="355EEC65">
                <wp:simplePos x="0" y="0"/>
                <wp:positionH relativeFrom="column">
                  <wp:posOffset>739140</wp:posOffset>
                </wp:positionH>
                <wp:positionV relativeFrom="paragraph">
                  <wp:posOffset>3756660</wp:posOffset>
                </wp:positionV>
                <wp:extent cx="4581525" cy="635"/>
                <wp:effectExtent l="0" t="0" r="9525" b="0"/>
                <wp:wrapTopAndBottom/>
                <wp:docPr id="624134848" name="Caixa de texto 1"/>
                <wp:cNvGraphicFramePr/>
                <a:graphic xmlns:a="http://schemas.openxmlformats.org/drawingml/2006/main">
                  <a:graphicData uri="http://schemas.microsoft.com/office/word/2010/wordprocessingShape">
                    <wps:wsp>
                      <wps:cNvSpPr txBox="1"/>
                      <wps:spPr>
                        <a:xfrm>
                          <a:off x="0" y="0"/>
                          <a:ext cx="4581525" cy="635"/>
                        </a:xfrm>
                        <a:prstGeom prst="rect">
                          <a:avLst/>
                        </a:prstGeom>
                        <a:solidFill>
                          <a:prstClr val="white"/>
                        </a:solidFill>
                        <a:ln>
                          <a:noFill/>
                        </a:ln>
                      </wps:spPr>
                      <wps:txbx>
                        <w:txbxContent>
                          <w:p w14:paraId="22712D65" w14:textId="52B28E30" w:rsidR="00FF1FF5" w:rsidRPr="00FB5B66" w:rsidRDefault="00FF1FF5" w:rsidP="00FF1FF5">
                            <w:pPr>
                              <w:pStyle w:val="Legenda"/>
                            </w:pPr>
                            <w:bookmarkStart w:id="59" w:name="_Toc232983829"/>
                            <w:r>
                              <w:t xml:space="preserve">Figura </w:t>
                            </w:r>
                            <w:r>
                              <w:fldChar w:fldCharType="begin"/>
                            </w:r>
                            <w:r>
                              <w:instrText xml:space="preserve"> SEQ Figura \* ARABIC </w:instrText>
                            </w:r>
                            <w:r>
                              <w:fldChar w:fldCharType="separate"/>
                            </w:r>
                            <w:r>
                              <w:rPr>
                                <w:noProof/>
                              </w:rPr>
                              <w:t>12</w:t>
                            </w:r>
                            <w:r>
                              <w:fldChar w:fldCharType="end"/>
                            </w:r>
                            <w:r>
                              <w:t xml:space="preserve"> - Processo de criação de uma porca, com uso do sweep. Legenda: 1-Perfil 2D da base; 2-Perfil 2D do topo</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29ECF91" id="_x0000_s1035" type="#_x0000_t202" style="position:absolute;left:0;text-align:left;margin-left:58.2pt;margin-top:295.8pt;width:360.75pt;height:.05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U+8GwIAAD8EAAAOAAAAZHJzL2Uyb0RvYy54bWysU8Fu2zAMvQ/YPwi6L06ypWi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" stroked="f">
                <v:textbox style="mso-fit-shape-to-text:t" inset="0,0,0,0">
                  <w:txbxContent>
                    <w:p w14:paraId="22712D65" w14:textId="52B28E30" w:rsidR="00FF1FF5" w:rsidRPr="00FB5B66" w:rsidRDefault="00FF1FF5" w:rsidP="00FF1FF5">
                      <w:pPr>
                        <w:pStyle w:val="Legenda"/>
                      </w:pPr>
                      <w:bookmarkStart w:id="60" w:name="_Toc232983829"/>
                      <w:r>
                        <w:t xml:space="preserve">Figura </w:t>
                      </w:r>
                      <w:r>
                        <w:fldChar w:fldCharType="begin"/>
                      </w:r>
                      <w:r>
                        <w:instrText xml:space="preserve"> SEQ Figura \* ARABIC </w:instrText>
                      </w:r>
                      <w:r>
                        <w:fldChar w:fldCharType="separate"/>
                      </w:r>
                      <w:r>
                        <w:rPr>
                          <w:noProof/>
                        </w:rPr>
                        <w:t>12</w:t>
                      </w:r>
                      <w:r>
                        <w:fldChar w:fldCharType="end"/>
                      </w:r>
                      <w:r>
                        <w:t xml:space="preserve"> - Processo de criação de uma porca, com uso do sweep. Legenda: 1-Perfil 2D da base; 2-Perfil 2D do topo</w:t>
                      </w:r>
                      <w:bookmarkEnd w:id="60"/>
                    </w:p>
                  </w:txbxContent>
                </v:textbox>
                <w10:wrap type="topAndBottom"/>
              </v:shape>
            </w:pict>
          </mc:Fallback>
        </mc:AlternateContent>
      </w:r>
      <w:r>
        <w:rPr>
          <w:noProof/>
          <w:lang w:eastAsia="pt-PT"/>
        </w:rPr>
        <w:drawing>
          <wp:anchor distT="0" distB="0" distL="114300" distR="114300" simplePos="0" relativeHeight="251687936" behindDoc="0" locked="0" layoutInCell="1" allowOverlap="1" wp14:anchorId="7FFDCF25" wp14:editId="1A27401D">
            <wp:simplePos x="0" y="0"/>
            <wp:positionH relativeFrom="column">
              <wp:posOffset>1492885</wp:posOffset>
            </wp:positionH>
            <wp:positionV relativeFrom="paragraph">
              <wp:posOffset>819150</wp:posOffset>
            </wp:positionV>
            <wp:extent cx="2862118" cy="2879436"/>
            <wp:effectExtent l="0" t="0" r="0" b="0"/>
            <wp:wrapTopAndBottom/>
            <wp:docPr id="338494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94649" name=""/>
                    <pic:cNvPicPr/>
                  </pic:nvPicPr>
                  <pic:blipFill>
                    <a:blip r:embed="rId35">
                      <a:extLst>
                        <a:ext uri="{28A0092B-C50C-407E-A947-70E740481C1C}">
                          <a14:useLocalDpi xmlns:a14="http://schemas.microsoft.com/office/drawing/2010/main" val="0"/>
                        </a:ext>
                      </a:extLst>
                    </a:blip>
                    <a:stretch>
                      <a:fillRect/>
                    </a:stretch>
                  </pic:blipFill>
                  <pic:spPr>
                    <a:xfrm>
                      <a:off x="0" y="0"/>
                      <a:ext cx="2862118" cy="2879436"/>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A mistura (blend) utiliza dois planos paralelos, sendo adequada a elementos cuja secção varia entre as duas extremidades, como a porca que vai apertar um parafuso de cabeça sextavada, na qual a base é mais larga do que o topo.</w:t>
      </w:r>
    </w:p>
    <w:p w14:paraId="14E4DA8A" w14:textId="77777777" w:rsidR="009A6CF7" w:rsidRDefault="009A6CF7" w:rsidP="00363F98">
      <w:pPr>
        <w:rPr>
          <w:noProof/>
        </w:rPr>
      </w:pPr>
    </w:p>
    <w:p w14:paraId="41CD9FE5" w14:textId="00DEA9C7" w:rsidR="00D56412" w:rsidRPr="00450026" w:rsidRDefault="009A6CF7" w:rsidP="00363F98">
      <w:pPr>
        <w:rPr>
          <w:lang w:eastAsia="pt-PT"/>
        </w:rPr>
      </w:pPr>
      <w:r>
        <w:rPr>
          <w:noProof/>
        </w:rPr>
        <w:drawing>
          <wp:anchor distT="0" distB="0" distL="114300" distR="114300" simplePos="0" relativeHeight="251691008" behindDoc="0" locked="0" layoutInCell="1" allowOverlap="1" wp14:anchorId="32977AE4" wp14:editId="35A5B385">
            <wp:simplePos x="0" y="0"/>
            <wp:positionH relativeFrom="column">
              <wp:posOffset>1877406</wp:posOffset>
            </wp:positionH>
            <wp:positionV relativeFrom="paragraph">
              <wp:posOffset>975937</wp:posOffset>
            </wp:positionV>
            <wp:extent cx="2327275" cy="2626360"/>
            <wp:effectExtent l="0" t="0" r="0" b="2540"/>
            <wp:wrapTopAndBottom/>
            <wp:docPr id="609216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16833" name=""/>
                    <pic:cNvPicPr/>
                  </pic:nvPicPr>
                  <pic:blipFill rotWithShape="1">
                    <a:blip r:embed="rId36">
                      <a:extLst>
                        <a:ext uri="{28A0092B-C50C-407E-A947-70E740481C1C}">
                          <a14:useLocalDpi xmlns:a14="http://schemas.microsoft.com/office/drawing/2010/main" val="0"/>
                        </a:ext>
                      </a:extLst>
                    </a:blip>
                    <a:srcRect t="7557"/>
                    <a:stretch>
                      <a:fillRect/>
                    </a:stretch>
                  </pic:blipFill>
                  <pic:spPr bwMode="auto">
                    <a:xfrm>
                      <a:off x="0" y="0"/>
                      <a:ext cx="2327275" cy="2626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3056" behindDoc="0" locked="0" layoutInCell="1" allowOverlap="1" wp14:anchorId="248E86C1" wp14:editId="3082F0E0">
                <wp:simplePos x="0" y="0"/>
                <wp:positionH relativeFrom="column">
                  <wp:posOffset>1177925</wp:posOffset>
                </wp:positionH>
                <wp:positionV relativeFrom="paragraph">
                  <wp:posOffset>7025640</wp:posOffset>
                </wp:positionV>
                <wp:extent cx="3996690" cy="635"/>
                <wp:effectExtent l="0" t="0" r="3810" b="0"/>
                <wp:wrapTopAndBottom/>
                <wp:docPr id="1258765629" name="Caixa de texto 1"/>
                <wp:cNvGraphicFramePr/>
                <a:graphic xmlns:a="http://schemas.openxmlformats.org/drawingml/2006/main">
                  <a:graphicData uri="http://schemas.microsoft.com/office/word/2010/wordprocessingShape">
                    <wps:wsp>
                      <wps:cNvSpPr txBox="1"/>
                      <wps:spPr>
                        <a:xfrm>
                          <a:off x="0" y="0"/>
                          <a:ext cx="3996690" cy="635"/>
                        </a:xfrm>
                        <a:prstGeom prst="rect">
                          <a:avLst/>
                        </a:prstGeom>
                        <a:solidFill>
                          <a:prstClr val="white"/>
                        </a:solidFill>
                        <a:ln>
                          <a:noFill/>
                        </a:ln>
                      </wps:spPr>
                      <wps:txbx>
                        <w:txbxContent>
                          <w:p w14:paraId="40550C9E" w14:textId="21674BAB" w:rsidR="009A6CF7" w:rsidRPr="00B86A9D" w:rsidRDefault="009A6CF7" w:rsidP="009A6CF7">
                            <w:pPr>
                              <w:pStyle w:val="Legenda"/>
                              <w:rPr>
                                <w:noProof/>
                              </w:rPr>
                            </w:pPr>
                            <w:bookmarkStart w:id="61" w:name="_Toc232983830"/>
                            <w:r>
                              <w:t xml:space="preserve">Figura </w:t>
                            </w:r>
                            <w:r>
                              <w:fldChar w:fldCharType="begin"/>
                            </w:r>
                            <w:r>
                              <w:instrText xml:space="preserve"> SEQ Figura \* ARABIC </w:instrText>
                            </w:r>
                            <w:r>
                              <w:fldChar w:fldCharType="separate"/>
                            </w:r>
                            <w:r>
                              <w:rPr>
                                <w:noProof/>
                              </w:rPr>
                              <w:t>13</w:t>
                            </w:r>
                            <w:r>
                              <w:fldChar w:fldCharType="end"/>
                            </w:r>
                            <w:r>
                              <w:t xml:space="preserve"> – Processo de criação de uma anilha de pressão, com uso do sweep blend. Legenda: 1-Perfil 2D da trajetória, bem como a diferença de rotação definida</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8E86C1" id="_x0000_s1036" type="#_x0000_t202" style="position:absolute;left:0;text-align:left;margin-left:92.75pt;margin-top:553.2pt;width:314.7pt;height:.05pt;z-index:251693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" stroked="f">
                <v:textbox style="mso-fit-shape-to-text:t" inset="0,0,0,0">
                  <w:txbxContent>
                    <w:p w14:paraId="40550C9E" w14:textId="21674BAB" w:rsidR="009A6CF7" w:rsidRPr="00B86A9D" w:rsidRDefault="009A6CF7" w:rsidP="009A6CF7">
                      <w:pPr>
                        <w:pStyle w:val="Legenda"/>
                        <w:rPr>
                          <w:noProof/>
                        </w:rPr>
                      </w:pPr>
                      <w:bookmarkStart w:id="62" w:name="_Toc232983830"/>
                      <w:r>
                        <w:t xml:space="preserve">Figura </w:t>
                      </w:r>
                      <w:r>
                        <w:fldChar w:fldCharType="begin"/>
                      </w:r>
                      <w:r>
                        <w:instrText xml:space="preserve"> SEQ Figura \* ARABIC </w:instrText>
                      </w:r>
                      <w:r>
                        <w:fldChar w:fldCharType="separate"/>
                      </w:r>
                      <w:r>
                        <w:rPr>
                          <w:noProof/>
                        </w:rPr>
                        <w:t>13</w:t>
                      </w:r>
                      <w:r>
                        <w:fldChar w:fldCharType="end"/>
                      </w:r>
                      <w:r>
                        <w:t xml:space="preserve"> – Processo de criação de uma anilha de pressão, com uso do sweep blend. Legenda: 1-Perfil 2D da trajetória, bem como a diferença de rotação definida</w:t>
                      </w:r>
                      <w:bookmarkEnd w:id="62"/>
                    </w:p>
                  </w:txbxContent>
                </v:textbox>
                <w10:wrap type="topAndBottom"/>
              </v:shape>
            </w:pict>
          </mc:Fallback>
        </mc:AlternateContent>
      </w:r>
      <w:r>
        <w:rPr>
          <w:lang w:eastAsia="pt-PT"/>
        </w:rPr>
        <w:t>O varrimento misturado (sweep blend) combina as duas operações anteriores, sendo utilizado quando o elemento percorre uma trajetória definida, por exemplo, helicoidal, mas apresenta ou não simultaneamente uma rotação ao longo desse percurso, como sucede numa anilha de pressão.</w:t>
      </w:r>
    </w:p>
    <w:p w14:paraId="1581596B" w14:textId="6BC7F46E" w:rsidR="00D56412" w:rsidRPr="00450026" w:rsidRDefault="008F5DC9" w:rsidP="00363F98">
      <w:pPr>
        <w:rPr>
          <w:lang w:eastAsia="pt-PT"/>
        </w:rPr>
      </w:pPr>
      <w:r>
        <w:rPr>
          <w:noProof/>
        </w:rPr>
        <w:lastRenderedPageBreak/>
        <mc:AlternateContent>
          <mc:Choice Requires="wps">
            <w:drawing>
              <wp:anchor distT="0" distB="0" distL="114300" distR="114300" simplePos="0" relativeHeight="251696128" behindDoc="0" locked="0" layoutInCell="1" allowOverlap="1" wp14:anchorId="70F92136" wp14:editId="6A4D1B47">
                <wp:simplePos x="0" y="0"/>
                <wp:positionH relativeFrom="column">
                  <wp:posOffset>97155</wp:posOffset>
                </wp:positionH>
                <wp:positionV relativeFrom="paragraph">
                  <wp:posOffset>3782060</wp:posOffset>
                </wp:positionV>
                <wp:extent cx="5645150" cy="546735"/>
                <wp:effectExtent l="0" t="0" r="0" b="5715"/>
                <wp:wrapTopAndBottom/>
                <wp:docPr id="1789791815" name="Caixa de texto 1"/>
                <wp:cNvGraphicFramePr/>
                <a:graphic xmlns:a="http://schemas.openxmlformats.org/drawingml/2006/main">
                  <a:graphicData uri="http://schemas.microsoft.com/office/word/2010/wordprocessingShape">
                    <wps:wsp>
                      <wps:cNvSpPr txBox="1"/>
                      <wps:spPr>
                        <a:xfrm>
                          <a:off x="0" y="0"/>
                          <a:ext cx="5645150" cy="546735"/>
                        </a:xfrm>
                        <a:prstGeom prst="rect">
                          <a:avLst/>
                        </a:prstGeom>
                        <a:solidFill>
                          <a:prstClr val="white"/>
                        </a:solidFill>
                        <a:ln>
                          <a:noFill/>
                        </a:ln>
                      </wps:spPr>
                      <wps:txbx>
                        <w:txbxContent>
                          <w:p w14:paraId="0AC229A6" w14:textId="1E3BD6D2" w:rsidR="008F5DC9" w:rsidRPr="008F5DC9" w:rsidRDefault="008F5DC9" w:rsidP="008F5DC9">
                            <w:pPr>
                              <w:spacing w:before="0"/>
                              <w:ind w:firstLine="0"/>
                              <w:jc w:val="center"/>
                              <w:rPr>
                                <w:iCs/>
                                <w:color w:val="0E2841" w:themeColor="text2"/>
                                <w:sz w:val="18"/>
                                <w:szCs w:val="18"/>
                              </w:rPr>
                            </w:pPr>
                            <w:bookmarkStart w:id="63" w:name="_Toc232983831"/>
                            <w:r>
                              <w:rPr>
                                <w:iCs/>
                                <w:color w:val="0E2841" w:themeColor="text2"/>
                                <w:sz w:val="18"/>
                                <w:szCs w:val="18"/>
                              </w:rPr>
                              <w:t xml:space="preserve">Figura </w:t>
                            </w:r>
                            <w:r>
                              <w:rPr>
                                <w:iCs/>
                                <w:color w:val="0E2841" w:themeColor="text2"/>
                                <w:sz w:val="18"/>
                                <w:szCs w:val="18"/>
                              </w:rPr>
                              <w:fldChar w:fldCharType="begin"/>
                            </w:r>
                            <w:r>
                              <w:rPr>
                                <w:iCs/>
                                <w:color w:val="0E2841" w:themeColor="text2"/>
                                <w:sz w:val="18"/>
                                <w:szCs w:val="18"/>
                              </w:rPr>
                              <w:instrText xml:space="preserve"> SEQ Figura \* ARABIC </w:instrText>
                            </w:r>
                            <w:r>
                              <w:rPr>
                                <w:iCs/>
                                <w:color w:val="0E2841" w:themeColor="text2"/>
                                <w:sz w:val="18"/>
                                <w:szCs w:val="18"/>
                              </w:rPr>
                              <w:fldChar w:fldCharType="separate"/>
                            </w:r>
                            <w:r>
                              <w:rPr>
                                <w:iCs/>
                                <w:noProof/>
                                <w:color w:val="0E2841" w:themeColor="text2"/>
                                <w:sz w:val="18"/>
                                <w:szCs w:val="18"/>
                              </w:rPr>
                              <w:t>14</w:t>
                            </w:r>
                            <w:r>
                              <w:rPr>
                                <w:iCs/>
                                <w:color w:val="0E2841" w:themeColor="text2"/>
                                <w:sz w:val="18"/>
                                <w:szCs w:val="18"/>
                              </w:rPr>
                              <w:fldChar w:fldCharType="end"/>
                            </w:r>
                            <w:r>
                              <w:rPr>
                                <w:iCs/>
                                <w:color w:val="0E2841" w:themeColor="text2"/>
                                <w:sz w:val="18"/>
                                <w:szCs w:val="18"/>
                              </w:rPr>
                              <w:t xml:space="preserve"> - – Processo de criação de um terminal de ligação para um cabo de </w:t>
                            </w:r>
                            <w:hyperlink r:id="rId37" w:history="1">
                              <w:r>
                                <w:rPr>
                                  <w:iCs/>
                                  <w:color w:val="0E2841" w:themeColor="text2"/>
                                  <w:sz w:val="18"/>
                                  <w:szCs w:val="18"/>
                                </w:rPr>
                                <w:t>240mm²</w:t>
                              </w:r>
                            </w:hyperlink>
                            <w:r>
                              <w:rPr>
                                <w:iCs/>
                                <w:color w:val="0E2841" w:themeColor="text2"/>
                                <w:sz w:val="18"/>
                                <w:szCs w:val="18"/>
                              </w:rPr>
                              <w:t>, com uso do sweep blend. Legenda: 1-</w:t>
                            </w:r>
                            <w:r>
                              <w:rPr>
                                <w:i/>
                                <w:color w:val="0E2841" w:themeColor="text2"/>
                                <w:sz w:val="18"/>
                                <w:szCs w:val="18"/>
                              </w:rPr>
                              <w:t>Voids</w:t>
                            </w:r>
                            <w:r>
                              <w:rPr>
                                <w:iCs/>
                                <w:color w:val="0E2841" w:themeColor="text2"/>
                                <w:sz w:val="18"/>
                                <w:szCs w:val="18"/>
                              </w:rPr>
                              <w:t xml:space="preserve"> aplicados em diferentes locais da peça assim como os furos, vista isométrica no 3D; 2- Peça finalizada, família única.</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F92136" id="_x0000_s1037" type="#_x0000_t202" style="position:absolute;left:0;text-align:left;margin-left:7.65pt;margin-top:297.8pt;width:444.5pt;height:43.0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" stroked="f">
                <v:textbox inset="0,0,0,0">
                  <w:txbxContent>
                    <w:p w14:paraId="0AC229A6" w14:textId="1E3BD6D2" w:rsidR="008F5DC9" w:rsidRPr="008F5DC9" w:rsidRDefault="008F5DC9" w:rsidP="008F5DC9">
                      <w:pPr>
                        <w:spacing w:before="0"/>
                        <w:ind w:firstLine="0"/>
                        <w:jc w:val="center"/>
                        <w:rPr>
                          <w:iCs/>
                          <w:color w:val="0E2841" w:themeColor="text2"/>
                          <w:sz w:val="18"/>
                          <w:szCs w:val="18"/>
                        </w:rPr>
                      </w:pPr>
                      <w:bookmarkStart w:id="64" w:name="_Toc232983831"/>
                      <w:r>
                        <w:rPr>
                          <w:iCs/>
                          <w:color w:val="0E2841" w:themeColor="text2"/>
                          <w:sz w:val="18"/>
                          <w:szCs w:val="18"/>
                        </w:rPr>
                        <w:t xml:space="preserve">Figura </w:t>
                      </w:r>
                      <w:r>
                        <w:rPr>
                          <w:iCs/>
                          <w:color w:val="0E2841" w:themeColor="text2"/>
                          <w:sz w:val="18"/>
                          <w:szCs w:val="18"/>
                        </w:rPr>
                        <w:fldChar w:fldCharType="begin"/>
                      </w:r>
                      <w:r>
                        <w:rPr>
                          <w:iCs/>
                          <w:color w:val="0E2841" w:themeColor="text2"/>
                          <w:sz w:val="18"/>
                          <w:szCs w:val="18"/>
                        </w:rPr>
                        <w:instrText xml:space="preserve"> SEQ Figura \* ARABIC </w:instrText>
                      </w:r>
                      <w:r>
                        <w:rPr>
                          <w:iCs/>
                          <w:color w:val="0E2841" w:themeColor="text2"/>
                          <w:sz w:val="18"/>
                          <w:szCs w:val="18"/>
                        </w:rPr>
                        <w:fldChar w:fldCharType="separate"/>
                      </w:r>
                      <w:r>
                        <w:rPr>
                          <w:iCs/>
                          <w:noProof/>
                          <w:color w:val="0E2841" w:themeColor="text2"/>
                          <w:sz w:val="18"/>
                          <w:szCs w:val="18"/>
                        </w:rPr>
                        <w:t>14</w:t>
                      </w:r>
                      <w:r>
                        <w:rPr>
                          <w:iCs/>
                          <w:color w:val="0E2841" w:themeColor="text2"/>
                          <w:sz w:val="18"/>
                          <w:szCs w:val="18"/>
                        </w:rPr>
                        <w:fldChar w:fldCharType="end"/>
                      </w:r>
                      <w:r>
                        <w:rPr>
                          <w:iCs/>
                          <w:color w:val="0E2841" w:themeColor="text2"/>
                          <w:sz w:val="18"/>
                          <w:szCs w:val="18"/>
                        </w:rPr>
                        <w:t xml:space="preserve"> - – Processo de criação de um terminal de ligação para um cabo de </w:t>
                      </w:r>
                      <w:hyperlink r:id="rId38" w:history="1">
                        <w:r>
                          <w:rPr>
                            <w:iCs/>
                            <w:color w:val="0E2841" w:themeColor="text2"/>
                            <w:sz w:val="18"/>
                            <w:szCs w:val="18"/>
                          </w:rPr>
                          <w:t>240mm²</w:t>
                        </w:r>
                      </w:hyperlink>
                      <w:r>
                        <w:rPr>
                          <w:iCs/>
                          <w:color w:val="0E2841" w:themeColor="text2"/>
                          <w:sz w:val="18"/>
                          <w:szCs w:val="18"/>
                        </w:rPr>
                        <w:t>, com uso do sweep blend. Legenda: 1-</w:t>
                      </w:r>
                      <w:r>
                        <w:rPr>
                          <w:i/>
                          <w:color w:val="0E2841" w:themeColor="text2"/>
                          <w:sz w:val="18"/>
                          <w:szCs w:val="18"/>
                        </w:rPr>
                        <w:t>Voids</w:t>
                      </w:r>
                      <w:r>
                        <w:rPr>
                          <w:iCs/>
                          <w:color w:val="0E2841" w:themeColor="text2"/>
                          <w:sz w:val="18"/>
                          <w:szCs w:val="18"/>
                        </w:rPr>
                        <w:t xml:space="preserve"> aplicados em diferentes locais da peça assim como os furos, vista isométrica no 3D; 2- Peça finalizada, família única.</w:t>
                      </w:r>
                      <w:bookmarkEnd w:id="64"/>
                    </w:p>
                  </w:txbxContent>
                </v:textbox>
                <w10:wrap type="topAndBottom"/>
              </v:shape>
            </w:pict>
          </mc:Fallback>
        </mc:AlternateContent>
      </w:r>
      <w:r>
        <w:rPr>
          <w:noProof/>
          <w:lang w:eastAsia="pt-PT"/>
        </w:rPr>
        <w:drawing>
          <wp:anchor distT="0" distB="0" distL="114300" distR="114300" simplePos="0" relativeHeight="251694080" behindDoc="0" locked="0" layoutInCell="1" allowOverlap="1" wp14:anchorId="6B89DB1C" wp14:editId="5A1B5530">
            <wp:simplePos x="0" y="0"/>
            <wp:positionH relativeFrom="column">
              <wp:posOffset>200545</wp:posOffset>
            </wp:positionH>
            <wp:positionV relativeFrom="paragraph">
              <wp:posOffset>1074073</wp:posOffset>
            </wp:positionV>
            <wp:extent cx="5399405" cy="2653665"/>
            <wp:effectExtent l="0" t="0" r="0" b="0"/>
            <wp:wrapTopAndBottom/>
            <wp:docPr id="1528771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71449" name=""/>
                    <pic:cNvPicPr/>
                  </pic:nvPicPr>
                  <pic:blipFill>
                    <a:blip r:embed="rId39">
                      <a:extLst>
                        <a:ext uri="{28A0092B-C50C-407E-A947-70E740481C1C}">
                          <a14:useLocalDpi xmlns:a14="http://schemas.microsoft.com/office/drawing/2010/main" val="0"/>
                        </a:ext>
                      </a:extLst>
                    </a:blip>
                    <a:stretch>
                      <a:fillRect/>
                    </a:stretch>
                  </pic:blipFill>
                  <pic:spPr>
                    <a:xfrm>
                      <a:off x="0" y="0"/>
                      <a:ext cx="5399405" cy="2653665"/>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Para reentrâncias ou furos, ou finalizar peças no qual o “grosso” da modalação foi criado, recorre-se às versões negativas destas operações designadas void extrusion, void sweep e void blend que subtraem geometria ao sólido existente, como sucede, por exemplo, na criação de um furo numa chapa ou ao criar um ligador.</w:t>
      </w:r>
    </w:p>
    <w:p w14:paraId="00D5F396" w14:textId="4B28DA1D" w:rsidR="00D56412" w:rsidRPr="00450026" w:rsidRDefault="00D56412" w:rsidP="00363F98">
      <w:pPr>
        <w:rPr>
          <w:lang w:eastAsia="pt-PT"/>
        </w:rPr>
      </w:pPr>
      <w:r>
        <w:rPr>
          <w:lang w:eastAsia="pt-PT"/>
        </w:rPr>
        <w:t xml:space="preserve">A definição da geometria e a parametrização da família não são, na prática, etapas sucessivas, mas processos que se desenvolvem em conjunto à medida que a geometria é construída, as suas dimensões vão sendo associadas a parâmetros, de forma que a peça responda corretamente quando esses valores são alterados. A parametrização é o que transforma uma família de geometria fixa num objeto flexível e reutilizável, no Revit, os parâmetros são associados às dimensões e propriedades da família, permitindo assim definir diferentes tipos (types) dentro da mesma família, cada um com valores distintos adequados a cada situação dentro de um modelo. Um perfil de viga, por exemplo, pode ter um único modelo de família com parâmetros de altura, largura e espessura. Recorrendo a um ficheiro em formato .csv,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reduzindo significativamente o </w:t>
      </w:r>
      <w:r>
        <w:rPr>
          <w:lang w:eastAsia="pt-PT"/>
        </w:rPr>
        <w:lastRenderedPageBreak/>
        <w:t>esforço de modelação e facilitando futuras alterações de dimensionamento sem comprometer a integridade do modelo.</w:t>
      </w:r>
    </w:p>
    <w:p w14:paraId="74E8521D" w14:textId="208C912A" w:rsidR="00A163ED" w:rsidRPr="00A163ED" w:rsidRDefault="00A163ED" w:rsidP="005617D7">
      <w:pPr>
        <w:rPr>
          <w:lang w:eastAsia="pt-PT"/>
        </w:rPr>
      </w:pPr>
      <w:r>
        <w:rPr>
          <w:noProof/>
        </w:rPr>
        <mc:AlternateContent>
          <mc:Choice Requires="wps">
            <w:drawing>
              <wp:anchor distT="0" distB="0" distL="114300" distR="114300" simplePos="0" relativeHeight="251699200" behindDoc="0" locked="0" layoutInCell="1" allowOverlap="1" wp14:anchorId="465571D0" wp14:editId="4FCA5786">
                <wp:simplePos x="0" y="0"/>
                <wp:positionH relativeFrom="column">
                  <wp:posOffset>824230</wp:posOffset>
                </wp:positionH>
                <wp:positionV relativeFrom="paragraph">
                  <wp:posOffset>4164330</wp:posOffset>
                </wp:positionV>
                <wp:extent cx="4585335" cy="635"/>
                <wp:effectExtent l="0" t="0" r="5715" b="0"/>
                <wp:wrapTopAndBottom/>
                <wp:docPr id="1378192190" name="Caixa de texto 1"/>
                <wp:cNvGraphicFramePr/>
                <a:graphic xmlns:a="http://schemas.openxmlformats.org/drawingml/2006/main">
                  <a:graphicData uri="http://schemas.microsoft.com/office/word/2010/wordprocessingShape">
                    <wps:wsp>
                      <wps:cNvSpPr txBox="1"/>
                      <wps:spPr>
                        <a:xfrm>
                          <a:off x="0" y="0"/>
                          <a:ext cx="4585335" cy="635"/>
                        </a:xfrm>
                        <a:prstGeom prst="rect">
                          <a:avLst/>
                        </a:prstGeom>
                        <a:solidFill>
                          <a:prstClr val="white"/>
                        </a:solidFill>
                        <a:ln>
                          <a:noFill/>
                        </a:ln>
                      </wps:spPr>
                      <wps:txbx>
                        <w:txbxContent>
                          <w:p w14:paraId="489263F7" w14:textId="1D1ACFAB" w:rsidR="00A163ED" w:rsidRPr="005617D7" w:rsidRDefault="00A163ED" w:rsidP="005617D7">
                            <w:pPr>
                              <w:pStyle w:val="Legenda"/>
                            </w:pPr>
                            <w:bookmarkStart w:id="65" w:name="_Toc232983832"/>
                            <w:r>
                              <w:t xml:space="preserve">Figura </w:t>
                            </w:r>
                            <w:r>
                              <w:fldChar w:fldCharType="begin"/>
                            </w:r>
                            <w:r>
                              <w:instrText xml:space="preserve"> SEQ Figura \* ARABIC </w:instrText>
                            </w:r>
                            <w:r>
                              <w:fldChar w:fldCharType="separate"/>
                            </w:r>
                            <w:r>
                              <w:rPr>
                                <w:noProof/>
                              </w:rPr>
                              <w:t>15</w:t>
                            </w:r>
                            <w:r>
                              <w:fldChar w:fldCharType="end"/>
                            </w:r>
                            <w:r>
                              <w:t xml:space="preserve"> - Processo de criação de uma viga paramétrica, com uso de </w:t>
                            </w:r>
                            <w:r>
                              <w:rPr>
                                <w:i/>
                                <w:iCs w:val="0"/>
                              </w:rPr>
                              <w:t>extrusion</w:t>
                            </w:r>
                            <w:r>
                              <w:t xml:space="preserve"> e valores de cotas como altura, largura, espessura e curvaturas com raios e ângulos variáveis consoante o tipo pretendido. Legenda: 1- Vista 2D frontal com as respetivas variáveis definidas; 2-Parametrizaçao a partir do </w:t>
                            </w:r>
                            <w:r>
                              <w:rPr>
                                <w:i/>
                                <w:iCs w:val="0"/>
                              </w:rPr>
                              <w:t>family types</w:t>
                            </w:r>
                            <w:r>
                              <w:t xml:space="preserve"> com auxílio a formulas para se executar a alteração do tipo de viga, ao definir apenas um valor como altura; 3-Vista isométrica no 3D com o eixo e o 2D definidos</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65571D0" id="_x0000_s1038" type="#_x0000_t202" style="position:absolute;left:0;text-align:left;margin-left:64.9pt;margin-top:327.9pt;width:361.05pt;height:.05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" stroked="f">
                <v:textbox style="mso-fit-shape-to-text:t" inset="0,0,0,0">
                  <w:txbxContent>
                    <w:p w14:paraId="489263F7" w14:textId="1D1ACFAB" w:rsidR="00A163ED" w:rsidRPr="005617D7" w:rsidRDefault="00A163ED" w:rsidP="005617D7">
                      <w:pPr>
                        <w:pStyle w:val="Legenda"/>
                      </w:pPr>
                      <w:bookmarkStart w:id="66" w:name="_Toc232983832"/>
                      <w:r>
                        <w:t xml:space="preserve">Figura </w:t>
                      </w:r>
                      <w:r>
                        <w:fldChar w:fldCharType="begin"/>
                      </w:r>
                      <w:r>
                        <w:instrText xml:space="preserve"> SEQ Figura \* ARABIC </w:instrText>
                      </w:r>
                      <w:r>
                        <w:fldChar w:fldCharType="separate"/>
                      </w:r>
                      <w:r>
                        <w:rPr>
                          <w:noProof/>
                        </w:rPr>
                        <w:t>15</w:t>
                      </w:r>
                      <w:r>
                        <w:fldChar w:fldCharType="end"/>
                      </w:r>
                      <w:r>
                        <w:t xml:space="preserve"> - Processo de criação de uma viga paramétrica, com uso de </w:t>
                      </w:r>
                      <w:r>
                        <w:rPr>
                          <w:i/>
                          <w:iCs w:val="0"/>
                        </w:rPr>
                        <w:t>extrusion</w:t>
                      </w:r>
                      <w:r>
                        <w:t xml:space="preserve"> e valores de cotas como altura, largura, espessura e curvaturas com raios e ângulos variáveis consoante o tipo pretendido. Legenda: 1- Vista 2D frontal com as respetivas variáveis definidas; 2-Parametrizaçao a partir do </w:t>
                      </w:r>
                      <w:r>
                        <w:rPr>
                          <w:i/>
                          <w:iCs w:val="0"/>
                        </w:rPr>
                        <w:t>family types</w:t>
                      </w:r>
                      <w:r>
                        <w:t xml:space="preserve"> com auxílio a formulas para se executar a alteração do tipo de viga, ao definir apenas um valor como altura; 3-Vista isométrica no 3D com o eixo e o 2D definidos</w:t>
                      </w:r>
                      <w:bookmarkEnd w:id="66"/>
                    </w:p>
                  </w:txbxContent>
                </v:textbox>
                <w10:wrap type="topAndBottom"/>
              </v:shape>
            </w:pict>
          </mc:Fallback>
        </mc:AlternateContent>
      </w:r>
      <w:r>
        <w:rPr>
          <w:i/>
          <w:iCs/>
          <w:noProof/>
          <w:color w:val="7F7F7F"/>
          <w:lang w:eastAsia="pt-PT"/>
        </w:rPr>
        <w:drawing>
          <wp:anchor distT="0" distB="0" distL="114300" distR="114300" simplePos="0" relativeHeight="251697152" behindDoc="0" locked="0" layoutInCell="1" allowOverlap="1" wp14:anchorId="07622723" wp14:editId="53E49B15">
            <wp:simplePos x="0" y="0"/>
            <wp:positionH relativeFrom="column">
              <wp:posOffset>827059</wp:posOffset>
            </wp:positionH>
            <wp:positionV relativeFrom="paragraph">
              <wp:posOffset>978824</wp:posOffset>
            </wp:positionV>
            <wp:extent cx="4354830" cy="3129280"/>
            <wp:effectExtent l="0" t="0" r="7620" b="0"/>
            <wp:wrapTopAndBottom/>
            <wp:docPr id="20503859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5993" name=""/>
                    <pic:cNvPicPr/>
                  </pic:nvPicPr>
                  <pic:blipFill>
                    <a:blip r:embed="rId40">
                      <a:extLst>
                        <a:ext uri="{28A0092B-C50C-407E-A947-70E740481C1C}">
                          <a14:useLocalDpi xmlns:a14="http://schemas.microsoft.com/office/drawing/2010/main" val="0"/>
                        </a:ext>
                      </a:extLst>
                    </a:blip>
                    <a:stretch>
                      <a:fillRect/>
                    </a:stretch>
                  </pic:blipFill>
                  <pic:spPr>
                    <a:xfrm>
                      <a:off x="0" y="0"/>
                      <a:ext cx="4354830" cy="3129280"/>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Na ausência de constrangimentos geométricos bem definidos, a modelação assume frequentemente um carácter iterativo, no qual experimenta-se diferentes abordagens no desenho dos perfis 2D e das trajetórias até obter o resultado pretendido.</w:t>
      </w:r>
    </w:p>
    <w:p w14:paraId="0F3693EC" w14:textId="6B7D10C9" w:rsidR="00D56412" w:rsidRPr="00450026" w:rsidRDefault="00D56412" w:rsidP="0002237D">
      <w:pPr>
        <w:pStyle w:val="Ttulo3"/>
        <w:rPr>
          <w:lang w:eastAsia="en-US"/>
        </w:rPr>
      </w:pPr>
      <w:bookmarkStart w:id="67" w:name="_Toc232983317"/>
      <w:r>
        <w:rPr>
          <w:lang w:eastAsia="en-US"/>
        </w:rPr>
        <w:t>Integração no modelo</w:t>
      </w:r>
      <w:bookmarkEnd w:id="67"/>
      <w:r>
        <w:rPr>
          <w:lang w:eastAsia="en-US"/>
        </w:rPr>
        <w:t xml:space="preserve"> </w:t>
      </w:r>
    </w:p>
    <w:p w14:paraId="3BD57C85" w14:textId="2AF098FE" w:rsidR="00D56412" w:rsidRPr="00450026" w:rsidRDefault="00D56412" w:rsidP="002117D0">
      <w:pPr>
        <w:rPr>
          <w:lang w:eastAsia="pt-PT"/>
        </w:rPr>
      </w:pPr>
      <w:r>
        <w:rPr>
          <w:lang w:eastAsia="pt-PT"/>
        </w:rPr>
        <w:t>Criar uma família no Revit implica, desde a fase de mais primitiva da modelação, extremo rigor, como exemplo disso uma decisão que condiciona toda a sua utilização posterior é definir o ponto de inserção, o qual, determina de que forma o objeto se posiciona e alinha no modelo quando é aplicado, e para ser definido de forma correta, depende de um entendimento prévio do contexto em 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pois é disponibilizada a opção de colocar numa face (</w:t>
      </w:r>
      <w:r>
        <w:rPr>
          <w:i/>
          <w:iCs/>
          <w:lang w:eastAsia="pt-PT"/>
        </w:rPr>
        <w:t>place on face</w:t>
      </w:r>
      <w:r>
        <w:rPr>
          <w:lang w:eastAsia="pt-PT"/>
        </w:rPr>
        <w:t xml:space="preserve">), que permite inserir uma família diretamente sobre uma face de outro </w:t>
      </w:r>
      <w:r>
        <w:rPr>
          <w:lang w:eastAsia="pt-PT"/>
        </w:rPr>
        <w:lastRenderedPageBreak/>
        <w:t>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 de outros equipamentos ou estruturas.</w:t>
      </w:r>
    </w:p>
    <w:p w14:paraId="0816C9DB" w14:textId="27E2A254" w:rsidR="00D56412" w:rsidRPr="00450026" w:rsidRDefault="00D56412" w:rsidP="002117D0">
      <w:pPr>
        <w:rPr>
          <w:lang w:eastAsia="pt-PT"/>
        </w:rPr>
      </w:pPr>
      <w:r>
        <w:rPr>
          <w:lang w:eastAsia="pt-PT"/>
        </w:rPr>
        <w:t>Nem todas as famílias criadas no contexto de uma subestação têm vocação de reutilização. Alguns componentes são intrinsecamente dependentes das condições locais do projeto. Como um barramento de terra, cuja geometria é determinada pela posição e configuração dos pontos de ligação disponíveis, por isso, constituem peças únicas, concebidas especificamente para aquele projeto e aquela localização. Nestes casos, a família existe como solução singular, sem possível possibilidade de reutilização direta.</w:t>
      </w:r>
    </w:p>
    <w:p w14:paraId="6D4A95F2" w14:textId="2E61F327" w:rsidR="00D56412" w:rsidRPr="00450026" w:rsidRDefault="00D36EFB" w:rsidP="002117D0">
      <w:pPr>
        <w:rPr>
          <w:lang w:eastAsia="pt-PT"/>
        </w:rPr>
      </w:pPr>
      <w:r>
        <w:rPr>
          <w:noProof/>
        </w:rPr>
        <mc:AlternateContent>
          <mc:Choice Requires="wps">
            <w:drawing>
              <wp:anchor distT="0" distB="0" distL="114300" distR="114300" simplePos="0" relativeHeight="251702272" behindDoc="0" locked="0" layoutInCell="1" allowOverlap="1" wp14:anchorId="4925EAC7" wp14:editId="082B2034">
                <wp:simplePos x="0" y="0"/>
                <wp:positionH relativeFrom="column">
                  <wp:posOffset>132080</wp:posOffset>
                </wp:positionH>
                <wp:positionV relativeFrom="paragraph">
                  <wp:posOffset>5157470</wp:posOffset>
                </wp:positionV>
                <wp:extent cx="5513705" cy="635"/>
                <wp:effectExtent l="0" t="0" r="0" b="0"/>
                <wp:wrapTopAndBottom/>
                <wp:docPr id="75238610" name="Caixa de texto 1"/>
                <wp:cNvGraphicFramePr/>
                <a:graphic xmlns:a="http://schemas.openxmlformats.org/drawingml/2006/main">
                  <a:graphicData uri="http://schemas.microsoft.com/office/word/2010/wordprocessingShape">
                    <wps:wsp>
                      <wps:cNvSpPr txBox="1"/>
                      <wps:spPr>
                        <a:xfrm>
                          <a:off x="0" y="0"/>
                          <a:ext cx="5513705" cy="635"/>
                        </a:xfrm>
                        <a:prstGeom prst="rect">
                          <a:avLst/>
                        </a:prstGeom>
                        <a:solidFill>
                          <a:prstClr val="white"/>
                        </a:solidFill>
                        <a:ln>
                          <a:noFill/>
                        </a:ln>
                      </wps:spPr>
                      <wps:txbx>
                        <w:txbxContent>
                          <w:p w14:paraId="6C47172F" w14:textId="430FB5E7" w:rsidR="00791151" w:rsidRPr="0087095A" w:rsidRDefault="00791151" w:rsidP="00791151">
                            <w:pPr>
                              <w:pStyle w:val="Legenda"/>
                              <w:rPr>
                                <w:i/>
                                <w:color w:val="7F7F7F"/>
                              </w:rPr>
                            </w:pPr>
                            <w:bookmarkStart w:id="68" w:name="_Toc232983833"/>
                            <w:r>
                              <w:t xml:space="preserve">Figura </w:t>
                            </w:r>
                            <w:r>
                              <w:fldChar w:fldCharType="begin"/>
                            </w:r>
                            <w:r>
                              <w:instrText xml:space="preserve"> SEQ Figura \* ARABIC </w:instrText>
                            </w:r>
                            <w:r>
                              <w:fldChar w:fldCharType="separate"/>
                            </w:r>
                            <w:r>
                              <w:rPr>
                                <w:noProof/>
                              </w:rPr>
                              <w:t>16</w:t>
                            </w:r>
                            <w:r>
                              <w:fldChar w:fldCharType="end"/>
                            </w:r>
                            <w:r>
                              <w:t xml:space="preserve">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25EAC7" id="_x0000_s1039" type="#_x0000_t202" style="position:absolute;left:0;text-align:left;margin-left:10.4pt;margin-top:406.1pt;width:434.15pt;height:.0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d1dGwIAAEAEAAAOAAAAZHJzL2Uyb0RvYy54bWysU8Fu2zAMvQ/YPwi6L04apBu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" stroked="f">
                <v:textbox style="mso-fit-shape-to-text:t" inset="0,0,0,0">
                  <w:txbxContent>
                    <w:p w14:paraId="6C47172F" w14:textId="430FB5E7" w:rsidR="00791151" w:rsidRPr="0087095A" w:rsidRDefault="00791151" w:rsidP="00791151">
                      <w:pPr>
                        <w:pStyle w:val="Legenda"/>
                        <w:rPr>
                          <w:i/>
                          <w:color w:val="7F7F7F"/>
                        </w:rPr>
                      </w:pPr>
                      <w:bookmarkStart w:id="69" w:name="_Toc232983833"/>
                      <w:r>
                        <w:t xml:space="preserve">Figura </w:t>
                      </w:r>
                      <w:r>
                        <w:fldChar w:fldCharType="begin"/>
                      </w:r>
                      <w:r>
                        <w:instrText xml:space="preserve"> SEQ Figura \* ARABIC </w:instrText>
                      </w:r>
                      <w:r>
                        <w:fldChar w:fldCharType="separate"/>
                      </w:r>
                      <w:r>
                        <w:rPr>
                          <w:noProof/>
                        </w:rPr>
                        <w:t>16</w:t>
                      </w:r>
                      <w:r>
                        <w:fldChar w:fldCharType="end"/>
                      </w:r>
                      <w:r>
                        <w:t xml:space="preserve">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bookmarkEnd w:id="69"/>
                    </w:p>
                  </w:txbxContent>
                </v:textbox>
                <w10:wrap type="topAndBottom"/>
              </v:shape>
            </w:pict>
          </mc:Fallback>
        </mc:AlternateContent>
      </w:r>
      <w:r>
        <w:rPr>
          <w:i/>
          <w:iCs/>
          <w:noProof/>
          <w:color w:val="7F7F7F"/>
          <w:lang w:eastAsia="pt-PT"/>
        </w:rPr>
        <w:drawing>
          <wp:anchor distT="0" distB="0" distL="114300" distR="114300" simplePos="0" relativeHeight="251700224" behindDoc="0" locked="0" layoutInCell="1" allowOverlap="1" wp14:anchorId="0795ED0B" wp14:editId="7807EEA5">
            <wp:simplePos x="0" y="0"/>
            <wp:positionH relativeFrom="column">
              <wp:posOffset>686655</wp:posOffset>
            </wp:positionH>
            <wp:positionV relativeFrom="paragraph">
              <wp:posOffset>2395682</wp:posOffset>
            </wp:positionV>
            <wp:extent cx="4461268" cy="2598777"/>
            <wp:effectExtent l="0" t="0" r="0" b="0"/>
            <wp:wrapTopAndBottom/>
            <wp:docPr id="1763076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76010" name=""/>
                    <pic:cNvPicPr/>
                  </pic:nvPicPr>
                  <pic:blipFill>
                    <a:blip r:embed="rId41">
                      <a:extLst>
                        <a:ext uri="{28A0092B-C50C-407E-A947-70E740481C1C}">
                          <a14:useLocalDpi xmlns:a14="http://schemas.microsoft.com/office/drawing/2010/main" val="0"/>
                        </a:ext>
                      </a:extLst>
                    </a:blip>
                    <a:stretch>
                      <a:fillRect/>
                    </a:stretch>
                  </pic:blipFill>
                  <pic:spPr>
                    <a:xfrm>
                      <a:off x="0" y="0"/>
                      <a:ext cx="4461268" cy="2598777"/>
                    </a:xfrm>
                    <a:prstGeom prst="rect">
                      <a:avLst/>
                    </a:prstGeom>
                  </pic:spPr>
                </pic:pic>
              </a:graphicData>
            </a:graphic>
            <wp14:sizeRelH relativeFrom="margin">
              <wp14:pctWidth>0</wp14:pctWidth>
            </wp14:sizeRelH>
            <wp14:sizeRelV relativeFrom="margin">
              <wp14:pctHeight>0</wp14:pctHeight>
            </wp14:sizeRelV>
          </wp:anchor>
        </w:drawing>
      </w:r>
      <w:r>
        <w:rPr>
          <w:lang w:eastAsia="pt-PT"/>
        </w:rPr>
        <w:t xml:space="preserve">Em contrapartida, famílias de componentes normalizados como parafusos, ligadores, terminais, tubos ou perfis de viga são concebidas com o objetivo explícito de reutilização, tanto para usar dentro de um mesmo projeto, com múltiplos tipos, como entre projetos distintos, através de uma biblioteca de famílias partilhada pela equipa. A constituição desta biblioteca é um processo contínuo, onde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Pr>
          <w:highlight w:val="yellow"/>
          <w:lang w:eastAsia="pt-PT"/>
        </w:rPr>
        <w:t xml:space="preserve">[Shi </w:t>
      </w:r>
      <w:r>
        <w:rPr>
          <w:i/>
          <w:iCs/>
          <w:highlight w:val="yellow"/>
          <w:lang w:eastAsia="pt-PT"/>
        </w:rPr>
        <w:t>et al</w:t>
      </w:r>
      <w:r>
        <w:rPr>
          <w:highlight w:val="yellow"/>
          <w:lang w:eastAsia="pt-PT"/>
        </w:rPr>
        <w:t>., 2021; Du &amp;amp; Min, 2025]</w:t>
      </w:r>
      <w:r>
        <w:rPr>
          <w:lang w:eastAsia="pt-PT"/>
        </w:rPr>
        <w:t>.</w:t>
      </w:r>
    </w:p>
    <w:p w14:paraId="54B657A1" w14:textId="77777777" w:rsidR="00D56412" w:rsidRPr="00450026" w:rsidRDefault="00D56412" w:rsidP="002117D0">
      <w:pPr>
        <w:pStyle w:val="Ttulo2"/>
        <w:rPr>
          <w:lang w:eastAsia="en-US"/>
        </w:rPr>
      </w:pPr>
      <w:bookmarkStart w:id="70" w:name="_Toc232983318"/>
      <w:r>
        <w:rPr>
          <w:lang w:eastAsia="en-US"/>
        </w:rPr>
        <w:lastRenderedPageBreak/>
        <w:t>Modelos</w:t>
      </w:r>
      <w:bookmarkEnd w:id="70"/>
    </w:p>
    <w:p w14:paraId="724CA5E2" w14:textId="792C3E3F" w:rsidR="00D56412" w:rsidRPr="00450026" w:rsidRDefault="00D56412" w:rsidP="002117D0">
      <w:pPr>
        <w:rPr>
          <w:lang w:eastAsia="pt-PT"/>
        </w:rPr>
      </w:pPr>
      <w:r>
        <w:rPr>
          <w:rFonts w:eastAsia="Calibri"/>
          <w:lang w:eastAsia="en-US"/>
        </w:rPr>
        <w:t xml:space="preserve"> </w:t>
      </w:r>
      <w:r>
        <w:rPr>
          <w:lang w:eastAsia="pt-PT"/>
        </w:rPr>
        <w:t>A modelação de uma subestação no Revit é um processo que pode ser abordado em qualquer fase tanto na conceção inicial, onde o modelo é construído do zero, como em fases intermédias ou avançadas, onde se incorporam alterações, ampliações ou correções a um modelo já existente. Em qualquer dos casos, a consulta a catálogos de fabricante e documentação normativa é constante, sendo determinada pela necessidade de garantir que os elementos modelados reflitam os equipamentos reais que integram ou integrarão a instalação.</w:t>
      </w:r>
    </w:p>
    <w:p w14:paraId="0184CC9C" w14:textId="4B127E7D" w:rsidR="00D56412" w:rsidRPr="00450026" w:rsidRDefault="00D56412" w:rsidP="00EF4353">
      <w:pPr>
        <w:pStyle w:val="Ttulo3"/>
        <w:rPr>
          <w:lang w:eastAsia="en-US"/>
        </w:rPr>
      </w:pPr>
      <w:bookmarkStart w:id="71" w:name="_Toc232983319"/>
      <w:r>
        <w:rPr>
          <w:lang w:eastAsia="en-US"/>
        </w:rPr>
        <w:t>Criação do Modelo</w:t>
      </w:r>
      <w:bookmarkEnd w:id="71"/>
      <w:r>
        <w:rPr>
          <w:lang w:eastAsia="en-US"/>
        </w:rPr>
        <w:t xml:space="preserve">  </w:t>
      </w:r>
    </w:p>
    <w:p w14:paraId="5EAA39BD" w14:textId="289581E0" w:rsidR="00D56412" w:rsidRPr="00450026" w:rsidRDefault="00D56412" w:rsidP="002117D0">
      <w:pPr>
        <w:rPr>
          <w:lang w:eastAsia="pt-PT"/>
        </w:rPr>
      </w:pPr>
      <w:r>
        <w:rPr>
          <w:lang w:eastAsia="pt-PT"/>
        </w:rPr>
        <w:t>Um modelo no Revit, corresponde a um ficheiro de projeto. rvt que reúne toda a geometria tridimensional e a informação associada aos elementos de uma obra. Quando o projeto é desenvolvido por uma única pessoa, normalmente este ficheiro é trabalhado diretamente, no entanto, como sucede na generalidade dos projetos de subestações, várias equipas ou vários elementos da mesma equipa trabalham simultaneamente sobre o mesmo modelo, assim recorre-se a um modelo central (</w:t>
      </w:r>
      <w:r>
        <w:rPr>
          <w:i/>
          <w:iCs/>
          <w:lang w:eastAsia="pt-PT"/>
        </w:rPr>
        <w:t>central model</w:t>
      </w:r>
      <w:r>
        <w:rPr>
          <w:lang w:eastAsia="pt-PT"/>
        </w:rPr>
        <w:t>), alojado num servidor partilhado, onde cada utilizador trabalha sobre uma cópia local do modelo, obtida através de uma copia desanexada (</w:t>
      </w:r>
      <w:r>
        <w:rPr>
          <w:i/>
          <w:iCs/>
          <w:lang w:eastAsia="pt-PT"/>
        </w:rPr>
        <w:t>detached</w:t>
      </w:r>
      <w:r>
        <w:rPr>
          <w:b/>
          <w:bCs/>
          <w:lang w:eastAsia="pt-PT"/>
        </w:rPr>
        <w:t>)</w:t>
      </w:r>
      <w:r>
        <w:rPr>
          <w:lang w:eastAsia="pt-PT"/>
        </w:rPr>
        <w:t>, e periodicamente sincronizanda (</w:t>
      </w:r>
      <w:r>
        <w:rPr>
          <w:i/>
          <w:iCs/>
          <w:lang w:eastAsia="pt-PT"/>
        </w:rPr>
        <w:t>synchronize with central</w:t>
      </w:r>
      <w:r>
        <w:rPr>
          <w:lang w:eastAsia="pt-PT"/>
        </w:rPr>
        <w:t>) consoante a progressão do trabalho realizado, transferindo o conteúdo para o modelo central, e devido a este mecanismo de colaboração é possível que múltiplas pessoas consigam modelar simultaneamente partes distintas da mesma subestação sem que seja perdida informação.</w:t>
      </w:r>
    </w:p>
    <w:p w14:paraId="4375E2ED" w14:textId="24420CAE" w:rsidR="00D56412" w:rsidRPr="00450026" w:rsidRDefault="00D56412" w:rsidP="002117D0">
      <w:pPr>
        <w:rPr>
          <w:lang w:eastAsia="pt-PT"/>
        </w:rPr>
      </w:pPr>
      <w:r>
        <w:rPr>
          <w:lang w:eastAsia="pt-PT"/>
        </w:rPr>
        <w:t>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 com o auxílio das peças bidimensionais de arquitetura e os respetivos planos de montagem elétricos. A sua interpretação exige conhecimento técnico da instalação eletrotecnias de alta tensão, pois é com base nele que se definem quais os equipamentos a modelar e quais as famílias a criar ou reutilizar.</w:t>
      </w:r>
    </w:p>
    <w:p w14:paraId="1C8F662E" w14:textId="2201CB95" w:rsidR="00D56412" w:rsidRPr="00450026" w:rsidRDefault="00D56412" w:rsidP="002117D0">
      <w:pPr>
        <w:rPr>
          <w:lang w:eastAsia="pt-PT"/>
        </w:rPr>
      </w:pPr>
      <w:r>
        <w:rPr>
          <w:lang w:eastAsia="pt-PT"/>
        </w:rPr>
        <w:t xml:space="preserve">Para além da divisão por cópias locais inerente ao modelo central, a organização do projeto recorre também a ficheiros chamados </w:t>
      </w:r>
      <w:r>
        <w:rPr>
          <w:i/>
          <w:iCs/>
          <w:lang w:eastAsia="pt-PT"/>
        </w:rPr>
        <w:t>links</w:t>
      </w:r>
      <w:r>
        <w:rPr>
          <w:lang w:eastAsia="pt-PT"/>
        </w:rPr>
        <w:t xml:space="preserve">, que permitem separar as diferentes engenharias em grupos distintos, articulados entre si. Esta abordagem é adotada sistematicamente, independentemente da dimensão do projeto, por duas razões principais, por um lado, permite que </w:t>
      </w:r>
      <w:r>
        <w:rPr>
          <w:lang w:eastAsia="pt-PT"/>
        </w:rPr>
        <w:lastRenderedPageBreak/>
        <w:t>diferentes membros da equipa trabalhem em simultâneo em partes distintas do modelo sem conflitos de edição; por outro, reduz a carga computacional associada a projetos de grandes dimensões, que de outra forma poderiam tornar a ferramenta lenta ou insustentável. Em situações em que a dimensão do modelo assim o exija, sendo assim possível trabalhar sobre partes específicas da instalação de forma mais ágil, no entanto quando a subestação tem dimensão mais reduzidas, esse isolamento visual pode ser conseguido de forma mais simples através do comando esconder (</w:t>
      </w:r>
      <w:r>
        <w:rPr>
          <w:i/>
          <w:iCs/>
          <w:lang w:eastAsia="pt-PT"/>
        </w:rPr>
        <w:t>hide</w:t>
      </w:r>
      <w:r>
        <w:rPr>
          <w:lang w:eastAsia="pt-PT"/>
        </w:rPr>
        <w:t>), que oculta temporariamente os elementos não relevantes para a tarefa em curso.</w:t>
      </w:r>
    </w:p>
    <w:p w14:paraId="44897896" w14:textId="2B8D1D05" w:rsidR="009C3A39" w:rsidRPr="00450026" w:rsidRDefault="009C3A39" w:rsidP="009C3A39">
      <w:pPr>
        <w:rPr>
          <w:lang w:eastAsia="pt-PT"/>
        </w:rPr>
      </w:pPr>
      <w:r>
        <w:rPr>
          <w:rFonts w:ascii="Calibri" w:hAnsi="Calibri" w:cs="Calibri"/>
          <w:noProof/>
          <w:sz w:val="22"/>
          <w:szCs w:val="22"/>
        </w:rPr>
        <w:drawing>
          <wp:anchor distT="0" distB="0" distL="114300" distR="114300" simplePos="0" relativeHeight="251709440" behindDoc="0" locked="0" layoutInCell="1" allowOverlap="1" wp14:anchorId="24171A0B" wp14:editId="50CE3CC7">
            <wp:simplePos x="0" y="0"/>
            <wp:positionH relativeFrom="column">
              <wp:posOffset>-89747</wp:posOffset>
            </wp:positionH>
            <wp:positionV relativeFrom="paragraph">
              <wp:posOffset>1207135</wp:posOffset>
            </wp:positionV>
            <wp:extent cx="5939790" cy="3409315"/>
            <wp:effectExtent l="0" t="0" r="3810" b="635"/>
            <wp:wrapTopAndBottom/>
            <wp:docPr id="199324704" name="Imagem 1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9790" cy="3409315"/>
                    </a:xfrm>
                    <a:prstGeom prst="rect">
                      <a:avLst/>
                    </a:prstGeom>
                    <a:noFill/>
                    <a:ln>
                      <a:noFill/>
                    </a:ln>
                  </pic:spPr>
                </pic:pic>
              </a:graphicData>
            </a:graphic>
          </wp:anchor>
        </w:drawing>
      </w:r>
      <w:r>
        <w:rPr>
          <w:noProof/>
        </w:rPr>
        <mc:AlternateContent>
          <mc:Choice Requires="wps">
            <w:drawing>
              <wp:anchor distT="0" distB="0" distL="114300" distR="114300" simplePos="0" relativeHeight="251711488" behindDoc="0" locked="0" layoutInCell="1" allowOverlap="1" wp14:anchorId="720F9DFB" wp14:editId="2B48F80C">
                <wp:simplePos x="0" y="0"/>
                <wp:positionH relativeFrom="column">
                  <wp:posOffset>875030</wp:posOffset>
                </wp:positionH>
                <wp:positionV relativeFrom="paragraph">
                  <wp:posOffset>4669790</wp:posOffset>
                </wp:positionV>
                <wp:extent cx="4021455" cy="635"/>
                <wp:effectExtent l="0" t="0" r="0" b="0"/>
                <wp:wrapTopAndBottom/>
                <wp:docPr id="1531249745" name="Caixa de texto 1"/>
                <wp:cNvGraphicFramePr/>
                <a:graphic xmlns:a="http://schemas.openxmlformats.org/drawingml/2006/main">
                  <a:graphicData uri="http://schemas.microsoft.com/office/word/2010/wordprocessingShape">
                    <wps:wsp>
                      <wps:cNvSpPr txBox="1"/>
                      <wps:spPr>
                        <a:xfrm>
                          <a:off x="0" y="0"/>
                          <a:ext cx="4021455" cy="635"/>
                        </a:xfrm>
                        <a:prstGeom prst="rect">
                          <a:avLst/>
                        </a:prstGeom>
                        <a:solidFill>
                          <a:prstClr val="white"/>
                        </a:solidFill>
                        <a:ln>
                          <a:noFill/>
                        </a:ln>
                      </wps:spPr>
                      <wps:txbx>
                        <w:txbxContent>
                          <w:p w14:paraId="2BA47F42" w14:textId="4F4F51BB" w:rsidR="009C3A39" w:rsidRPr="00ED4237" w:rsidRDefault="009C3A39" w:rsidP="009C3A39">
                            <w:pPr>
                              <w:pStyle w:val="Legenda"/>
                              <w:rPr>
                                <w:rFonts w:ascii="Calibri" w:hAnsi="Calibri" w:cs="Calibri"/>
                                <w:noProof/>
                                <w:sz w:val="22"/>
                                <w:szCs w:val="22"/>
                              </w:rPr>
                            </w:pPr>
                            <w:bookmarkStart w:id="72" w:name="_Toc232983834"/>
                            <w:r>
                              <w:t xml:space="preserve">Figura </w:t>
                            </w:r>
                            <w:r>
                              <w:fldChar w:fldCharType="begin"/>
                            </w:r>
                            <w:r>
                              <w:instrText xml:space="preserve"> SEQ Figura \* ARABIC </w:instrText>
                            </w:r>
                            <w:r>
                              <w:fldChar w:fldCharType="separate"/>
                            </w:r>
                            <w:r>
                              <w:rPr>
                                <w:noProof/>
                              </w:rPr>
                              <w:t>17</w:t>
                            </w:r>
                            <w:r>
                              <w:fldChar w:fldCharType="end"/>
                            </w:r>
                            <w:r>
                              <w:t xml:space="preserve"> - </w:t>
                            </w:r>
                            <w:r>
                              <w:rPr>
                                <w:i/>
                                <w:iCs w:val="0"/>
                              </w:rPr>
                              <w:t>Manage Links</w:t>
                            </w:r>
                            <w:r>
                              <w:t>, painel controlo dos links que estão disponíveis naquele momento no modelo, no qual se esta a trabalhar</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0F9DFB" id="_x0000_s1040" type="#_x0000_t202" style="position:absolute;left:0;text-align:left;margin-left:68.9pt;margin-top:367.7pt;width:316.65pt;height:.05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" stroked="f">
                <v:textbox style="mso-fit-shape-to-text:t" inset="0,0,0,0">
                  <w:txbxContent>
                    <w:p w14:paraId="2BA47F42" w14:textId="4F4F51BB" w:rsidR="009C3A39" w:rsidRPr="00ED4237" w:rsidRDefault="009C3A39" w:rsidP="009C3A39">
                      <w:pPr>
                        <w:pStyle w:val="Legenda"/>
                        <w:rPr>
                          <w:rFonts w:ascii="Calibri" w:hAnsi="Calibri" w:cs="Calibri"/>
                          <w:noProof/>
                          <w:sz w:val="22"/>
                          <w:szCs w:val="22"/>
                        </w:rPr>
                      </w:pPr>
                      <w:bookmarkStart w:id="73" w:name="_Toc232983834"/>
                      <w:r>
                        <w:t xml:space="preserve">Figura </w:t>
                      </w:r>
                      <w:r>
                        <w:fldChar w:fldCharType="begin"/>
                      </w:r>
                      <w:r>
                        <w:instrText xml:space="preserve"> SEQ Figura \* ARABIC </w:instrText>
                      </w:r>
                      <w:r>
                        <w:fldChar w:fldCharType="separate"/>
                      </w:r>
                      <w:r>
                        <w:rPr>
                          <w:noProof/>
                        </w:rPr>
                        <w:t>17</w:t>
                      </w:r>
                      <w:r>
                        <w:fldChar w:fldCharType="end"/>
                      </w:r>
                      <w:r>
                        <w:t xml:space="preserve"> - </w:t>
                      </w:r>
                      <w:r>
                        <w:rPr>
                          <w:i/>
                          <w:iCs w:val="0"/>
                        </w:rPr>
                        <w:t>Manage Links</w:t>
                      </w:r>
                      <w:r>
                        <w:t>, painel controlo dos links que estão disponíveis naquele momento no modelo, no qual se esta a trabalhar</w:t>
                      </w:r>
                      <w:bookmarkEnd w:id="73"/>
                    </w:p>
                  </w:txbxContent>
                </v:textbox>
                <w10:wrap type="topAndBottom"/>
              </v:shape>
            </w:pict>
          </mc:Fallback>
        </mc:AlternateContent>
      </w:r>
      <w:commentRangeStart w:id="74"/>
      <w:r>
        <w:rPr>
          <w:lang w:eastAsia="pt-PT"/>
        </w:rPr>
        <w:t xml:space="preserve">O posicionamento dos equipamentos no modelo obedece às distâncias mínimas de segurança definidas nas normas técnicas aplicáveis, nomeadamente a norma IEC 61936-1, que estabelece os requisitos gerais para instalações elétricas com tensões superiores a 1 kV em corrente alternada </w:t>
      </w:r>
      <w:r>
        <w:rPr>
          <w:highlight w:val="yellow"/>
          <w:lang w:eastAsia="pt-PT"/>
        </w:rPr>
        <w:t>[IEC 61936-1, 2021]</w:t>
      </w:r>
      <w:r>
        <w:rPr>
          <w:lang w:eastAsia="pt-PT"/>
        </w:rPr>
        <w:t>.</w:t>
      </w:r>
      <w:commentRangeEnd w:id="74"/>
      <w:r w:rsidRPr="00450026">
        <w:rPr>
          <w:rStyle w:val="Refdecomentrio"/>
          <w:sz w:val="24"/>
          <w:szCs w:val="24"/>
          <w:lang w:eastAsia="pt-PT"/>
        </w:rPr>
        <w:commentReference w:id="74"/>
      </w:r>
    </w:p>
    <w:p w14:paraId="07D7D33C" w14:textId="77777777" w:rsidR="00D56412" w:rsidRPr="00450026" w:rsidRDefault="00D56412" w:rsidP="00EF4353">
      <w:pPr>
        <w:pStyle w:val="Ttulo3"/>
        <w:rPr>
          <w:lang w:eastAsia="en-US"/>
        </w:rPr>
      </w:pPr>
      <w:bookmarkStart w:id="75" w:name="_Toc232983320"/>
      <w:r>
        <w:rPr>
          <w:lang w:eastAsia="en-US"/>
        </w:rPr>
        <w:t>Revisões e validação técnica</w:t>
      </w:r>
      <w:bookmarkEnd w:id="75"/>
      <w:r>
        <w:rPr>
          <w:lang w:eastAsia="en-US"/>
        </w:rPr>
        <w:t xml:space="preserve"> </w:t>
      </w:r>
    </w:p>
    <w:p w14:paraId="7DCF672E" w14:textId="7A20E3A6" w:rsidR="00D56412" w:rsidRPr="00450026" w:rsidRDefault="00D56412" w:rsidP="00EF4353">
      <w:pPr>
        <w:rPr>
          <w:lang w:eastAsia="pt-PT"/>
        </w:rPr>
      </w:pPr>
      <w:r>
        <w:rPr>
          <w:lang w:eastAsia="pt-PT"/>
        </w:rPr>
        <w:t xml:space="preserve">Um modelo de subestação raramente é entregue ao cliente numa única iteração, o processo de projeto em ambiente real implica ciclos sucessivos de revisão, nos quais os comentários e solicitações de alteração do cliente são incorporados ao modelo, e a documentação técnica associada é atualizada em conformidade. No contexto de projetos desenvolvidos para clientes </w:t>
      </w:r>
      <w:r>
        <w:rPr>
          <w:lang w:eastAsia="pt-PT"/>
        </w:rPr>
        <w:lastRenderedPageBreak/>
        <w:t xml:space="preserve">internacionais, como a </w:t>
      </w:r>
      <w:r>
        <w:rPr>
          <w:i/>
          <w:iCs/>
          <w:lang w:eastAsia="pt-PT"/>
        </w:rPr>
        <w:t xml:space="preserve">Scottish and Southern Electricity Networks </w:t>
      </w:r>
      <w:r>
        <w:rPr>
          <w:lang w:eastAsia="pt-PT"/>
        </w:rPr>
        <w:t xml:space="preserve">(SSEN), estes comentários chegam habitualmente sob a forma de anotações em ficheiros PDF, que identificam os elementos a corrigir, as dimensões a rever ou os componentes a substituir. </w:t>
      </w:r>
    </w:p>
    <w:p w14:paraId="18B64D5E" w14:textId="77777777" w:rsidR="00D56412" w:rsidRPr="00450026" w:rsidRDefault="00D56412" w:rsidP="00EF4353">
      <w:pPr>
        <w:rPr>
          <w:lang w:eastAsia="pt-PT"/>
        </w:rPr>
      </w:pPr>
      <w:r>
        <w:rPr>
          <w:lang w:eastAsia="pt-PT"/>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equipas de dimensionamentos, ou ainda correções identificadas durante o projeto. </w:t>
      </w:r>
    </w:p>
    <w:p w14:paraId="24C2DA27" w14:textId="77777777" w:rsidR="00D56412" w:rsidRPr="00450026" w:rsidRDefault="00D56412" w:rsidP="00EF4353">
      <w:pPr>
        <w:pStyle w:val="Ttulo3"/>
        <w:rPr>
          <w:lang w:eastAsia="en-US"/>
        </w:rPr>
      </w:pPr>
      <w:bookmarkStart w:id="76" w:name="_Toc232983321"/>
      <w:r>
        <w:rPr>
          <w:lang w:eastAsia="en-US"/>
        </w:rPr>
        <w:t>Produção de documentação técnica</w:t>
      </w:r>
      <w:bookmarkEnd w:id="76"/>
      <w:r>
        <w:rPr>
          <w:lang w:eastAsia="en-US"/>
        </w:rPr>
        <w:t xml:space="preserve"> </w:t>
      </w:r>
    </w:p>
    <w:p w14:paraId="6237DD30" w14:textId="52197B5F" w:rsidR="00D56412" w:rsidRPr="00450026" w:rsidRDefault="00D56412" w:rsidP="00EF4353">
      <w:pPr>
        <w:rPr>
          <w:lang w:eastAsia="pt-PT"/>
        </w:rPr>
      </w:pPr>
      <w:r>
        <w:rPr>
          <w:lang w:eastAsia="pt-PT"/>
        </w:rPr>
        <w:t>Uma das funcionalidades mais útil do Revit é gerar automaticamente peças desenhadas a partir do modelo tridimensional, do qual são extraídas plantas, cortes e elevações obtidos através da configuração de vistas sobre o modelo, às quais são associadas escalas, anotações, cotas e Legendas, de acordo com os requisitos de apresentação definidos para o projeto. As folhas de desenho são compostas diretamente da aplicação, recorrendo a um formato de apresentação definido pela equipa de projeto.</w:t>
      </w:r>
    </w:p>
    <w:p w14:paraId="36FE3234" w14:textId="628A1D67" w:rsidR="004730E6" w:rsidRPr="004730E6" w:rsidRDefault="004730E6" w:rsidP="004730E6">
      <w:pPr>
        <w:rPr>
          <w:shd w:val="clear" w:color="auto" w:fill="FFFF00"/>
          <w:lang w:eastAsia="pt-PT"/>
        </w:rPr>
      </w:pPr>
      <w:r>
        <w:rPr>
          <w:noProof/>
        </w:rPr>
        <mc:AlternateContent>
          <mc:Choice Requires="wps">
            <w:drawing>
              <wp:anchor distT="0" distB="0" distL="114300" distR="114300" simplePos="0" relativeHeight="251708416" behindDoc="0" locked="0" layoutInCell="1" allowOverlap="1" wp14:anchorId="46F246E2" wp14:editId="457632DD">
                <wp:simplePos x="0" y="0"/>
                <wp:positionH relativeFrom="column">
                  <wp:posOffset>221615</wp:posOffset>
                </wp:positionH>
                <wp:positionV relativeFrom="paragraph">
                  <wp:posOffset>5831840</wp:posOffset>
                </wp:positionV>
                <wp:extent cx="5266055" cy="635"/>
                <wp:effectExtent l="0" t="0" r="0" b="8255"/>
                <wp:wrapTopAndBottom/>
                <wp:docPr id="1365201085" name="Caixa de texto 1"/>
                <wp:cNvGraphicFramePr/>
                <a:graphic xmlns:a="http://schemas.openxmlformats.org/drawingml/2006/main">
                  <a:graphicData uri="http://schemas.microsoft.com/office/word/2010/wordprocessingShape">
                    <wps:wsp>
                      <wps:cNvSpPr txBox="1"/>
                      <wps:spPr>
                        <a:xfrm>
                          <a:off x="0" y="0"/>
                          <a:ext cx="5266055" cy="635"/>
                        </a:xfrm>
                        <a:prstGeom prst="rect">
                          <a:avLst/>
                        </a:prstGeom>
                        <a:solidFill>
                          <a:prstClr val="white"/>
                        </a:solidFill>
                        <a:ln>
                          <a:noFill/>
                        </a:ln>
                      </wps:spPr>
                      <wps:txbx>
                        <w:txbxContent>
                          <w:p w14:paraId="3E155947" w14:textId="0988D675" w:rsidR="004730E6" w:rsidRPr="008A5141" w:rsidRDefault="004730E6" w:rsidP="004730E6">
                            <w:pPr>
                              <w:pStyle w:val="Legenda"/>
                              <w:rPr>
                                <w:rFonts w:ascii="Calibri" w:hAnsi="Calibri" w:cs="Calibri"/>
                                <w:noProof/>
                                <w:sz w:val="22"/>
                                <w:szCs w:val="22"/>
                              </w:rPr>
                            </w:pPr>
                            <w:bookmarkStart w:id="77" w:name="_Toc232983835"/>
                            <w:r>
                              <w:t xml:space="preserve">Figura </w:t>
                            </w:r>
                            <w:r>
                              <w:fldChar w:fldCharType="begin"/>
                            </w:r>
                            <w:r>
                              <w:instrText xml:space="preserve"> SEQ Figura \* ARABIC </w:instrText>
                            </w:r>
                            <w:r>
                              <w:fldChar w:fldCharType="separate"/>
                            </w:r>
                            <w:r>
                              <w:rPr>
                                <w:noProof/>
                              </w:rPr>
                              <w:t>18</w:t>
                            </w:r>
                            <w:r>
                              <w:fldChar w:fldCharType="end"/>
                            </w:r>
                            <w:r>
                              <w:t xml:space="preserve"> - Exemplo do layout para entrega final normalmente entregue em A1 ou A0 ou A3 em pdf.</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6F246E2" id="_x0000_s1041" type="#_x0000_t202" style="position:absolute;left:0;text-align:left;margin-left:17.45pt;margin-top:459.2pt;width:414.65pt;height:.05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" stroked="f">
                <v:textbox style="mso-fit-shape-to-text:t" inset="0,0,0,0">
                  <w:txbxContent>
                    <w:p w14:paraId="3E155947" w14:textId="0988D675" w:rsidR="004730E6" w:rsidRPr="008A5141" w:rsidRDefault="004730E6" w:rsidP="004730E6">
                      <w:pPr>
                        <w:pStyle w:val="Legenda"/>
                        <w:rPr>
                          <w:rFonts w:ascii="Calibri" w:hAnsi="Calibri" w:cs="Calibri"/>
                          <w:noProof/>
                          <w:sz w:val="22"/>
                          <w:szCs w:val="22"/>
                        </w:rPr>
                      </w:pPr>
                      <w:bookmarkStart w:id="78" w:name="_Toc232983835"/>
                      <w:r>
                        <w:t xml:space="preserve">Figura </w:t>
                      </w:r>
                      <w:r>
                        <w:fldChar w:fldCharType="begin"/>
                      </w:r>
                      <w:r>
                        <w:instrText xml:space="preserve"> SEQ Figura \* ARABIC </w:instrText>
                      </w:r>
                      <w:r>
                        <w:fldChar w:fldCharType="separate"/>
                      </w:r>
                      <w:r>
                        <w:rPr>
                          <w:noProof/>
                        </w:rPr>
                        <w:t>18</w:t>
                      </w:r>
                      <w:r>
                        <w:fldChar w:fldCharType="end"/>
                      </w:r>
                      <w:r>
                        <w:t xml:space="preserve"> - Exemplo do layout para entrega final normalmente entregue em A1 ou A0 ou A3 em pdf.</w:t>
                      </w:r>
                      <w:bookmarkEnd w:id="78"/>
                    </w:p>
                  </w:txbxContent>
                </v:textbox>
                <w10:wrap type="topAndBottom"/>
              </v:shape>
            </w:pict>
          </mc:Fallback>
        </mc:AlternateContent>
      </w:r>
      <w:r>
        <w:rPr>
          <w:rFonts w:ascii="Calibri" w:hAnsi="Calibri" w:cs="Calibri"/>
          <w:noProof/>
          <w:sz w:val="22"/>
          <w:szCs w:val="22"/>
        </w:rPr>
        <w:drawing>
          <wp:anchor distT="0" distB="0" distL="114300" distR="114300" simplePos="0" relativeHeight="251706368" behindDoc="0" locked="0" layoutInCell="1" allowOverlap="1" wp14:anchorId="67D94A1C" wp14:editId="751AAD86">
            <wp:simplePos x="0" y="0"/>
            <wp:positionH relativeFrom="column">
              <wp:posOffset>577639</wp:posOffset>
            </wp:positionH>
            <wp:positionV relativeFrom="paragraph">
              <wp:posOffset>2301452</wp:posOffset>
            </wp:positionV>
            <wp:extent cx="4908550" cy="3471545"/>
            <wp:effectExtent l="0" t="0" r="6350" b="0"/>
            <wp:wrapTopAndBottom/>
            <wp:docPr id="1780334140"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08550" cy="34715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pt-PT"/>
        </w:rPr>
        <w:t xml:space="preserve">A exportação da documentação para entregar ao cliente é feita em formato .pdf, o que constitui o formato padrão para a transmissão de peças desenhadas em contexto de projeto, no entanto quando é solicitado o modelo, por algum colaborador, a entrega é efetuada no formato .rvt (para </w:t>
      </w:r>
      <w:r>
        <w:rPr>
          <w:lang w:eastAsia="pt-PT"/>
        </w:rPr>
        <w:lastRenderedPageBreak/>
        <w:t xml:space="preserve">modelos de projeto no Revit), permitindo ao destinatário aceder à totalidade da informação geométrica e paramétrica nele contida. Esta flexibilidade de formatos de entrega é uma das características que distingue o fluxo de trabalho BIM do processo tradicional baseado em desenhos 2D, e contribui para uma maior clareza e revisão da informação ao longo do projeto </w:t>
      </w:r>
      <w:r>
        <w:rPr>
          <w:shd w:val="clear" w:color="auto" w:fill="FFFF00"/>
          <w:lang w:eastAsia="pt-PT"/>
        </w:rPr>
        <w:t>[Redmond, 2022].</w:t>
      </w:r>
    </w:p>
    <w:p w14:paraId="44EBBD30" w14:textId="77777777" w:rsidR="00D56412" w:rsidRPr="00FA39BF" w:rsidRDefault="00D56412" w:rsidP="00EF4353">
      <w:pPr>
        <w:pStyle w:val="Ttulo2"/>
        <w:rPr>
          <w:lang w:val="pt-PT" w:eastAsia="en-US"/>
        </w:rPr>
      </w:pPr>
      <w:bookmarkStart w:id="79" w:name="_Toc232983322"/>
      <w:r>
        <w:rPr>
          <w:lang w:val="pt-PT" w:eastAsia="en-US"/>
        </w:rPr>
        <w:t>Progressão e autonomia ao longo do estágio</w:t>
      </w:r>
      <w:bookmarkEnd w:id="79"/>
    </w:p>
    <w:p w14:paraId="22C5B3C1" w14:textId="77777777" w:rsidR="00D56412" w:rsidRPr="00450026" w:rsidRDefault="00D56412" w:rsidP="00EF4353">
      <w:pPr>
        <w:rPr>
          <w:lang w:eastAsia="pt-PT"/>
        </w:rPr>
      </w:pPr>
      <w:r>
        <w:rPr>
          <w:lang w:eastAsia="pt-PT"/>
        </w:rPr>
        <w:t>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realizado na SISINT, esta progressão traduziu-se numa evolução gradual de autonomia nas tarefas de modelação e de outras atividades, desde as primeiras semanas, em que o trabalho era desenvolvido sob orientação próxima e com necessidade de validação frequente, até a fase em que a participação nos projetos se tornou mais direta e independente.</w:t>
      </w:r>
    </w:p>
    <w:p w14:paraId="158DBA5F" w14:textId="1FCAC550" w:rsidR="00D56412" w:rsidRPr="00450026" w:rsidRDefault="00D56412" w:rsidP="00EF4353">
      <w:pPr>
        <w:rPr>
          <w:lang w:eastAsia="pt-PT"/>
        </w:rPr>
      </w:pPr>
      <w:r>
        <w:rPr>
          <w:lang w:eastAsia="pt-PT"/>
        </w:rPr>
        <w:t xml:space="preserve">Esta transição foi particularmente percetível no curso de um projeto desenvolvido </w:t>
      </w:r>
      <w:r w:rsidR="005C5913">
        <w:rPr>
          <w:lang w:eastAsia="pt-PT"/>
        </w:rPr>
        <w:t>para Portugal</w:t>
      </w:r>
      <w:r>
        <w:rPr>
          <w:lang w:eastAsia="pt-PT"/>
        </w:rPr>
        <w:t>, no qual o envolvimento na modelação se aprofundou ao ponto de a comunicação técnica com os restantes membros da equipa passar a ser feita de forma direta, sem intermediação sistemática por parte dos engenheiros mais experientes. Este momento marcou uma 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53410A43" w14:textId="29D74B07" w:rsidR="00D56412" w:rsidRDefault="00D56412" w:rsidP="00EF4353">
      <w:pPr>
        <w:rPr>
          <w:lang w:eastAsia="pt-PT"/>
        </w:rPr>
      </w:pPr>
      <w:r>
        <w:rPr>
          <w:lang w:eastAsia="pt-PT"/>
        </w:rPr>
        <w:t>As competências consolidadas ao longo do estágio abrangem modelação e parametrização de famílias de componentes para subestações, a organização e gestão de modelos complexos, a interpretação de documentação técnica de projeto e de requisitos de clientes internacionais, e a produção de peças desenhadas a partir do Revit. A combinação destas competências, adquiridas em contexto real e aplicadas a projetos de subestações em múltiplos níveis de tensão e geografias distintas, constitui a base para o exercício autónomo das tarefas de modelação em ambiente profissional.</w:t>
      </w:r>
    </w:p>
    <w:p w14:paraId="4E4D1478" w14:textId="77777777" w:rsidR="009D4C75" w:rsidRPr="00450026" w:rsidRDefault="009D4C75" w:rsidP="00EF4353">
      <w:pPr>
        <w:rPr>
          <w:lang w:eastAsia="pt-PT"/>
        </w:rPr>
      </w:pPr>
    </w:p>
    <w:p w14:paraId="01337BFE" w14:textId="77777777" w:rsidR="00D56412" w:rsidRPr="00EB0A50" w:rsidRDefault="00D56412" w:rsidP="00EB0A50">
      <w:pPr>
        <w:pStyle w:val="Ttulo1"/>
      </w:pPr>
      <w:bookmarkStart w:id="80" w:name="_Toc232983323"/>
      <w:r>
        <w:lastRenderedPageBreak/>
        <w:t>Atividades complementares</w:t>
      </w:r>
      <w:bookmarkEnd w:id="80"/>
    </w:p>
    <w:p w14:paraId="2F2875F9" w14:textId="6F9ED253" w:rsidR="00D56412" w:rsidRPr="00450026" w:rsidRDefault="00D56412" w:rsidP="00EB0A50">
      <w:pPr>
        <w:rPr>
          <w:lang w:eastAsia="pt-PT"/>
        </w:rPr>
      </w:pPr>
      <w:commentRangeStart w:id="81"/>
      <w:r>
        <w:rPr>
          <w:lang w:eastAsia="pt-PT"/>
        </w:rPr>
        <w:t>Para além do trabalho de modelação descrito anteriormente,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de como funciona um gabinete de engenharia.</w:t>
      </w:r>
      <w:commentRangeEnd w:id="81"/>
      <w:r w:rsidRPr="00450026">
        <w:rPr>
          <w:rStyle w:val="Refdecomentrio"/>
          <w:sz w:val="24"/>
          <w:szCs w:val="24"/>
          <w:lang w:eastAsia="pt-PT"/>
        </w:rPr>
        <w:commentReference w:id="81"/>
      </w:r>
    </w:p>
    <w:p w14:paraId="3E429BDD" w14:textId="77777777" w:rsidR="00D56412" w:rsidRPr="00450026" w:rsidRDefault="00D56412" w:rsidP="00EB0A50">
      <w:pPr>
        <w:pStyle w:val="Ttulo2"/>
        <w:rPr>
          <w:lang w:eastAsia="en-US"/>
        </w:rPr>
      </w:pPr>
      <w:bookmarkStart w:id="82" w:name="_Toc232983324"/>
      <w:r>
        <w:rPr>
          <w:lang w:eastAsia="en-US"/>
        </w:rPr>
        <w:t>Interpretação de diagramas unifilares</w:t>
      </w:r>
      <w:bookmarkEnd w:id="82"/>
    </w:p>
    <w:p w14:paraId="1C623A6D" w14:textId="4EC1AACB" w:rsidR="00D56412" w:rsidRPr="00450026" w:rsidRDefault="00D56412" w:rsidP="00EB0A50">
      <w:pPr>
        <w:rPr>
          <w:lang w:eastAsia="pt-PT"/>
        </w:rPr>
      </w:pPr>
      <w:r>
        <w:rPr>
          <w:lang w:eastAsia="pt-PT"/>
        </w:rPr>
        <w:t>O contacto mais aprofundado com a interpretação de diagramas unifilares ocorreu no âmbito de uma subestação do tipo GIS desenvolvida desde a fase inicial do projeto, na qual foi necessário reunir a informação de base para o arrancar com o projeto, o unifilar realizado em causa correspondia a uma subestação de 60/30 kV, o qual inclui um transformador no centro, os barramentos isolados e as respetivas proteções e medidores, assim como, as respetivas celas (MT). A interpretação correta desta documentação foi determinante para compreender o posicionamento de cada equipamento e, a partir daí, gerar as vistas das diferentes partes do GIS, previamente trabalhadas em AutoCAD, que serviram de base à modelação posterior no Revit.</w:t>
      </w:r>
    </w:p>
    <w:p w14:paraId="7F682E2D" w14:textId="40BAAC40" w:rsidR="00D56412" w:rsidRPr="00450026" w:rsidRDefault="00D56412" w:rsidP="00EB0A50">
      <w:pPr>
        <w:rPr>
          <w:lang w:eastAsia="pt-PT"/>
        </w:rPr>
      </w:pPr>
      <w:r>
        <w:rPr>
          <w:lang w:eastAsia="pt-PT"/>
        </w:rPr>
        <w:t>Associada à leitura do unifilar, existiu ainda uma componente de pesquisa, motivada pela necessidade do cliente de identificar uma solução de aparelhagem isenta de hexafluoreto de enxofre (SF6-</w:t>
      </w:r>
      <w:r>
        <w:rPr>
          <w:i/>
          <w:iCs/>
          <w:lang w:eastAsia="pt-PT"/>
        </w:rPr>
        <w:t>free</w:t>
      </w:r>
      <w:r>
        <w:rPr>
          <w:lang w:eastAsia="pt-PT"/>
        </w:rPr>
        <w:t xml:space="preserve">), assunto já enquadrado no subcapítulo 2.1.5 a propósito do Regulamento (UE) 2024/573 </w:t>
      </w:r>
      <w:r>
        <w:rPr>
          <w:highlight w:val="yellow"/>
          <w:lang w:eastAsia="pt-PT"/>
        </w:rPr>
        <w:t>[UE, 2024]</w:t>
      </w:r>
      <w:r>
        <w:rPr>
          <w:lang w:eastAsia="pt-PT"/>
        </w:rPr>
        <w:t>, de forma a obter as dimensões de referência tanto do GIS de 60 kV como das celas de média tensão, informação essencial para que a modelação destes equipamentos refletisse com fidelidade a solução tecnológica a adotar.</w:t>
      </w:r>
    </w:p>
    <w:p w14:paraId="5AC07898" w14:textId="77777777" w:rsidR="00D56412" w:rsidRPr="00993254" w:rsidRDefault="00D56412" w:rsidP="00EB0A50">
      <w:pPr>
        <w:pStyle w:val="Ttulo2"/>
        <w:rPr>
          <w:lang w:val="pt-PT" w:eastAsia="en-US"/>
        </w:rPr>
      </w:pPr>
      <w:bookmarkStart w:id="83" w:name="_Toc232983325"/>
      <w:r>
        <w:rPr>
          <w:lang w:val="pt-PT" w:eastAsia="en-US"/>
        </w:rPr>
        <w:t>Análise e revisão de documentação técnica de suporte ao projeto</w:t>
      </w:r>
      <w:bookmarkEnd w:id="83"/>
    </w:p>
    <w:p w14:paraId="260C5E8D" w14:textId="4AC0C0DC" w:rsidR="00D56412" w:rsidRPr="00450026" w:rsidRDefault="00D56412" w:rsidP="00B431E9">
      <w:pPr>
        <w:rPr>
          <w:lang w:eastAsia="pt-PT"/>
        </w:rPr>
      </w:pPr>
      <w:r>
        <w:rPr>
          <w:lang w:eastAsia="pt-PT"/>
        </w:rPr>
        <w:t xml:space="preserve">Uma parte do trabalho desenvolvido consistiu na análise e revisão de documentação técnica de suporte ao projeto, nomeadamente memórias descritivas e peças escritas de dimensionamentos, preparando os para a entrega final. Estas revisões incidiram sobre aspetos como datas, códigos de numeração e legendar equipamentos e dada a quantidade de peças desenhadas necessárias à execução a identificação não se baseia apenas em nomes descritivos, mas também, em códigos alfanuméricos que exigem coerência rigorosa entre documentos, de forma a garantir que todas as </w:t>
      </w:r>
      <w:r>
        <w:rPr>
          <w:lang w:eastAsia="pt-PT"/>
        </w:rPr>
        <w:lastRenderedPageBreak/>
        <w:t xml:space="preserve">peças se mantenham atualizadas. Esta tarefa estende-se ainda à verificação e controlo de versões, conta com o histórico de revisões da documentação, processo importante para manter a consistência do trabalho da equipa ao longo das várias iterações de um projeto. </w:t>
      </w:r>
    </w:p>
    <w:p w14:paraId="4393FF32" w14:textId="77777777" w:rsidR="00D56412" w:rsidRPr="00B431E9" w:rsidRDefault="00D56412" w:rsidP="00B431E9">
      <w:pPr>
        <w:pStyle w:val="Ttulo2"/>
      </w:pPr>
      <w:bookmarkStart w:id="84" w:name="_Toc232983326"/>
      <w:r>
        <w:t>Projetos acompanhados durante o estágio</w:t>
      </w:r>
      <w:bookmarkEnd w:id="84"/>
    </w:p>
    <w:p w14:paraId="1FB1EEF1" w14:textId="6392F7CB" w:rsidR="00D56412" w:rsidRPr="00B431E9" w:rsidRDefault="00D56412" w:rsidP="00B431E9">
      <w:pPr>
        <w:rPr>
          <w:lang w:eastAsia="pt-PT"/>
        </w:rPr>
      </w:pPr>
      <w:r>
        <w:rPr>
          <w:lang w:eastAsia="pt-PT"/>
        </w:rPr>
        <w:t>Foram realizados diferentes projetos de subestações, desenvolvidos para clientes d</w:t>
      </w:r>
      <w:r w:rsidR="005C5913">
        <w:rPr>
          <w:lang w:eastAsia="pt-PT"/>
        </w:rPr>
        <w:t>a</w:t>
      </w:r>
      <w:r>
        <w:rPr>
          <w:lang w:eastAsia="pt-PT"/>
        </w:rPr>
        <w:t xml:space="preserve"> Escócia e Portugal, esta diversidade de projetos com diferentes níveis de tensão, tipologias e fases de desenvolvimento são fundamentais para o desenvolvimento multidisciplinar.</w:t>
      </w:r>
    </w:p>
    <w:p w14:paraId="08285BDC" w14:textId="1A4E3089" w:rsidR="00D56412" w:rsidRPr="00B431E9" w:rsidRDefault="00D56412" w:rsidP="00B431E9">
      <w:pPr>
        <w:rPr>
          <w:lang w:eastAsia="pt-PT"/>
        </w:rPr>
      </w:pPr>
      <w:r>
        <w:rPr>
          <w:lang w:eastAsia="pt-PT"/>
        </w:rPr>
        <w:t>No projeto da subestação Strathy Wood, do tipo Air Insulated Substation (AIS), com níveis de tensão de 33 kV e 132 kV, o trabalho desenvolvido incluiu a aplicação de alterações ao modelo existente, e a participação em ciclos de revisão do projeto.</w:t>
      </w:r>
    </w:p>
    <w:p w14:paraId="0F58C544" w14:textId="5346EC7B" w:rsidR="00D56412" w:rsidRPr="00B431E9" w:rsidRDefault="00523BEB" w:rsidP="00B431E9">
      <w:pPr>
        <w:rPr>
          <w:lang w:eastAsia="pt-PT"/>
        </w:rPr>
      </w:pPr>
      <w:r>
        <w:rPr>
          <w:lang w:eastAsia="pt-PT"/>
        </w:rPr>
        <w:t xml:space="preserve">Referente a subestação Emmock, igualmente do tipo AIS e abrangendo níveis de tensão de </w:t>
      </w:r>
      <w:r w:rsidRPr="005C5913">
        <w:rPr>
          <w:lang w:eastAsia="pt-PT"/>
        </w:rPr>
        <w:t>400 kV, 275 kV e 30 kV</w:t>
      </w:r>
      <w:r>
        <w:rPr>
          <w:lang w:eastAsia="pt-PT"/>
        </w:rPr>
        <w:t>, desenvolvi algumas atividades como a modelação e criação de famílias específicas e paramétricas, com uma particularidade adicional a exportação de ficheiros do modelo para a equipa responsável pelos dimensionamentos, para a realização de estudos luminotécnicos da instalação.</w:t>
      </w:r>
    </w:p>
    <w:p w14:paraId="5B9479F9" w14:textId="6E91B2E6" w:rsidR="00D56412" w:rsidRPr="00B431E9" w:rsidRDefault="00523BEB" w:rsidP="00523BEB">
      <w:pPr>
        <w:rPr>
          <w:lang w:eastAsia="pt-PT"/>
        </w:rPr>
      </w:pPr>
      <w:r>
        <w:rPr>
          <w:lang w:eastAsia="pt-PT"/>
        </w:rPr>
        <w:t>A subestação para a Lufthansa, do tipo AIS e com níveis de tensão de 60 kV e 15 kV,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o engenheiro responsável pela modelação da subestação.</w:t>
      </w:r>
    </w:p>
    <w:p w14:paraId="6A182F1B" w14:textId="3D938DA6" w:rsidR="00D56412" w:rsidRPr="00B431E9" w:rsidRDefault="00D56412" w:rsidP="00523BEB">
      <w:pPr>
        <w:rPr>
          <w:lang w:eastAsia="pt-PT"/>
        </w:rPr>
      </w:pPr>
      <w:r>
        <w:rPr>
          <w:lang w:eastAsia="pt-PT"/>
        </w:rPr>
        <w:t>No projeto Strathy South, com tipologia construtiva AIS e níveis de tensão de 33 kV e 132 kV, o trabalho desenvolvido seguiu igualmente o processo de modelação, famílias e revisões de projeto.</w:t>
      </w:r>
    </w:p>
    <w:p w14:paraId="3CD3FCFE" w14:textId="42A44E36" w:rsidR="00D56412" w:rsidRPr="00450026" w:rsidRDefault="00523BEB" w:rsidP="00B431E9">
      <w:pPr>
        <w:rPr>
          <w:lang w:eastAsia="pt-PT"/>
        </w:rPr>
      </w:pPr>
      <w:r>
        <w:rPr>
          <w:lang w:eastAsia="pt-PT"/>
        </w:rPr>
        <w:t>Em suma, o projeto de uma subestação GIS de 60/30 kV referido no subcapítulo 4.1 constitui o quinto projeto em que o aluno esteve envolvido, distinguindo-se dos anteriores por ter sido acompanhado desde a fase inicial, o que representou um desafio maior, dado que a oportunidade de participar na conceção de um projeto, desde o primeiro dia do mesmo, é pouco frequente em contexto de estágio.</w:t>
      </w:r>
    </w:p>
    <w:p w14:paraId="2B9D827A" w14:textId="77777777" w:rsidR="00D56412" w:rsidRPr="00450026" w:rsidRDefault="00D56412" w:rsidP="007E6AFE">
      <w:pPr>
        <w:pStyle w:val="Ttulo1"/>
        <w:rPr>
          <w:lang w:eastAsia="pt-PT"/>
        </w:rPr>
      </w:pPr>
      <w:bookmarkStart w:id="85" w:name="_Toc76320115"/>
      <w:bookmarkStart w:id="86" w:name="_Toc76320155"/>
      <w:bookmarkStart w:id="87" w:name="_Toc76320183"/>
      <w:bookmarkStart w:id="88" w:name="_Toc232983327"/>
      <w:r>
        <w:rPr>
          <w:lang w:eastAsia="pt-PT"/>
        </w:rPr>
        <w:lastRenderedPageBreak/>
        <w:t>Conclusões</w:t>
      </w:r>
      <w:bookmarkEnd w:id="85"/>
      <w:bookmarkEnd w:id="86"/>
      <w:bookmarkEnd w:id="87"/>
      <w:bookmarkEnd w:id="88"/>
    </w:p>
    <w:p w14:paraId="54A352DE" w14:textId="77777777" w:rsidR="00D56412" w:rsidRPr="007E6AFE" w:rsidRDefault="00D56412" w:rsidP="007E6AFE">
      <w:pPr>
        <w:pStyle w:val="Ttulo2"/>
        <w:rPr>
          <w:rStyle w:val="nfaseDiscreta"/>
          <w:i w:val="0"/>
          <w:iCs w:val="0"/>
          <w:color w:val="000000"/>
        </w:rPr>
      </w:pPr>
      <w:bookmarkStart w:id="89" w:name="_Toc232983328"/>
      <w:r>
        <w:rPr>
          <w:rStyle w:val="nfaseDiscreta"/>
          <w:i w:val="0"/>
          <w:iCs w:val="0"/>
          <w:color w:val="000000"/>
        </w:rPr>
        <w:t>Integração de conhecimentos académicos</w:t>
      </w:r>
      <w:bookmarkEnd w:id="89"/>
      <w:r>
        <w:rPr>
          <w:rStyle w:val="nfaseDiscreta"/>
          <w:i w:val="0"/>
          <w:iCs w:val="0"/>
          <w:color w:val="000000"/>
        </w:rPr>
        <w:t xml:space="preserve"> </w:t>
      </w:r>
    </w:p>
    <w:p w14:paraId="0A9DE3A0" w14:textId="69A94E88" w:rsidR="00D56412" w:rsidRPr="00450026" w:rsidRDefault="00D56412" w:rsidP="00FB1EE3">
      <w:pPr>
        <w:rPr>
          <w:lang w:eastAsia="pt-PT"/>
        </w:rPr>
      </w:pPr>
      <w:r>
        <w:rPr>
          <w:lang w:eastAsia="pt-PT"/>
        </w:rPr>
        <w:t>O plano curricular da Licenciatura em Engenharia Eletrotécnica – Sistemas Elétricos de Energia (LEE-SEE) do ISEP não contempla, de forma direta, o projeto de subestações, a temática surge pontualmente referida em algumas cadeiras, todavia sem o foco para que permita ao aluno, à saída do curso, dominar as terminologias, e os equipamentos ou os fluxos de trabalho que caracterizam esta área, mal existiu algum contacto com o trabalho, como a necessidade de interpretar diagramas unifilares com múltiplos níveis de tensão, de compreender a função e o posicionamento de cada equipamento primário, e de operar uma ferramenta de modelação, exigiu um esforço de aprendizagem intensivo nas primeiras semanas, em paralelo com a participação nos projetos em curso, contudo, verificou-se que os conhecimentos adquiridos ao longo da licenciatura desempenharam um papel fundamental, indispensáveis para a correta compreensão do contexto em que o trabalho esta inserido, como a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o estabelecimento de instalações elétricas, bem como, a cadeira de Sistemas Elétricos de Energia que permitiu compreender a infraestrutura e o comportamento das redes elétricas, nomeadamente os conceitos de níveis de tensão, potências, transformação de energia e proteção de equipamentos e pessoas, conhecimentos sem os quais a interpretação dos esquemas unifilares e a compreensão da arquitetura de uma subestação abordados no Capítulo 2 teriam sido consideravelmente mais difíceis, e sendo o curso abordado predominantemente no contexto de instalações de baixa tensão, revelaram-se semelhantes para a área das subestações.</w:t>
      </w:r>
    </w:p>
    <w:p w14:paraId="66323742" w14:textId="273DA546" w:rsidR="00D56412" w:rsidRPr="00450026" w:rsidRDefault="00D56412" w:rsidP="007E6AFE">
      <w:pPr>
        <w:rPr>
          <w:lang w:eastAsia="pt-PT"/>
        </w:rPr>
      </w:pPr>
      <w:r>
        <w:rPr>
          <w:lang w:eastAsia="pt-PT"/>
        </w:rPr>
        <w:t xml:space="preserve">Para além das cadeiras principais da especialidade, importa referir a contribuição de competências adquiridas em disciplinas que, à partida, poderiam parecer menos diretamente relacionadas com o projeto de subestações. A experiência prévia com AutoCAD, desenvolvida no âmbito do percurso académico, constituiu o único ponto de contacto anterior com ferramentas de desenho assistido por computador e facilitou a transição para o ambiente Revit, na medida em que familiarizou o aluno com a lógica de representação gráfica, a organização por </w:t>
      </w:r>
      <w:r>
        <w:rPr>
          <w:i/>
          <w:iCs/>
          <w:lang w:eastAsia="pt-PT"/>
        </w:rPr>
        <w:t>layers</w:t>
      </w:r>
      <w:r>
        <w:rPr>
          <w:lang w:eastAsia="pt-PT"/>
        </w:rPr>
        <w:t xml:space="preserve"> e a leitura de peças desenhadas em formato digital, ainda que a passagem do paradigma bidimensional para a modelação tridimensional paramétrica tenha representado, efetivamente, uma mudança de </w:t>
      </w:r>
      <w:r>
        <w:rPr>
          <w:lang w:eastAsia="pt-PT"/>
        </w:rPr>
        <w:lastRenderedPageBreak/>
        <w:t>abordagem profunda. As noções de programação e elaboração de folhas de cálculo revelaram-se igualmente úteis na fase de parametrização de famílias, concretamente na construção e dos ficheiros .csv que funcionam como catálogos de tipos no Revit, no qual cada coluna define um parâmetro da família como altura, largura ou espessura e cada linha representa uma variante do componente com os respetivos valores, permitindo assim carregar múltiplas configurações de uma mesma família sem necessidade de as criar individualmente. 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e geometria encontraram aplicação concreta na definição das operações de modelação descritas no subcapítulo 3.2.</w:t>
      </w:r>
    </w:p>
    <w:p w14:paraId="136093FC" w14:textId="77777777" w:rsidR="00984520" w:rsidRDefault="00D56412" w:rsidP="00984520">
      <w:pPr>
        <w:rPr>
          <w:lang w:eastAsia="pt-PT"/>
        </w:rPr>
      </w:pPr>
      <w:r>
        <w:rPr>
          <w:lang w:eastAsia="pt-PT"/>
        </w:rPr>
        <w:t xml:space="preserve">A reflexão sobre a integração dos conhecimentos académicos no trabalho de estágio conduz, inevitavelmente, à constatação de que o percurso curricular fornece uma base teórica sólida, mas não prepara, nem teria como preparar, para a totalidade das exigências de um contexto profissional especializado. Projeto primários de subestações é uma área de nicho dentro da engenharia eletrotécnica, com terminologia própria, normativa específica e ferramentas de trabalho que não fazem parte do currículo de uma licenciatura, reconhecer esta realidade não constitui uma crítica ao plano de estudos, que cumpre a sua função de fornecer os fundamentos que tornam possível a aprendizagem posterior, mas antes uma constatação prática, a distância entre a formação académica e a prática profissional neste domínio é significativa, e é precisamente no estágio que essa distância se percorre. </w:t>
      </w:r>
    </w:p>
    <w:p w14:paraId="2F7EB96B" w14:textId="4A20C724" w:rsidR="00D56412" w:rsidRPr="00450026" w:rsidRDefault="00D56412" w:rsidP="00984520">
      <w:pPr>
        <w:rPr>
          <w:lang w:eastAsia="pt-PT"/>
        </w:rPr>
      </w:pPr>
      <w:r>
        <w:rPr>
          <w:lang w:eastAsia="pt-PT"/>
        </w:rPr>
        <w:t>O facto de os conceitos das diversas cadeiras terem sido aplicados, ainda que de forma direta ou indireta, confirma que a formação de base cumpriu o seu propósito enquanto base sobre a qual foi possível construir competências novas.</w:t>
      </w:r>
    </w:p>
    <w:p w14:paraId="2B9BFA91" w14:textId="4524B050" w:rsidR="00D56412" w:rsidRPr="00450026" w:rsidRDefault="00D56412" w:rsidP="005E1D8E">
      <w:pPr>
        <w:pStyle w:val="Ttulo2"/>
        <w:rPr>
          <w:lang w:eastAsia="en-US"/>
        </w:rPr>
      </w:pPr>
      <w:bookmarkStart w:id="90" w:name="_Toc232983329"/>
      <w:r>
        <w:rPr>
          <w:lang w:eastAsia="en-US"/>
        </w:rPr>
        <w:t>Conclusões e Perspetivas futuras</w:t>
      </w:r>
      <w:bookmarkEnd w:id="90"/>
    </w:p>
    <w:p w14:paraId="349543CA" w14:textId="34ED1367" w:rsidR="005E1D8E" w:rsidRPr="005E1D8E" w:rsidRDefault="00D56412" w:rsidP="005E1D8E">
      <w:pPr>
        <w:spacing w:before="0" w:after="200"/>
        <w:ind w:firstLine="0"/>
        <w:rPr>
          <w:rFonts w:ascii="Calibri" w:eastAsia="Calibri" w:hAnsi="Calibri"/>
          <w:lang w:eastAsia="pt-PT"/>
        </w:rPr>
      </w:pPr>
      <w:r>
        <w:rPr>
          <w:rFonts w:ascii="Calibri" w:eastAsia="Calibri" w:hAnsi="Calibri"/>
          <w:lang w:eastAsia="pt-PT"/>
        </w:rPr>
        <w:t xml:space="preserve">O estágio na SISINT permitiu consolidar e aplicar conhecimentos adquiridos ao longo da licenciatura, como também desenvolver novas competências práticas em ferramentas e metodologias, as quais envolvem boas práticas de engenharia. O contacto com uma empresa de caráter multidisciplinar, que atua simultaneamente em áreas distintas, proporcionou uma visão </w:t>
      </w:r>
      <w:r>
        <w:rPr>
          <w:rFonts w:ascii="Calibri" w:eastAsia="Calibri" w:hAnsi="Calibri"/>
          <w:lang w:eastAsia="pt-PT"/>
        </w:rPr>
        <w:lastRenderedPageBreak/>
        <w:t>integrada do setor elétrico, evidenciando a importância da coordenação entre diferentes especialidades para a concretização de projetos de infraestruturas energéticas complexas.</w:t>
      </w:r>
    </w:p>
    <w:p w14:paraId="62D690DA" w14:textId="5701E78E" w:rsidR="009D4C75" w:rsidRDefault="005E1D8E" w:rsidP="00D56412">
      <w:pPr>
        <w:spacing w:before="0" w:after="200"/>
        <w:ind w:firstLine="0"/>
        <w:rPr>
          <w:rFonts w:ascii="Calibri" w:eastAsia="Calibri" w:hAnsi="Calibri"/>
          <w:lang w:eastAsia="pt-PT"/>
        </w:rPr>
      </w:pPr>
      <w:r>
        <w:rPr>
          <w:rFonts w:ascii="Calibri" w:eastAsia="Calibri" w:hAnsi="Calibri"/>
          <w:lang w:eastAsia="pt-PT"/>
        </w:rPr>
        <w:t>No que respeita as perspetivas futuras, importa salientar que a metodologia BIM aplicada ao projeto de subestações se encontra ainda numa fase de aprendizagem e de conceção dos métodos de trabalho, ao contrário do que já sucede na engenharia civil e na arquitetura, onde a se encontra consideravelmente mais consolidada. Esta realidade sugere que a procura por profissionais com competências simultâneas em engenharia eletrotécnica e em modelação BIM tenderá a aumentar nos próximos anos, à medida que mais empresas incorporem estas metodologias nos seus fluxos de trabalho.</w:t>
      </w:r>
    </w:p>
    <w:p w14:paraId="7F1D1410" w14:textId="77777777" w:rsidR="009D4C75" w:rsidRDefault="009D4C75">
      <w:pPr>
        <w:spacing w:before="0"/>
        <w:ind w:firstLine="0"/>
        <w:rPr>
          <w:rFonts w:ascii="Calibri" w:eastAsia="Calibri" w:hAnsi="Calibri"/>
          <w:lang w:eastAsia="pt-PT"/>
        </w:rPr>
      </w:pPr>
      <w:r>
        <w:rPr>
          <w:rFonts w:ascii="Calibri" w:eastAsia="Calibri" w:hAnsi="Calibri"/>
          <w:lang w:eastAsia="pt-PT"/>
        </w:rPr>
        <w:br w:type="page"/>
      </w:r>
    </w:p>
    <w:p w14:paraId="5C7FF0E8" w14:textId="77777777" w:rsidR="00D56412" w:rsidRPr="00450026" w:rsidRDefault="00D56412" w:rsidP="00D56412">
      <w:pPr>
        <w:keepNext/>
        <w:keepLines/>
        <w:spacing w:before="200" w:line="276" w:lineRule="auto"/>
        <w:ind w:firstLine="0"/>
        <w:jc w:val="left"/>
        <w:outlineLvl w:val="2"/>
        <w:rPr>
          <w:rFonts w:ascii="Cambria" w:hAnsi="Cambria"/>
          <w:b/>
          <w:bCs/>
          <w:color w:val="FF0000"/>
          <w:lang w:eastAsia="en-US"/>
        </w:rPr>
      </w:pPr>
      <w:bookmarkStart w:id="91" w:name="_Toc232983330"/>
      <w:r>
        <w:rPr>
          <w:rFonts w:ascii="Cambria" w:hAnsi="Cambria"/>
          <w:b/>
          <w:bCs/>
          <w:color w:val="FF0000"/>
          <w:lang w:eastAsia="en-US"/>
        </w:rPr>
        <w:lastRenderedPageBreak/>
        <w:t>ÉPOCA RECURSO</w:t>
      </w:r>
      <w:bookmarkEnd w:id="91"/>
    </w:p>
    <w:p w14:paraId="3349DBD5" w14:textId="77777777" w:rsidR="00D56412" w:rsidRPr="00450026" w:rsidRDefault="00D56412" w:rsidP="00D56412">
      <w:pPr>
        <w:spacing w:before="0" w:after="200"/>
        <w:ind w:firstLine="0"/>
        <w:jc w:val="left"/>
        <w:rPr>
          <w:rFonts w:ascii="Calibri" w:eastAsia="Calibri" w:hAnsi="Calibri"/>
          <w:color w:val="FF0000"/>
          <w:lang w:eastAsia="en-US"/>
        </w:rPr>
      </w:pPr>
      <w:r>
        <w:rPr>
          <w:rFonts w:ascii="Calibri" w:eastAsia="Calibri" w:hAnsi="Calibri"/>
          <w:b/>
          <w:bCs/>
          <w:color w:val="FF0000"/>
          <w:lang w:eastAsia="en-US"/>
        </w:rPr>
        <w:t>17 julho de 2026</w:t>
      </w:r>
      <w:r>
        <w:rPr>
          <w:rFonts w:ascii="Calibri" w:eastAsia="Calibri" w:hAnsi="Calibri"/>
          <w:color w:val="FF0000"/>
          <w:lang w:eastAsia="en-US"/>
        </w:rPr>
        <w:t>- submissão trabalho no </w:t>
      </w:r>
      <w:r>
        <w:rPr>
          <w:rFonts w:ascii="Calibri" w:eastAsia="Calibri" w:hAnsi="Calibri"/>
          <w:b/>
          <w:bCs/>
          <w:color w:val="FF0000"/>
          <w:lang w:eastAsia="en-US"/>
        </w:rPr>
        <w:t>Portal ISEP</w:t>
      </w:r>
    </w:p>
    <w:p w14:paraId="33835545" w14:textId="77777777" w:rsidR="00D56412" w:rsidRPr="00450026" w:rsidRDefault="00D56412" w:rsidP="00D56412">
      <w:pPr>
        <w:spacing w:before="0" w:after="200"/>
        <w:ind w:firstLine="0"/>
        <w:jc w:val="left"/>
        <w:rPr>
          <w:rFonts w:ascii="Calibri" w:eastAsia="Calibri" w:hAnsi="Calibri"/>
          <w:color w:val="FF0000"/>
          <w:lang w:eastAsia="en-US"/>
        </w:rPr>
      </w:pPr>
      <w:r>
        <w:rPr>
          <w:rFonts w:ascii="Calibri" w:eastAsia="Calibri" w:hAnsi="Calibri"/>
          <w:b/>
          <w:bCs/>
          <w:color w:val="FF0000"/>
          <w:lang w:eastAsia="en-US"/>
        </w:rPr>
        <w:t>23 e 24 julho de 2026 </w:t>
      </w:r>
      <w:r>
        <w:rPr>
          <w:rFonts w:ascii="Calibri" w:eastAsia="Calibri" w:hAnsi="Calibri"/>
          <w:color w:val="FF0000"/>
          <w:lang w:eastAsia="en-US"/>
        </w:rPr>
        <w:t>- apresentação/defesa dos trabalhos</w:t>
      </w:r>
    </w:p>
    <w:p w14:paraId="506AF834" w14:textId="77777777" w:rsidR="00D56412" w:rsidRPr="00450026" w:rsidRDefault="00D56412" w:rsidP="00D56412">
      <w:pPr>
        <w:spacing w:before="0" w:after="200" w:line="276" w:lineRule="auto"/>
        <w:ind w:firstLine="0"/>
        <w:jc w:val="left"/>
        <w:rPr>
          <w:b/>
          <w:bCs/>
          <w:kern w:val="36"/>
          <w:sz w:val="28"/>
          <w:szCs w:val="28"/>
          <w:lang w:eastAsia="pt-PT"/>
        </w:rPr>
      </w:pPr>
      <w:bookmarkStart w:id="92" w:name="_Toc76320116"/>
      <w:bookmarkStart w:id="93" w:name="_Toc76320156"/>
      <w:bookmarkStart w:id="94" w:name="_Toc76320184"/>
      <w:r>
        <w:rPr>
          <w:rFonts w:ascii="Calibri" w:eastAsia="Calibri" w:hAnsi="Calibri"/>
          <w:sz w:val="28"/>
          <w:szCs w:val="28"/>
          <w:lang w:eastAsia="en-US"/>
        </w:rPr>
        <w:br w:type="page"/>
      </w:r>
    </w:p>
    <w:p w14:paraId="32C0CF50" w14:textId="77777777" w:rsidR="00D56412" w:rsidRPr="00450026" w:rsidRDefault="00D56412" w:rsidP="00D56412">
      <w:pPr>
        <w:spacing w:before="100" w:beforeAutospacing="1" w:after="100" w:afterAutospacing="1" w:line="240" w:lineRule="auto"/>
        <w:ind w:firstLine="0"/>
        <w:jc w:val="left"/>
        <w:outlineLvl w:val="0"/>
        <w:rPr>
          <w:b/>
          <w:bCs/>
          <w:color w:val="000000"/>
          <w:kern w:val="36"/>
          <w:sz w:val="28"/>
          <w:szCs w:val="28"/>
          <w:lang w:eastAsia="pt-PT"/>
        </w:rPr>
      </w:pPr>
      <w:bookmarkStart w:id="95" w:name="_Toc232983331"/>
      <w:r>
        <w:rPr>
          <w:b/>
          <w:bCs/>
          <w:color w:val="000000"/>
          <w:kern w:val="36"/>
          <w:sz w:val="28"/>
          <w:szCs w:val="28"/>
          <w:lang w:eastAsia="pt-PT"/>
        </w:rPr>
        <w:lastRenderedPageBreak/>
        <w:t>Referências bibliográficas</w:t>
      </w:r>
      <w:bookmarkEnd w:id="92"/>
      <w:bookmarkEnd w:id="93"/>
      <w:bookmarkEnd w:id="94"/>
      <w:bookmarkEnd w:id="95"/>
    </w:p>
    <w:p w14:paraId="4D6116A9" w14:textId="453A5F95" w:rsidR="00DD2F4F" w:rsidRPr="008B6B28" w:rsidRDefault="00DD2F4F" w:rsidP="009D4C75">
      <w:pPr>
        <w:ind w:firstLine="0"/>
      </w:pPr>
    </w:p>
    <w:sectPr w:rsidR="00DD2F4F" w:rsidRPr="008B6B28">
      <w:headerReference w:type="default" r:id="rId44"/>
      <w:footerReference w:type="default" r:id="rId45"/>
      <w:pgSz w:w="11906" w:h="16838"/>
      <w:pgMar w:top="1985" w:right="851" w:bottom="1134" w:left="1701" w:header="709" w:footer="709"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João Miguel Pinto Castro" w:date="2026-06-22T01:01:00Z" w:initials="JC">
    <w:p w14:paraId="6E4607A3" w14:textId="77777777" w:rsidR="00D41552" w:rsidRDefault="00D41552" w:rsidP="00D41552">
      <w:pPr>
        <w:pStyle w:val="Textodecomentrio"/>
      </w:pPr>
      <w:r>
        <w:rPr>
          <w:rStyle w:val="Refdecomentrio"/>
        </w:rPr>
        <w:annotationRef/>
      </w:r>
      <w:r>
        <w:t>Desenvolver</w:t>
      </w:r>
    </w:p>
  </w:comment>
  <w:comment w:id="30" w:author="João Miguel Pinto Castro" w:date="2026-06-22T01:27:00Z" w:initials="JC">
    <w:p w14:paraId="18EAD83E" w14:textId="77777777" w:rsidR="009F6980" w:rsidRDefault="009F6980" w:rsidP="009F6980">
      <w:pPr>
        <w:pStyle w:val="Textodecomentrio"/>
      </w:pPr>
      <w:r>
        <w:rPr>
          <w:rStyle w:val="Refdecomentrio"/>
        </w:rPr>
        <w:annotationRef/>
      </w:r>
      <w:r>
        <w:t>Desenvolver</w:t>
      </w:r>
    </w:p>
  </w:comment>
  <w:comment w:id="44" w:author="João Miguel Pinto Castro" w:date="2026-06-22T00:38:00Z" w:initials="JC">
    <w:p w14:paraId="2B8CC9C0" w14:textId="77777777" w:rsidR="00CD0DFD" w:rsidRDefault="00643659" w:rsidP="00CD0DFD">
      <w:pPr>
        <w:pStyle w:val="Textodecomentrio"/>
      </w:pPr>
      <w:r>
        <w:rPr>
          <w:rStyle w:val="Refdecomentrio"/>
        </w:rPr>
        <w:annotationRef/>
      </w:r>
      <w:r w:rsidR="00CD0DFD">
        <w:t>Desenvolver e aproveitar mais do du &amp; min "ref"</w:t>
      </w:r>
    </w:p>
  </w:comment>
  <w:comment w:id="74" w:author="João Castro" w:date="2026-06-16T00:16:00Z" w:initials="JC">
    <w:p w14:paraId="1A3C3CCB" w14:textId="2E40A62A" w:rsidR="00EF4353" w:rsidRDefault="00EF4353" w:rsidP="00EF4353">
      <w:pPr>
        <w:pStyle w:val="Textodecomentrio"/>
      </w:pPr>
      <w:r>
        <w:rPr>
          <w:rStyle w:val="Refdecomentrio"/>
        </w:rPr>
        <w:annotationRef/>
      </w:r>
      <w:r>
        <w:t>Rever</w:t>
      </w:r>
    </w:p>
  </w:comment>
  <w:comment w:id="81" w:author="João Miguel Pinto Castro" w:date="2026-06-22T01:32:00Z" w:initials="JC">
    <w:p w14:paraId="7E171EF9" w14:textId="77777777" w:rsidR="009D4C75" w:rsidRDefault="009D4C75" w:rsidP="009D4C75">
      <w:pPr>
        <w:pStyle w:val="Textodecomentrio"/>
      </w:pPr>
      <w:r>
        <w:rPr>
          <w:rStyle w:val="Refdecomentrio"/>
        </w:rPr>
        <w:annotationRef/>
      </w:r>
      <w:r>
        <w:t>Desenvolver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4607A3" w15:done="0"/>
  <w15:commentEx w15:paraId="18EAD83E" w15:done="0"/>
  <w15:commentEx w15:paraId="2B8CC9C0" w15:done="0"/>
  <w15:commentEx w15:paraId="1A3C3CCB" w15:done="0"/>
  <w15:commentEx w15:paraId="7E171E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60C23F" w16cex:dateUtc="2026-06-22T00:01:00Z"/>
  <w16cex:commentExtensible w16cex:durableId="2EDCE405" w16cex:dateUtc="2026-06-22T00:27:00Z"/>
  <w16cex:commentExtensible w16cex:durableId="58CA5195" w16cex:dateUtc="2026-06-21T23:38:00Z"/>
  <w16cex:commentExtensible w16cex:durableId="6FD81072" w16cex:dateUtc="2026-06-15T23:16:00Z"/>
  <w16cex:commentExtensible w16cex:durableId="66410897" w16cex:dateUtc="2026-06-22T0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4607A3" w16cid:durableId="0160C23F"/>
  <w16cid:commentId w16cid:paraId="18EAD83E" w16cid:durableId="2EDCE405"/>
  <w16cid:commentId w16cid:paraId="2B8CC9C0" w16cid:durableId="58CA5195"/>
  <w16cid:commentId w16cid:paraId="1A3C3CCB" w16cid:durableId="6FD81072"/>
  <w16cid:commentId w16cid:paraId="7E171EF9" w16cid:durableId="664108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819EC" w14:textId="77777777" w:rsidR="00134502" w:rsidRPr="00450026" w:rsidRDefault="00134502">
      <w:pPr>
        <w:spacing w:line="240" w:lineRule="auto"/>
      </w:pPr>
      <w:r w:rsidRPr="00450026">
        <w:separator/>
      </w:r>
    </w:p>
  </w:endnote>
  <w:endnote w:type="continuationSeparator" w:id="0">
    <w:p w14:paraId="17607018" w14:textId="77777777" w:rsidR="00134502" w:rsidRPr="00450026" w:rsidRDefault="00134502">
      <w:pPr>
        <w:spacing w:line="240" w:lineRule="auto"/>
      </w:pPr>
      <w:r w:rsidRPr="004500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2B0F8" w14:textId="77777777" w:rsidR="00D56412" w:rsidRPr="00450026" w:rsidRDefault="00D56412">
    <w:pPr>
      <w:pStyle w:val="Rodap1"/>
      <w:jc w:val="right"/>
    </w:pPr>
  </w:p>
  <w:p w14:paraId="454BD25D" w14:textId="77777777" w:rsidR="00D56412" w:rsidRPr="00450026" w:rsidRDefault="00D56412" w:rsidP="00DD43FA">
    <w:pPr>
      <w:pStyle w:val="Rodap1"/>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A6A6A6"/>
      </w:rPr>
      <w:id w:val="-1182504404"/>
      <w:docPartObj>
        <w:docPartGallery w:val="Page Numbers (Bottom of Page)"/>
        <w:docPartUnique/>
      </w:docPartObj>
    </w:sdtPr>
    <w:sdtContent>
      <w:p w14:paraId="74D76B10" w14:textId="77777777" w:rsidR="00D56412" w:rsidRPr="00450026" w:rsidRDefault="00D56412" w:rsidP="00F14339">
        <w:pPr>
          <w:pStyle w:val="Rodap1"/>
          <w:rPr>
            <w:rFonts w:ascii="Times New Roman" w:hAnsi="Times New Roman" w:cs="Times New Roman"/>
            <w:color w:val="A6A6A6"/>
          </w:rPr>
        </w:pPr>
        <w:r w:rsidRPr="00450026">
          <w:rPr>
            <w:rFonts w:ascii="Times New Roman" w:hAnsi="Times New Roman" w:cs="Times New Roman"/>
            <w:color w:val="A6A6A6"/>
          </w:rPr>
          <w:t>Joana Filipa Pinheiro Leite 1170434</w:t>
        </w:r>
      </w:p>
      <w:p w14:paraId="0733307D" w14:textId="77777777" w:rsidR="00D56412" w:rsidRPr="00450026" w:rsidRDefault="00D56412">
        <w:pPr>
          <w:pStyle w:val="Rodap1"/>
          <w:jc w:val="right"/>
          <w:rPr>
            <w:rFonts w:ascii="Times New Roman" w:hAnsi="Times New Roman" w:cs="Times New Roman"/>
            <w:color w:val="A6A6A6"/>
          </w:rPr>
        </w:pPr>
        <w:r w:rsidRPr="00450026">
          <w:rPr>
            <w:rFonts w:ascii="Times New Roman" w:hAnsi="Times New Roman" w:cs="Times New Roman"/>
            <w:color w:val="A6A6A6"/>
          </w:rPr>
          <w:fldChar w:fldCharType="begin"/>
        </w:r>
        <w:r w:rsidRPr="00450026">
          <w:rPr>
            <w:rFonts w:ascii="Times New Roman" w:hAnsi="Times New Roman" w:cs="Times New Roman"/>
            <w:color w:val="A6A6A6"/>
          </w:rPr>
          <w:instrText>PAGE   \* MERGEFORMAT</w:instrText>
        </w:r>
        <w:r w:rsidRPr="00450026">
          <w:rPr>
            <w:rFonts w:ascii="Times New Roman" w:hAnsi="Times New Roman" w:cs="Times New Roman"/>
            <w:color w:val="A6A6A6"/>
          </w:rPr>
          <w:fldChar w:fldCharType="separate"/>
        </w:r>
        <w:r w:rsidRPr="00450026">
          <w:rPr>
            <w:rFonts w:ascii="Times New Roman" w:hAnsi="Times New Roman" w:cs="Times New Roman"/>
            <w:color w:val="A6A6A6"/>
          </w:rPr>
          <w:t>1</w:t>
        </w:r>
        <w:r w:rsidRPr="00450026">
          <w:rPr>
            <w:rFonts w:ascii="Times New Roman" w:hAnsi="Times New Roman" w:cs="Times New Roman"/>
            <w:color w:val="A6A6A6"/>
          </w:rPr>
          <w:fldChar w:fldCharType="end"/>
        </w:r>
        <w:r w:rsidRPr="00450026">
          <w:rPr>
            <w:rFonts w:ascii="Times New Roman" w:hAnsi="Times New Roman" w:cs="Times New Roman"/>
            <w:color w:val="A6A6A6"/>
          </w:rPr>
          <w:t>/57</w:t>
        </w:r>
      </w:p>
    </w:sdtContent>
  </w:sdt>
  <w:p w14:paraId="51D7DFA2" w14:textId="77777777" w:rsidR="00D56412" w:rsidRPr="00450026" w:rsidRDefault="00D56412">
    <w:pPr>
      <w:pStyle w:val="Rodap1"/>
      <w:jc w:val="right"/>
      <w:rPr>
        <w:rFonts w:ascii="Times New Roman" w:hAnsi="Times New Roman" w:cs="Times New Roman"/>
        <w:color w:val="A6A6A6"/>
      </w:rPr>
    </w:pPr>
  </w:p>
  <w:p w14:paraId="61AB3AD7" w14:textId="77777777" w:rsidR="00D56412" w:rsidRPr="00450026" w:rsidRDefault="00D56412" w:rsidP="000352F9">
    <w:pPr>
      <w:pStyle w:val="Rodap1"/>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B6984" w14:textId="114A56F0"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A89F7" w14:textId="77777777" w:rsidR="00134502" w:rsidRPr="00450026" w:rsidRDefault="00134502">
      <w:pPr>
        <w:spacing w:line="240" w:lineRule="auto"/>
      </w:pPr>
      <w:r w:rsidRPr="00450026">
        <w:separator/>
      </w:r>
    </w:p>
  </w:footnote>
  <w:footnote w:type="continuationSeparator" w:id="0">
    <w:p w14:paraId="5D4C75E4" w14:textId="77777777" w:rsidR="00134502" w:rsidRPr="00450026" w:rsidRDefault="00134502">
      <w:pPr>
        <w:spacing w:line="240" w:lineRule="auto"/>
      </w:pPr>
      <w:r w:rsidRPr="004500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63783" w14:textId="77777777" w:rsidR="00D56412" w:rsidRPr="00450026" w:rsidRDefault="00D56412" w:rsidP="000A4E91">
    <w:pPr>
      <w:pStyle w:val="Cabealho1"/>
      <w:jc w:val="center"/>
      <w:rPr>
        <w:rFonts w:ascii="Times New Roman" w:hAnsi="Times New Roman" w:cs="Times New Roman"/>
        <w:color w:val="A6A6A6"/>
        <w:sz w:val="20"/>
      </w:rPr>
    </w:pPr>
    <w:r w:rsidRPr="00450026">
      <w:rPr>
        <w:rFonts w:ascii="Times New Roman" w:hAnsi="Times New Roman" w:cs="Times New Roman"/>
        <w:color w:val="A6A6A6"/>
        <w:sz w:val="20"/>
      </w:rPr>
      <w:t>Instituto Superior de Engenharia do Porto</w:t>
    </w:r>
  </w:p>
  <w:p w14:paraId="03AC5C6F" w14:textId="77777777" w:rsidR="00D56412" w:rsidRPr="00450026" w:rsidRDefault="00D56412" w:rsidP="000A4E91">
    <w:pPr>
      <w:pStyle w:val="Cabealho1"/>
      <w:rPr>
        <w:rFonts w:ascii="Times New Roman" w:hAnsi="Times New Roman" w:cs="Times New Roman"/>
        <w:color w:val="A6A6A6"/>
        <w:sz w:val="20"/>
      </w:rPr>
    </w:pPr>
    <w:r w:rsidRPr="00450026">
      <w:rPr>
        <w:rFonts w:ascii="Times New Roman" w:hAnsi="Times New Roman" w:cs="Times New Roman"/>
        <w:color w:val="A6A6A6"/>
        <w:sz w:val="20"/>
      </w:rPr>
      <w:t>Licenciatura em Engenharia Eletrotécnica – Sistemas Elétricos de Energia</w:t>
    </w:r>
  </w:p>
  <w:p w14:paraId="0662B884" w14:textId="77777777" w:rsidR="00D56412" w:rsidRPr="00450026" w:rsidRDefault="00D56412" w:rsidP="000A4E91">
    <w:pPr>
      <w:pStyle w:val="Cabealho1"/>
      <w:rPr>
        <w:rFonts w:ascii="Times New Roman" w:hAnsi="Times New Roman" w:cs="Times New Roman"/>
        <w:color w:val="A6A6A6"/>
        <w:sz w:val="20"/>
      </w:rPr>
    </w:pPr>
    <w:r w:rsidRPr="00450026">
      <w:rPr>
        <w:rFonts w:ascii="Times New Roman" w:hAnsi="Times New Roman" w:cs="Times New Roman"/>
        <w:color w:val="A6A6A6"/>
        <w:sz w:val="20"/>
      </w:rPr>
      <w:t>Unidade Curricular de Projeto/Estágio de Sistemas Elétricos de Energia</w:t>
    </w:r>
  </w:p>
  <w:p w14:paraId="144D42AE" w14:textId="77777777" w:rsidR="00D56412" w:rsidRPr="00450026" w:rsidRDefault="00D56412">
    <w:pPr>
      <w:pStyle w:val="Cabealho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E748" w14:textId="5666ACE9" w:rsidR="00DD2F4F" w:rsidRPr="00450026" w:rsidRDefault="00C2576B" w:rsidP="003F0D01">
    <w:pPr>
      <w:jc w:val="center"/>
    </w:pPr>
    <w:r w:rsidRPr="00450026">
      <w:rPr>
        <w:color w:val="000000"/>
        <w:sz w:val="20"/>
        <w:szCs w:val="20"/>
      </w:rPr>
      <w:t>Instituto Superior de Engenharia do Porto</w:t>
    </w:r>
  </w:p>
  <w:p w14:paraId="4E5F8D1F" w14:textId="77777777" w:rsidR="00DD2F4F" w:rsidRPr="00450026" w:rsidRDefault="00C2576B" w:rsidP="00857A95">
    <w:pPr>
      <w:jc w:val="left"/>
    </w:pPr>
    <w:r w:rsidRPr="00450026">
      <w:rPr>
        <w:color w:val="000000"/>
        <w:sz w:val="20"/>
        <w:szCs w:val="20"/>
      </w:rPr>
      <w:t>Licenciatura em Engenharia Eletrotécnica – Sistemas Elétricos de Energia</w:t>
    </w:r>
  </w:p>
  <w:p w14:paraId="42B5C18B" w14:textId="77777777" w:rsidR="00DD2F4F" w:rsidRPr="00450026" w:rsidRDefault="00C2576B" w:rsidP="00857A95">
    <w:pPr>
      <w:pBdr>
        <w:bottom w:val="single" w:sz="4" w:space="2" w:color="888888"/>
      </w:pBdr>
      <w:spacing w:after="60"/>
      <w:jc w:val="left"/>
    </w:pPr>
    <w:r w:rsidRPr="00450026">
      <w:rPr>
        <w:color w:val="000000"/>
        <w:sz w:val="20"/>
        <w:szCs w:val="20"/>
      </w:rPr>
      <w:t>Unidade Curricular de Estágio de Sistemas Elétricos de Energia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F64C2"/>
    <w:multiLevelType w:val="hybridMultilevel"/>
    <w:tmpl w:val="69240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2A35C1"/>
    <w:multiLevelType w:val="hybridMultilevel"/>
    <w:tmpl w:val="C9BA968E"/>
    <w:lvl w:ilvl="0" w:tplc="348A1CB6">
      <w:start w:val="1"/>
      <w:numFmt w:val="bullet"/>
      <w:lvlText w:val="●"/>
      <w:lvlJc w:val="left"/>
      <w:pPr>
        <w:ind w:left="720" w:hanging="360"/>
      </w:pPr>
    </w:lvl>
    <w:lvl w:ilvl="1" w:tplc="D9AACCD4">
      <w:start w:val="1"/>
      <w:numFmt w:val="bullet"/>
      <w:lvlText w:val="○"/>
      <w:lvlJc w:val="left"/>
      <w:pPr>
        <w:ind w:left="1440" w:hanging="360"/>
      </w:pPr>
    </w:lvl>
    <w:lvl w:ilvl="2" w:tplc="5DA854F4">
      <w:start w:val="1"/>
      <w:numFmt w:val="bullet"/>
      <w:lvlText w:val="■"/>
      <w:lvlJc w:val="left"/>
      <w:pPr>
        <w:ind w:left="2160" w:hanging="360"/>
      </w:pPr>
    </w:lvl>
    <w:lvl w:ilvl="3" w:tplc="A57AD89A">
      <w:start w:val="1"/>
      <w:numFmt w:val="bullet"/>
      <w:lvlText w:val="●"/>
      <w:lvlJc w:val="left"/>
      <w:pPr>
        <w:ind w:left="2880" w:hanging="360"/>
      </w:pPr>
    </w:lvl>
    <w:lvl w:ilvl="4" w:tplc="4B264020">
      <w:start w:val="1"/>
      <w:numFmt w:val="bullet"/>
      <w:lvlText w:val="○"/>
      <w:lvlJc w:val="left"/>
      <w:pPr>
        <w:ind w:left="3600" w:hanging="360"/>
      </w:pPr>
    </w:lvl>
    <w:lvl w:ilvl="5" w:tplc="6C3A5490">
      <w:start w:val="1"/>
      <w:numFmt w:val="bullet"/>
      <w:lvlText w:val="■"/>
      <w:lvlJc w:val="left"/>
      <w:pPr>
        <w:ind w:left="4320" w:hanging="360"/>
      </w:pPr>
    </w:lvl>
    <w:lvl w:ilvl="6" w:tplc="AB6839C8">
      <w:start w:val="1"/>
      <w:numFmt w:val="bullet"/>
      <w:lvlText w:val="●"/>
      <w:lvlJc w:val="left"/>
      <w:pPr>
        <w:ind w:left="5040" w:hanging="360"/>
      </w:pPr>
    </w:lvl>
    <w:lvl w:ilvl="7" w:tplc="3F1A36A6">
      <w:start w:val="1"/>
      <w:numFmt w:val="bullet"/>
      <w:lvlText w:val="●"/>
      <w:lvlJc w:val="left"/>
      <w:pPr>
        <w:ind w:left="5760" w:hanging="360"/>
      </w:pPr>
    </w:lvl>
    <w:lvl w:ilvl="8" w:tplc="E562A796">
      <w:start w:val="1"/>
      <w:numFmt w:val="bullet"/>
      <w:lvlText w:val="●"/>
      <w:lvlJc w:val="left"/>
      <w:pPr>
        <w:ind w:left="6480" w:hanging="360"/>
      </w:pPr>
    </w:lvl>
  </w:abstractNum>
  <w:abstractNum w:abstractNumId="2" w15:restartNumberingAfterBreak="0">
    <w:nsid w:val="2C35253E"/>
    <w:multiLevelType w:val="hybridMultilevel"/>
    <w:tmpl w:val="FBF8F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5F545E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9621FAE"/>
    <w:multiLevelType w:val="multilevel"/>
    <w:tmpl w:val="B22CADC2"/>
    <w:lvl w:ilvl="0">
      <w:start w:val="1"/>
      <w:numFmt w:val="decimal"/>
      <w:pStyle w:val="Ttulo1"/>
      <w:lvlText w:val="Capítulo %1. "/>
      <w:lvlJc w:val="left"/>
      <w:pPr>
        <w:ind w:left="360" w:hanging="360"/>
      </w:pPr>
      <w:rPr>
        <w:rFonts w:hint="default"/>
      </w:rPr>
    </w:lvl>
    <w:lvl w:ilvl="1">
      <w:start w:val="1"/>
      <w:numFmt w:val="decimal"/>
      <w:pStyle w:val="Ttulo2"/>
      <w:lvlText w:val="%1.%2 -"/>
      <w:lvlJc w:val="left"/>
      <w:pPr>
        <w:ind w:left="792" w:hanging="432"/>
      </w:pPr>
      <w:rPr>
        <w:rFonts w:hint="default"/>
      </w:rPr>
    </w:lvl>
    <w:lvl w:ilvl="2">
      <w:start w:val="1"/>
      <w:numFmt w:val="decimal"/>
      <w:pStyle w:val="Ttulo3"/>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81834876">
    <w:abstractNumId w:val="1"/>
    <w:lvlOverride w:ilvl="0">
      <w:startOverride w:val="1"/>
    </w:lvlOverride>
  </w:num>
  <w:num w:numId="2" w16cid:durableId="757099110">
    <w:abstractNumId w:val="4"/>
  </w:num>
  <w:num w:numId="3" w16cid:durableId="1045372218">
    <w:abstractNumId w:val="5"/>
  </w:num>
  <w:num w:numId="4" w16cid:durableId="2001542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5941496">
    <w:abstractNumId w:val="0"/>
  </w:num>
  <w:num w:numId="6" w16cid:durableId="1857377723">
    <w:abstractNumId w:val="2"/>
  </w:num>
  <w:num w:numId="7" w16cid:durableId="1230506345">
    <w:abstractNumId w:val="3"/>
  </w:num>
  <w:num w:numId="8" w16cid:durableId="13476460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ão Miguel Pinto Castro">
    <w15:presenceInfo w15:providerId="AD" w15:userId="S::1221689@isep.ipp.pt::e88f1a51-85ae-40ea-9c79-2238796ffff3"/>
  </w15:person>
  <w15:person w15:author="João Castro">
    <w15:presenceInfo w15:providerId="Windows Live" w15:userId="dcb066dedf5e8a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F4F"/>
    <w:rsid w:val="0000429C"/>
    <w:rsid w:val="00011046"/>
    <w:rsid w:val="00022147"/>
    <w:rsid w:val="0002237D"/>
    <w:rsid w:val="00022E08"/>
    <w:rsid w:val="000433BB"/>
    <w:rsid w:val="000507A3"/>
    <w:rsid w:val="000510D3"/>
    <w:rsid w:val="0005164F"/>
    <w:rsid w:val="0005482F"/>
    <w:rsid w:val="000573AD"/>
    <w:rsid w:val="00060825"/>
    <w:rsid w:val="00064922"/>
    <w:rsid w:val="00065ABF"/>
    <w:rsid w:val="00066EBE"/>
    <w:rsid w:val="00086327"/>
    <w:rsid w:val="00086B0E"/>
    <w:rsid w:val="000904C4"/>
    <w:rsid w:val="000934C7"/>
    <w:rsid w:val="000978F1"/>
    <w:rsid w:val="000B0163"/>
    <w:rsid w:val="000B3483"/>
    <w:rsid w:val="000C0AFE"/>
    <w:rsid w:val="000C7884"/>
    <w:rsid w:val="000E219E"/>
    <w:rsid w:val="000E3DA2"/>
    <w:rsid w:val="000E488A"/>
    <w:rsid w:val="000E646A"/>
    <w:rsid w:val="000E7F0E"/>
    <w:rsid w:val="000F07B4"/>
    <w:rsid w:val="00106AE0"/>
    <w:rsid w:val="00107848"/>
    <w:rsid w:val="0011087D"/>
    <w:rsid w:val="00110D38"/>
    <w:rsid w:val="00111DD4"/>
    <w:rsid w:val="0012289A"/>
    <w:rsid w:val="00123105"/>
    <w:rsid w:val="00134502"/>
    <w:rsid w:val="00135AFC"/>
    <w:rsid w:val="0014063B"/>
    <w:rsid w:val="00142D5A"/>
    <w:rsid w:val="00143861"/>
    <w:rsid w:val="0014610B"/>
    <w:rsid w:val="0015161E"/>
    <w:rsid w:val="00153A61"/>
    <w:rsid w:val="00166CE5"/>
    <w:rsid w:val="001714D6"/>
    <w:rsid w:val="001735CB"/>
    <w:rsid w:val="001757E6"/>
    <w:rsid w:val="001761F3"/>
    <w:rsid w:val="001812CF"/>
    <w:rsid w:val="001A0866"/>
    <w:rsid w:val="001A7AFB"/>
    <w:rsid w:val="001C1CB7"/>
    <w:rsid w:val="001C42ED"/>
    <w:rsid w:val="001C5B0E"/>
    <w:rsid w:val="001C6B8D"/>
    <w:rsid w:val="001D1D07"/>
    <w:rsid w:val="001D3589"/>
    <w:rsid w:val="001D48E4"/>
    <w:rsid w:val="001E0789"/>
    <w:rsid w:val="001E6DFC"/>
    <w:rsid w:val="001F5B67"/>
    <w:rsid w:val="00202C0B"/>
    <w:rsid w:val="00206ED0"/>
    <w:rsid w:val="002117D0"/>
    <w:rsid w:val="00212FB7"/>
    <w:rsid w:val="0021510A"/>
    <w:rsid w:val="00215221"/>
    <w:rsid w:val="002465B6"/>
    <w:rsid w:val="0025252C"/>
    <w:rsid w:val="00254B3D"/>
    <w:rsid w:val="0025783F"/>
    <w:rsid w:val="00271492"/>
    <w:rsid w:val="002735A1"/>
    <w:rsid w:val="00273AE8"/>
    <w:rsid w:val="00274F84"/>
    <w:rsid w:val="00275BF3"/>
    <w:rsid w:val="00283405"/>
    <w:rsid w:val="00284537"/>
    <w:rsid w:val="00284E71"/>
    <w:rsid w:val="00286BA2"/>
    <w:rsid w:val="0029186A"/>
    <w:rsid w:val="00292655"/>
    <w:rsid w:val="00293AC8"/>
    <w:rsid w:val="002A1156"/>
    <w:rsid w:val="002B3353"/>
    <w:rsid w:val="002B3CAE"/>
    <w:rsid w:val="002C0262"/>
    <w:rsid w:val="002C25E2"/>
    <w:rsid w:val="002C6D21"/>
    <w:rsid w:val="002D3185"/>
    <w:rsid w:val="002D4AB6"/>
    <w:rsid w:val="002D5FE8"/>
    <w:rsid w:val="002E025E"/>
    <w:rsid w:val="002E5F52"/>
    <w:rsid w:val="002E78B2"/>
    <w:rsid w:val="002F3BDF"/>
    <w:rsid w:val="002F6C89"/>
    <w:rsid w:val="002F77AB"/>
    <w:rsid w:val="00304473"/>
    <w:rsid w:val="003068E7"/>
    <w:rsid w:val="00310821"/>
    <w:rsid w:val="00315546"/>
    <w:rsid w:val="00316E67"/>
    <w:rsid w:val="00320F2D"/>
    <w:rsid w:val="00325052"/>
    <w:rsid w:val="00335C75"/>
    <w:rsid w:val="003404FB"/>
    <w:rsid w:val="0034581E"/>
    <w:rsid w:val="00352DDD"/>
    <w:rsid w:val="00357394"/>
    <w:rsid w:val="00360C60"/>
    <w:rsid w:val="00363F98"/>
    <w:rsid w:val="00371233"/>
    <w:rsid w:val="00374869"/>
    <w:rsid w:val="00377131"/>
    <w:rsid w:val="003829B6"/>
    <w:rsid w:val="00382ACC"/>
    <w:rsid w:val="003841C2"/>
    <w:rsid w:val="003844FA"/>
    <w:rsid w:val="003A0EC8"/>
    <w:rsid w:val="003A3416"/>
    <w:rsid w:val="003B53AC"/>
    <w:rsid w:val="003B56D7"/>
    <w:rsid w:val="003C073B"/>
    <w:rsid w:val="003C53F4"/>
    <w:rsid w:val="003C5C3E"/>
    <w:rsid w:val="003D0BBC"/>
    <w:rsid w:val="003D5481"/>
    <w:rsid w:val="003E00DC"/>
    <w:rsid w:val="003E21D5"/>
    <w:rsid w:val="003E3931"/>
    <w:rsid w:val="003F0D01"/>
    <w:rsid w:val="003F3741"/>
    <w:rsid w:val="003F51F9"/>
    <w:rsid w:val="004015FE"/>
    <w:rsid w:val="00404933"/>
    <w:rsid w:val="0041090A"/>
    <w:rsid w:val="00413F14"/>
    <w:rsid w:val="004153DD"/>
    <w:rsid w:val="0042163D"/>
    <w:rsid w:val="004248DF"/>
    <w:rsid w:val="00426A7D"/>
    <w:rsid w:val="00426FB3"/>
    <w:rsid w:val="00427FF9"/>
    <w:rsid w:val="00442F35"/>
    <w:rsid w:val="00444C2C"/>
    <w:rsid w:val="00450026"/>
    <w:rsid w:val="00455F70"/>
    <w:rsid w:val="00461806"/>
    <w:rsid w:val="004629D1"/>
    <w:rsid w:val="004730E6"/>
    <w:rsid w:val="004738D2"/>
    <w:rsid w:val="00483782"/>
    <w:rsid w:val="004850C1"/>
    <w:rsid w:val="00491A8E"/>
    <w:rsid w:val="00497768"/>
    <w:rsid w:val="004A722A"/>
    <w:rsid w:val="004B0223"/>
    <w:rsid w:val="004C7CD5"/>
    <w:rsid w:val="004D004A"/>
    <w:rsid w:val="004D434E"/>
    <w:rsid w:val="004D5387"/>
    <w:rsid w:val="004D6FC0"/>
    <w:rsid w:val="004D7FC4"/>
    <w:rsid w:val="004E2829"/>
    <w:rsid w:val="004E48A9"/>
    <w:rsid w:val="004E49CC"/>
    <w:rsid w:val="004E6143"/>
    <w:rsid w:val="004E775D"/>
    <w:rsid w:val="004F5C95"/>
    <w:rsid w:val="004F6386"/>
    <w:rsid w:val="00503A02"/>
    <w:rsid w:val="00523BEB"/>
    <w:rsid w:val="005347F1"/>
    <w:rsid w:val="005376AD"/>
    <w:rsid w:val="00537C52"/>
    <w:rsid w:val="00547F1F"/>
    <w:rsid w:val="00555B14"/>
    <w:rsid w:val="00556E96"/>
    <w:rsid w:val="005571A2"/>
    <w:rsid w:val="00560C70"/>
    <w:rsid w:val="005610B5"/>
    <w:rsid w:val="005617D7"/>
    <w:rsid w:val="00566AF4"/>
    <w:rsid w:val="00571440"/>
    <w:rsid w:val="0057307E"/>
    <w:rsid w:val="00580CC6"/>
    <w:rsid w:val="005854AC"/>
    <w:rsid w:val="0058767C"/>
    <w:rsid w:val="005904BB"/>
    <w:rsid w:val="005A3AC4"/>
    <w:rsid w:val="005B5F3F"/>
    <w:rsid w:val="005B6399"/>
    <w:rsid w:val="005C5913"/>
    <w:rsid w:val="005D21EB"/>
    <w:rsid w:val="005D3CFD"/>
    <w:rsid w:val="005D4F92"/>
    <w:rsid w:val="005D79A0"/>
    <w:rsid w:val="005E1D8E"/>
    <w:rsid w:val="005E22F9"/>
    <w:rsid w:val="005E761C"/>
    <w:rsid w:val="005F0D61"/>
    <w:rsid w:val="005F51D1"/>
    <w:rsid w:val="005F601F"/>
    <w:rsid w:val="005F64D0"/>
    <w:rsid w:val="005F6DC2"/>
    <w:rsid w:val="005F7001"/>
    <w:rsid w:val="005F7194"/>
    <w:rsid w:val="005F728B"/>
    <w:rsid w:val="00605E46"/>
    <w:rsid w:val="00611395"/>
    <w:rsid w:val="00613419"/>
    <w:rsid w:val="00613EA7"/>
    <w:rsid w:val="00616C72"/>
    <w:rsid w:val="00622BB2"/>
    <w:rsid w:val="006245A3"/>
    <w:rsid w:val="00637346"/>
    <w:rsid w:val="00637D8E"/>
    <w:rsid w:val="00643171"/>
    <w:rsid w:val="00643659"/>
    <w:rsid w:val="00644128"/>
    <w:rsid w:val="00646F22"/>
    <w:rsid w:val="00653C61"/>
    <w:rsid w:val="00665C0D"/>
    <w:rsid w:val="00665FD3"/>
    <w:rsid w:val="00666B0A"/>
    <w:rsid w:val="00667BE7"/>
    <w:rsid w:val="00667E27"/>
    <w:rsid w:val="00670689"/>
    <w:rsid w:val="00673E43"/>
    <w:rsid w:val="0067551E"/>
    <w:rsid w:val="00681E68"/>
    <w:rsid w:val="00683E3A"/>
    <w:rsid w:val="006868D4"/>
    <w:rsid w:val="00690C70"/>
    <w:rsid w:val="006919C2"/>
    <w:rsid w:val="006A0E0B"/>
    <w:rsid w:val="006B53A1"/>
    <w:rsid w:val="006C37B6"/>
    <w:rsid w:val="006C591F"/>
    <w:rsid w:val="006C7243"/>
    <w:rsid w:val="006D1878"/>
    <w:rsid w:val="006D5C70"/>
    <w:rsid w:val="006D5E39"/>
    <w:rsid w:val="006D7993"/>
    <w:rsid w:val="006E1D7E"/>
    <w:rsid w:val="006F06C2"/>
    <w:rsid w:val="006F4C04"/>
    <w:rsid w:val="006F7181"/>
    <w:rsid w:val="00702A19"/>
    <w:rsid w:val="007104C5"/>
    <w:rsid w:val="007167E7"/>
    <w:rsid w:val="00716873"/>
    <w:rsid w:val="00736776"/>
    <w:rsid w:val="00744C3F"/>
    <w:rsid w:val="00747762"/>
    <w:rsid w:val="00757740"/>
    <w:rsid w:val="00764FAE"/>
    <w:rsid w:val="0077177F"/>
    <w:rsid w:val="007764A0"/>
    <w:rsid w:val="00780F06"/>
    <w:rsid w:val="00784FF7"/>
    <w:rsid w:val="0078655F"/>
    <w:rsid w:val="00791151"/>
    <w:rsid w:val="0079482B"/>
    <w:rsid w:val="007A06A0"/>
    <w:rsid w:val="007A2C71"/>
    <w:rsid w:val="007A53A6"/>
    <w:rsid w:val="007A6965"/>
    <w:rsid w:val="007C4007"/>
    <w:rsid w:val="007C4EF6"/>
    <w:rsid w:val="007D0818"/>
    <w:rsid w:val="007D20F0"/>
    <w:rsid w:val="007D2F10"/>
    <w:rsid w:val="007E1C8E"/>
    <w:rsid w:val="007E3E35"/>
    <w:rsid w:val="007E6AFE"/>
    <w:rsid w:val="007F0959"/>
    <w:rsid w:val="007F12C8"/>
    <w:rsid w:val="007F599F"/>
    <w:rsid w:val="008010EE"/>
    <w:rsid w:val="00804ED1"/>
    <w:rsid w:val="008059FA"/>
    <w:rsid w:val="00805D01"/>
    <w:rsid w:val="00806DB0"/>
    <w:rsid w:val="00816790"/>
    <w:rsid w:val="008179C9"/>
    <w:rsid w:val="00822399"/>
    <w:rsid w:val="008366FA"/>
    <w:rsid w:val="0083790E"/>
    <w:rsid w:val="00843283"/>
    <w:rsid w:val="00845BAC"/>
    <w:rsid w:val="0085317C"/>
    <w:rsid w:val="00856BA4"/>
    <w:rsid w:val="008570C6"/>
    <w:rsid w:val="008572B7"/>
    <w:rsid w:val="0085731F"/>
    <w:rsid w:val="00857446"/>
    <w:rsid w:val="00857A95"/>
    <w:rsid w:val="008614E7"/>
    <w:rsid w:val="008614F1"/>
    <w:rsid w:val="008616D1"/>
    <w:rsid w:val="00865687"/>
    <w:rsid w:val="00867BB7"/>
    <w:rsid w:val="00877F0D"/>
    <w:rsid w:val="00883551"/>
    <w:rsid w:val="00886548"/>
    <w:rsid w:val="00892192"/>
    <w:rsid w:val="0089425A"/>
    <w:rsid w:val="00894D44"/>
    <w:rsid w:val="00896573"/>
    <w:rsid w:val="008A6862"/>
    <w:rsid w:val="008A6B58"/>
    <w:rsid w:val="008B0B6D"/>
    <w:rsid w:val="008B155E"/>
    <w:rsid w:val="008B2F93"/>
    <w:rsid w:val="008B3239"/>
    <w:rsid w:val="008B3794"/>
    <w:rsid w:val="008B470E"/>
    <w:rsid w:val="008B576C"/>
    <w:rsid w:val="008B6B28"/>
    <w:rsid w:val="008D0320"/>
    <w:rsid w:val="008D1D91"/>
    <w:rsid w:val="008E1227"/>
    <w:rsid w:val="008E3FD7"/>
    <w:rsid w:val="008F0D1D"/>
    <w:rsid w:val="008F306B"/>
    <w:rsid w:val="008F3A4F"/>
    <w:rsid w:val="008F5DC9"/>
    <w:rsid w:val="00904697"/>
    <w:rsid w:val="009117BB"/>
    <w:rsid w:val="00912263"/>
    <w:rsid w:val="00914E0A"/>
    <w:rsid w:val="00915652"/>
    <w:rsid w:val="00926D13"/>
    <w:rsid w:val="00933919"/>
    <w:rsid w:val="0093485C"/>
    <w:rsid w:val="00936E65"/>
    <w:rsid w:val="00941DE5"/>
    <w:rsid w:val="00943A49"/>
    <w:rsid w:val="00952322"/>
    <w:rsid w:val="00954D74"/>
    <w:rsid w:val="009603E1"/>
    <w:rsid w:val="00963003"/>
    <w:rsid w:val="00965524"/>
    <w:rsid w:val="00967EE8"/>
    <w:rsid w:val="00971F77"/>
    <w:rsid w:val="00974051"/>
    <w:rsid w:val="00982192"/>
    <w:rsid w:val="00984520"/>
    <w:rsid w:val="009853B2"/>
    <w:rsid w:val="00986F04"/>
    <w:rsid w:val="009879ED"/>
    <w:rsid w:val="00987DF4"/>
    <w:rsid w:val="00990FF8"/>
    <w:rsid w:val="0099305A"/>
    <w:rsid w:val="00993254"/>
    <w:rsid w:val="00994ED1"/>
    <w:rsid w:val="009A6CF7"/>
    <w:rsid w:val="009B4D82"/>
    <w:rsid w:val="009B50FC"/>
    <w:rsid w:val="009B5B5A"/>
    <w:rsid w:val="009C20DD"/>
    <w:rsid w:val="009C3A39"/>
    <w:rsid w:val="009C4200"/>
    <w:rsid w:val="009D0F54"/>
    <w:rsid w:val="009D4C75"/>
    <w:rsid w:val="009E3C59"/>
    <w:rsid w:val="009E6755"/>
    <w:rsid w:val="009F1EDA"/>
    <w:rsid w:val="009F537C"/>
    <w:rsid w:val="009F540F"/>
    <w:rsid w:val="009F6980"/>
    <w:rsid w:val="009F7375"/>
    <w:rsid w:val="009F78E3"/>
    <w:rsid w:val="00A0100E"/>
    <w:rsid w:val="00A1219B"/>
    <w:rsid w:val="00A163ED"/>
    <w:rsid w:val="00A1680B"/>
    <w:rsid w:val="00A2183C"/>
    <w:rsid w:val="00A22758"/>
    <w:rsid w:val="00A23014"/>
    <w:rsid w:val="00A23BEC"/>
    <w:rsid w:val="00A30ABE"/>
    <w:rsid w:val="00A3502C"/>
    <w:rsid w:val="00A43C3A"/>
    <w:rsid w:val="00A44F8E"/>
    <w:rsid w:val="00A527AD"/>
    <w:rsid w:val="00A60F12"/>
    <w:rsid w:val="00A63748"/>
    <w:rsid w:val="00A70E19"/>
    <w:rsid w:val="00A710BA"/>
    <w:rsid w:val="00A739BF"/>
    <w:rsid w:val="00A76F30"/>
    <w:rsid w:val="00A77C24"/>
    <w:rsid w:val="00A80660"/>
    <w:rsid w:val="00A81DE0"/>
    <w:rsid w:val="00A820D2"/>
    <w:rsid w:val="00A848EA"/>
    <w:rsid w:val="00A92D8A"/>
    <w:rsid w:val="00AA52E5"/>
    <w:rsid w:val="00AB6069"/>
    <w:rsid w:val="00AB68C2"/>
    <w:rsid w:val="00AB7476"/>
    <w:rsid w:val="00AC5661"/>
    <w:rsid w:val="00AD105F"/>
    <w:rsid w:val="00AD1C2E"/>
    <w:rsid w:val="00AE0037"/>
    <w:rsid w:val="00AE0D15"/>
    <w:rsid w:val="00AE233B"/>
    <w:rsid w:val="00AE6A87"/>
    <w:rsid w:val="00AF1866"/>
    <w:rsid w:val="00AF2586"/>
    <w:rsid w:val="00AF78C7"/>
    <w:rsid w:val="00B01512"/>
    <w:rsid w:val="00B05A86"/>
    <w:rsid w:val="00B10BFA"/>
    <w:rsid w:val="00B14362"/>
    <w:rsid w:val="00B14D7D"/>
    <w:rsid w:val="00B22337"/>
    <w:rsid w:val="00B22389"/>
    <w:rsid w:val="00B23127"/>
    <w:rsid w:val="00B32C9F"/>
    <w:rsid w:val="00B431E9"/>
    <w:rsid w:val="00B45366"/>
    <w:rsid w:val="00B5306F"/>
    <w:rsid w:val="00B5307A"/>
    <w:rsid w:val="00B5661F"/>
    <w:rsid w:val="00B571A6"/>
    <w:rsid w:val="00B60727"/>
    <w:rsid w:val="00B622EB"/>
    <w:rsid w:val="00B65393"/>
    <w:rsid w:val="00B76F47"/>
    <w:rsid w:val="00B82A7A"/>
    <w:rsid w:val="00B92518"/>
    <w:rsid w:val="00B93455"/>
    <w:rsid w:val="00B93664"/>
    <w:rsid w:val="00B9382A"/>
    <w:rsid w:val="00B96940"/>
    <w:rsid w:val="00BA0574"/>
    <w:rsid w:val="00BA17F2"/>
    <w:rsid w:val="00BA6D18"/>
    <w:rsid w:val="00BC7325"/>
    <w:rsid w:val="00BD4446"/>
    <w:rsid w:val="00BE41B5"/>
    <w:rsid w:val="00BE696E"/>
    <w:rsid w:val="00BE6E24"/>
    <w:rsid w:val="00BF253A"/>
    <w:rsid w:val="00BF32BF"/>
    <w:rsid w:val="00BF4552"/>
    <w:rsid w:val="00C0138D"/>
    <w:rsid w:val="00C04B79"/>
    <w:rsid w:val="00C15FB5"/>
    <w:rsid w:val="00C1717F"/>
    <w:rsid w:val="00C2395C"/>
    <w:rsid w:val="00C2576B"/>
    <w:rsid w:val="00C26498"/>
    <w:rsid w:val="00C26F62"/>
    <w:rsid w:val="00C35D8C"/>
    <w:rsid w:val="00C51506"/>
    <w:rsid w:val="00C54854"/>
    <w:rsid w:val="00C62860"/>
    <w:rsid w:val="00C65280"/>
    <w:rsid w:val="00C65F7C"/>
    <w:rsid w:val="00C66AD0"/>
    <w:rsid w:val="00C76620"/>
    <w:rsid w:val="00C81236"/>
    <w:rsid w:val="00C83D9B"/>
    <w:rsid w:val="00C858C1"/>
    <w:rsid w:val="00C90B9C"/>
    <w:rsid w:val="00C92DC5"/>
    <w:rsid w:val="00CA028A"/>
    <w:rsid w:val="00CA616E"/>
    <w:rsid w:val="00CA78A0"/>
    <w:rsid w:val="00CB2EC3"/>
    <w:rsid w:val="00CB57BD"/>
    <w:rsid w:val="00CB6EDD"/>
    <w:rsid w:val="00CB7E19"/>
    <w:rsid w:val="00CC6293"/>
    <w:rsid w:val="00CD0DFD"/>
    <w:rsid w:val="00CD2E7F"/>
    <w:rsid w:val="00CF7302"/>
    <w:rsid w:val="00D00659"/>
    <w:rsid w:val="00D00703"/>
    <w:rsid w:val="00D07807"/>
    <w:rsid w:val="00D10559"/>
    <w:rsid w:val="00D16326"/>
    <w:rsid w:val="00D24714"/>
    <w:rsid w:val="00D24726"/>
    <w:rsid w:val="00D32CCB"/>
    <w:rsid w:val="00D36EFB"/>
    <w:rsid w:val="00D41552"/>
    <w:rsid w:val="00D41E76"/>
    <w:rsid w:val="00D4295A"/>
    <w:rsid w:val="00D56412"/>
    <w:rsid w:val="00D5791A"/>
    <w:rsid w:val="00D63EF0"/>
    <w:rsid w:val="00D71835"/>
    <w:rsid w:val="00D744D1"/>
    <w:rsid w:val="00D778A0"/>
    <w:rsid w:val="00D84C1B"/>
    <w:rsid w:val="00DA2F4F"/>
    <w:rsid w:val="00DB0623"/>
    <w:rsid w:val="00DB3683"/>
    <w:rsid w:val="00DB5950"/>
    <w:rsid w:val="00DC32D6"/>
    <w:rsid w:val="00DC39DB"/>
    <w:rsid w:val="00DC3FE9"/>
    <w:rsid w:val="00DC5E4D"/>
    <w:rsid w:val="00DC7585"/>
    <w:rsid w:val="00DD0CCC"/>
    <w:rsid w:val="00DD2AF4"/>
    <w:rsid w:val="00DD2F4F"/>
    <w:rsid w:val="00DE5DD5"/>
    <w:rsid w:val="00DF10BA"/>
    <w:rsid w:val="00DF33C8"/>
    <w:rsid w:val="00DF51B9"/>
    <w:rsid w:val="00DF6066"/>
    <w:rsid w:val="00DF623F"/>
    <w:rsid w:val="00E00ABB"/>
    <w:rsid w:val="00E04E32"/>
    <w:rsid w:val="00E12A89"/>
    <w:rsid w:val="00E12B8E"/>
    <w:rsid w:val="00E12EF7"/>
    <w:rsid w:val="00E13654"/>
    <w:rsid w:val="00E1427D"/>
    <w:rsid w:val="00E20935"/>
    <w:rsid w:val="00E337C4"/>
    <w:rsid w:val="00E36A19"/>
    <w:rsid w:val="00E428DE"/>
    <w:rsid w:val="00E432F4"/>
    <w:rsid w:val="00E4455A"/>
    <w:rsid w:val="00E4589E"/>
    <w:rsid w:val="00E4663F"/>
    <w:rsid w:val="00E50F3F"/>
    <w:rsid w:val="00E52F41"/>
    <w:rsid w:val="00E55762"/>
    <w:rsid w:val="00E6088F"/>
    <w:rsid w:val="00E60E7A"/>
    <w:rsid w:val="00E73C9A"/>
    <w:rsid w:val="00E84C91"/>
    <w:rsid w:val="00E86014"/>
    <w:rsid w:val="00E933C0"/>
    <w:rsid w:val="00EB0A50"/>
    <w:rsid w:val="00ED1BAC"/>
    <w:rsid w:val="00EE36A5"/>
    <w:rsid w:val="00EE4141"/>
    <w:rsid w:val="00EF4353"/>
    <w:rsid w:val="00F02C71"/>
    <w:rsid w:val="00F11E04"/>
    <w:rsid w:val="00F11EB3"/>
    <w:rsid w:val="00F20AB7"/>
    <w:rsid w:val="00F24A00"/>
    <w:rsid w:val="00F26E8F"/>
    <w:rsid w:val="00F322AD"/>
    <w:rsid w:val="00F332F5"/>
    <w:rsid w:val="00F369F2"/>
    <w:rsid w:val="00F36ABD"/>
    <w:rsid w:val="00F36EAD"/>
    <w:rsid w:val="00F377E9"/>
    <w:rsid w:val="00F55688"/>
    <w:rsid w:val="00F6258C"/>
    <w:rsid w:val="00F641A5"/>
    <w:rsid w:val="00F6434E"/>
    <w:rsid w:val="00F677FB"/>
    <w:rsid w:val="00F72B27"/>
    <w:rsid w:val="00F76908"/>
    <w:rsid w:val="00F810F5"/>
    <w:rsid w:val="00F8216C"/>
    <w:rsid w:val="00F850F5"/>
    <w:rsid w:val="00F9146F"/>
    <w:rsid w:val="00F930FA"/>
    <w:rsid w:val="00FA18B0"/>
    <w:rsid w:val="00FA39BF"/>
    <w:rsid w:val="00FA57F2"/>
    <w:rsid w:val="00FA5F68"/>
    <w:rsid w:val="00FB1EE3"/>
    <w:rsid w:val="00FB77FF"/>
    <w:rsid w:val="00FC5585"/>
    <w:rsid w:val="00FD2077"/>
    <w:rsid w:val="00FD3901"/>
    <w:rsid w:val="00FD58F0"/>
    <w:rsid w:val="00FD714E"/>
    <w:rsid w:val="00FF1FF5"/>
    <w:rsid w:val="00FF7C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DFB63F"/>
  <w15:docId w15:val="{ACBC93AA-9561-4FAA-972D-542018F16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9F2"/>
    <w:pPr>
      <w:spacing w:before="120"/>
      <w:ind w:firstLine="227"/>
    </w:pPr>
    <w:rPr>
      <w:lang w:val="pt-PT"/>
    </w:rPr>
  </w:style>
  <w:style w:type="paragraph" w:styleId="Ttulo1">
    <w:name w:val="heading 1"/>
    <w:uiPriority w:val="9"/>
    <w:qFormat/>
    <w:pPr>
      <w:numPr>
        <w:numId w:val="3"/>
      </w:numPr>
      <w:spacing w:before="560" w:after="280"/>
      <w:jc w:val="left"/>
      <w:outlineLvl w:val="0"/>
    </w:pPr>
    <w:rPr>
      <w:b/>
      <w:bCs/>
      <w:color w:val="000000"/>
      <w:sz w:val="28"/>
      <w:szCs w:val="28"/>
    </w:rPr>
  </w:style>
  <w:style w:type="paragraph" w:styleId="Ttulo2">
    <w:name w:val="heading 2"/>
    <w:link w:val="Ttulo2Carter"/>
    <w:uiPriority w:val="9"/>
    <w:unhideWhenUsed/>
    <w:qFormat/>
    <w:rsid w:val="00F641A5"/>
    <w:pPr>
      <w:numPr>
        <w:ilvl w:val="1"/>
        <w:numId w:val="3"/>
      </w:numPr>
      <w:spacing w:before="400" w:after="200"/>
      <w:ind w:left="227" w:firstLine="0"/>
      <w:jc w:val="left"/>
      <w:outlineLvl w:val="1"/>
    </w:pPr>
    <w:rPr>
      <w:b/>
      <w:bCs/>
      <w:color w:val="000000"/>
    </w:rPr>
  </w:style>
  <w:style w:type="paragraph" w:styleId="Ttulo3">
    <w:name w:val="heading 3"/>
    <w:link w:val="Ttulo3Carter"/>
    <w:uiPriority w:val="9"/>
    <w:unhideWhenUsed/>
    <w:qFormat/>
    <w:pPr>
      <w:numPr>
        <w:ilvl w:val="2"/>
        <w:numId w:val="3"/>
      </w:numPr>
      <w:spacing w:before="300" w:after="160"/>
      <w:jc w:val="left"/>
      <w:outlineLvl w:val="2"/>
    </w:pPr>
    <w:rPr>
      <w:color w:val="2222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pPr>
      <w:spacing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pPr>
      <w:spacing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1">
    <w:name w:val="toc 1"/>
    <w:basedOn w:val="Normal"/>
    <w:next w:val="Normal"/>
    <w:autoRedefine/>
    <w:uiPriority w:val="39"/>
    <w:unhideWhenUsed/>
    <w:rsid w:val="004F6386"/>
    <w:pPr>
      <w:spacing w:after="100"/>
    </w:pPr>
  </w:style>
  <w:style w:type="paragraph" w:styleId="ndice2">
    <w:name w:val="toc 2"/>
    <w:basedOn w:val="Normal"/>
    <w:next w:val="Normal"/>
    <w:autoRedefine/>
    <w:uiPriority w:val="39"/>
    <w:unhideWhenUsed/>
    <w:rsid w:val="004F6386"/>
    <w:pPr>
      <w:spacing w:after="100"/>
      <w:ind w:left="240"/>
    </w:pPr>
  </w:style>
  <w:style w:type="paragraph" w:styleId="Cabealho">
    <w:name w:val="header"/>
    <w:basedOn w:val="Normal"/>
    <w:link w:val="CabealhoCarter"/>
    <w:uiPriority w:val="99"/>
    <w:unhideWhenUsed/>
    <w:rsid w:val="00F377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rsid w:val="00F377E9"/>
  </w:style>
  <w:style w:type="paragraph" w:styleId="Rodap">
    <w:name w:val="footer"/>
    <w:basedOn w:val="Normal"/>
    <w:link w:val="RodapCarter"/>
    <w:uiPriority w:val="99"/>
    <w:unhideWhenUsed/>
    <w:rsid w:val="00F377E9"/>
    <w:pPr>
      <w:tabs>
        <w:tab w:val="center" w:pos="4513"/>
        <w:tab w:val="right" w:pos="9026"/>
      </w:tabs>
      <w:spacing w:line="240" w:lineRule="auto"/>
    </w:pPr>
  </w:style>
  <w:style w:type="character" w:customStyle="1" w:styleId="RodapCarter">
    <w:name w:val="Rodapé Caráter"/>
    <w:basedOn w:val="Tipodeletrapredefinidodopargrafo"/>
    <w:link w:val="Rodap"/>
    <w:uiPriority w:val="99"/>
    <w:rsid w:val="00F377E9"/>
  </w:style>
  <w:style w:type="character" w:customStyle="1" w:styleId="Ttulo2Carter">
    <w:name w:val="Título 2 Caráter"/>
    <w:basedOn w:val="Tipodeletrapredefinidodopargrafo"/>
    <w:link w:val="Ttulo2"/>
    <w:uiPriority w:val="9"/>
    <w:rsid w:val="00F641A5"/>
    <w:rPr>
      <w:b/>
      <w:bCs/>
      <w:color w:val="000000"/>
    </w:rPr>
  </w:style>
  <w:style w:type="table" w:styleId="TabelacomGrelha">
    <w:name w:val="Table Grid"/>
    <w:basedOn w:val="Tabelanormal"/>
    <w:uiPriority w:val="39"/>
    <w:rsid w:val="00926D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rsid w:val="003841C2"/>
    <w:pPr>
      <w:spacing w:after="200" w:line="240" w:lineRule="auto"/>
      <w:jc w:val="center"/>
    </w:pPr>
    <w:rPr>
      <w:iCs/>
      <w:color w:val="0E2841" w:themeColor="text2"/>
      <w:sz w:val="18"/>
      <w:szCs w:val="18"/>
    </w:rPr>
  </w:style>
  <w:style w:type="character" w:customStyle="1" w:styleId="Ttulo3Carter">
    <w:name w:val="Título 3 Caráter"/>
    <w:basedOn w:val="Tipodeletrapredefinidodopargrafo"/>
    <w:link w:val="Ttulo3"/>
    <w:uiPriority w:val="9"/>
    <w:rsid w:val="00110D38"/>
    <w:rPr>
      <w:color w:val="222222"/>
    </w:rPr>
  </w:style>
  <w:style w:type="character" w:styleId="RefernciaDiscreta">
    <w:name w:val="Subtle Reference"/>
    <w:basedOn w:val="Tipodeletrapredefinidodopargrafo"/>
    <w:uiPriority w:val="31"/>
    <w:qFormat/>
    <w:rsid w:val="00965524"/>
    <w:rPr>
      <w:smallCaps/>
      <w:color w:val="5A5A5A" w:themeColor="text1" w:themeTint="A5"/>
    </w:rPr>
  </w:style>
  <w:style w:type="paragraph" w:styleId="Reviso">
    <w:name w:val="Revision"/>
    <w:hidden/>
    <w:uiPriority w:val="99"/>
    <w:semiHidden/>
    <w:rsid w:val="00FD58F0"/>
    <w:pPr>
      <w:spacing w:line="240" w:lineRule="auto"/>
      <w:jc w:val="left"/>
    </w:pPr>
  </w:style>
  <w:style w:type="character" w:styleId="TextodoMarcadordePosio">
    <w:name w:val="Placeholder Text"/>
    <w:basedOn w:val="Tipodeletrapredefinidodopargrafo"/>
    <w:uiPriority w:val="99"/>
    <w:semiHidden/>
    <w:rsid w:val="00805D01"/>
    <w:rPr>
      <w:color w:val="666666"/>
    </w:rPr>
  </w:style>
  <w:style w:type="paragraph" w:customStyle="1" w:styleId="Cabealho1">
    <w:name w:val="Cabeçalho1"/>
    <w:basedOn w:val="Normal"/>
    <w:next w:val="Cabealho"/>
    <w:uiPriority w:val="99"/>
    <w:unhideWhenUsed/>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Rodap1">
    <w:name w:val="Rodapé1"/>
    <w:basedOn w:val="Normal"/>
    <w:next w:val="Rodap"/>
    <w:uiPriority w:val="99"/>
    <w:unhideWhenUsed/>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Subttulo3">
    <w:name w:val="Subtítulo3"/>
    <w:basedOn w:val="PargrafodaLista"/>
    <w:qFormat/>
    <w:rsid w:val="00D56412"/>
    <w:pPr>
      <w:numPr>
        <w:ilvl w:val="3"/>
        <w:numId w:val="8"/>
      </w:numPr>
      <w:spacing w:before="40" w:after="40" w:line="320" w:lineRule="exact"/>
      <w:contextualSpacing/>
    </w:pPr>
    <w:rPr>
      <w:b/>
      <w:szCs w:val="20"/>
      <w:lang w:val="pt-PT" w:eastAsia="en-US"/>
    </w:rPr>
  </w:style>
  <w:style w:type="character" w:styleId="Refdecomentrio">
    <w:name w:val="annotation reference"/>
    <w:basedOn w:val="Tipodeletrapredefinidodopargrafo"/>
    <w:uiPriority w:val="99"/>
    <w:semiHidden/>
    <w:unhideWhenUsed/>
    <w:rsid w:val="00D56412"/>
    <w:rPr>
      <w:sz w:val="16"/>
      <w:szCs w:val="16"/>
    </w:rPr>
  </w:style>
  <w:style w:type="paragraph" w:styleId="Textodecomentrio">
    <w:name w:val="annotation text"/>
    <w:basedOn w:val="Normal"/>
    <w:link w:val="TextodecomentrioCarter"/>
    <w:uiPriority w:val="99"/>
    <w:unhideWhenUsed/>
    <w:rsid w:val="00D56412"/>
    <w:pPr>
      <w:spacing w:before="0" w:after="160" w:line="240" w:lineRule="auto"/>
      <w:ind w:firstLine="0"/>
      <w:jc w:val="left"/>
    </w:pPr>
    <w:rPr>
      <w:rFonts w:asciiTheme="minorHAnsi" w:eastAsiaTheme="minorHAnsi" w:hAnsiTheme="minorHAnsi" w:cstheme="minorBidi"/>
      <w:kern w:val="2"/>
      <w:sz w:val="20"/>
      <w:szCs w:val="20"/>
      <w:lang w:eastAsia="en-US"/>
      <w14:ligatures w14:val="standardContextual"/>
    </w:rPr>
  </w:style>
  <w:style w:type="character" w:customStyle="1" w:styleId="TextodecomentrioCarter">
    <w:name w:val="Texto de comentário Caráter"/>
    <w:basedOn w:val="Tipodeletrapredefinidodopargrafo"/>
    <w:link w:val="Textodecomentrio"/>
    <w:uiPriority w:val="99"/>
    <w:rsid w:val="00D56412"/>
    <w:rPr>
      <w:rFonts w:asciiTheme="minorHAnsi" w:eastAsiaTheme="minorHAnsi" w:hAnsiTheme="minorHAnsi" w:cstheme="minorBidi"/>
      <w:kern w:val="2"/>
      <w:sz w:val="20"/>
      <w:szCs w:val="20"/>
      <w:lang w:val="pt-PT" w:eastAsia="en-US"/>
      <w14:ligatures w14:val="standardContextual"/>
    </w:rPr>
  </w:style>
  <w:style w:type="paragraph" w:styleId="ndice3">
    <w:name w:val="toc 3"/>
    <w:basedOn w:val="Normal"/>
    <w:next w:val="Normal"/>
    <w:autoRedefine/>
    <w:uiPriority w:val="39"/>
    <w:unhideWhenUsed/>
    <w:rsid w:val="00857A95"/>
    <w:pPr>
      <w:spacing w:after="100"/>
      <w:ind w:left="480"/>
    </w:pPr>
  </w:style>
  <w:style w:type="character" w:styleId="MenoNoResolvida">
    <w:name w:val="Unresolved Mention"/>
    <w:basedOn w:val="Tipodeletrapredefinidodopargrafo"/>
    <w:uiPriority w:val="99"/>
    <w:semiHidden/>
    <w:unhideWhenUsed/>
    <w:rsid w:val="00857A95"/>
    <w:rPr>
      <w:color w:val="605E5C"/>
      <w:shd w:val="clear" w:color="auto" w:fill="E1DFDD"/>
    </w:rPr>
  </w:style>
  <w:style w:type="paragraph" w:styleId="Assuntodecomentrio">
    <w:name w:val="annotation subject"/>
    <w:basedOn w:val="Textodecomentrio"/>
    <w:next w:val="Textodecomentrio"/>
    <w:link w:val="AssuntodecomentrioCarter"/>
    <w:uiPriority w:val="99"/>
    <w:semiHidden/>
    <w:unhideWhenUsed/>
    <w:rsid w:val="00F930FA"/>
    <w:pPr>
      <w:spacing w:before="120" w:after="0"/>
      <w:ind w:firstLine="227"/>
      <w:jc w:val="both"/>
    </w:pPr>
    <w:rPr>
      <w:rFonts w:ascii="Times New Roman" w:eastAsia="Times New Roman" w:hAnsi="Times New Roman" w:cs="Times New Roman"/>
      <w:b/>
      <w:bCs/>
      <w:kern w:val="0"/>
      <w:lang w:eastAsia="en-GB"/>
      <w14:ligatures w14:val="none"/>
    </w:rPr>
  </w:style>
  <w:style w:type="character" w:customStyle="1" w:styleId="AssuntodecomentrioCarter">
    <w:name w:val="Assunto de comentário Caráter"/>
    <w:basedOn w:val="TextodecomentrioCarter"/>
    <w:link w:val="Assuntodecomentrio"/>
    <w:uiPriority w:val="99"/>
    <w:semiHidden/>
    <w:rsid w:val="00F930FA"/>
    <w:rPr>
      <w:rFonts w:asciiTheme="minorHAnsi" w:eastAsiaTheme="minorHAnsi" w:hAnsiTheme="minorHAnsi" w:cstheme="minorBidi"/>
      <w:b/>
      <w:bCs/>
      <w:kern w:val="2"/>
      <w:sz w:val="20"/>
      <w:szCs w:val="20"/>
      <w:lang w:val="pt-PT" w:eastAsia="en-US"/>
      <w14:ligatures w14:val="standardContextual"/>
    </w:rPr>
  </w:style>
  <w:style w:type="character" w:styleId="nfaseDiscreta">
    <w:name w:val="Subtle Emphasis"/>
    <w:basedOn w:val="Tipodeletrapredefinidodopargrafo"/>
    <w:uiPriority w:val="19"/>
    <w:qFormat/>
    <w:rsid w:val="007E6AFE"/>
    <w:rPr>
      <w:i/>
      <w:iCs/>
      <w:color w:val="404040" w:themeColor="text1" w:themeTint="BF"/>
    </w:rPr>
  </w:style>
  <w:style w:type="paragraph" w:styleId="ndicedeilustraes">
    <w:name w:val="table of figures"/>
    <w:basedOn w:val="Normal"/>
    <w:next w:val="Normal"/>
    <w:uiPriority w:val="99"/>
    <w:unhideWhenUsed/>
    <w:rsid w:val="00D744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mailto:CBS@sisint.pt" TargetMode="External"/><Relationship Id="rId26" Type="http://schemas.openxmlformats.org/officeDocument/2006/relationships/image" Target="media/image4.png"/><Relationship Id="rId39" Type="http://schemas.openxmlformats.org/officeDocument/2006/relationships/image" Target="media/image15.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18.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rrc@isep.ipp.pt"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rc@isep.ipp.pt" TargetMode="External"/><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hyperlink" Target="https://www.nexans.com.br/pt/products/Transmission.and.Distribution/InsulatedAluminiumCablesForLowVoltage/XLPE.InsulatedCables/Single.no.75295/product~43504~.html" TargetMode="External"/><Relationship Id="rId40" Type="http://schemas.openxmlformats.org/officeDocument/2006/relationships/image" Target="media/image16.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hyperlink" Target="mailto:1221689@isep.ipp.pt" TargetMode="External"/><Relationship Id="rId19" Type="http://schemas.openxmlformats.org/officeDocument/2006/relationships/hyperlink" Target="https://www.google.com/maps/place/data=!4m2!3m1!1s0xd247eb01287a9e9:0xf0dd9258f1508664?sa=X&amp;ved=1t:8290&amp;ictx=111" TargetMode="External"/><Relationship Id="rId31" Type="http://schemas.openxmlformats.org/officeDocument/2006/relationships/image" Target="media/image9.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portal.isep.ipp.pt/intranet/areapessoal/docente.aspx?codeuser=6711&amp;codeschool=10" TargetMode="External"/><Relationship Id="rId14" Type="http://schemas.openxmlformats.org/officeDocument/2006/relationships/header" Target="header1.xml"/><Relationship Id="rId22" Type="http://schemas.microsoft.com/office/2016/09/relationships/commentsIds" Target="commentsIds.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19.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CBS@sisint.pt" TargetMode="External"/><Relationship Id="rId17" Type="http://schemas.openxmlformats.org/officeDocument/2006/relationships/hyperlink" Target="mailto:rrc@isep.ipp.pt" TargetMode="Externa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hyperlink" Target="https://www.nexans.com.br/pt/products/Transmission.and.Distribution/InsulatedAluminiumCablesForLowVoltage/XLPE.InsulatedCables/Single.no.75295/product~43504~.html" TargetMode="External"/><Relationship Id="rId46" Type="http://schemas.openxmlformats.org/officeDocument/2006/relationships/fontTable" Target="fontTable.xml"/><Relationship Id="rId20" Type="http://schemas.openxmlformats.org/officeDocument/2006/relationships/comments" Target="comments.xml"/><Relationship Id="rId4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E3FF94-7CDC-4BAB-A975-B01FCFF30160}">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9642252458"/>
    <we:property name="MENDELEY_CITATIONS" value="[{&quot;citationID&quot;:&quot;MENDELEY_CITATION_69f06ef0-9586-4a7e-a98a-1468f3828f5b&quot;,&quot;properties&quot;:{&quot;noteIndex&quot;:0},&quot;isEdited&quot;:false,&quot;manualOverride&quot;:{&quot;isManuallyOverridden&quot;:false,&quot;citeprocText&quot;:&quot;[1]&quot;,&quot;manualOverrideText&quot;:&quot;&quot;},&quot;citationTag&quot;:&quot;MENDELEY_CITATION_v3_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&quot;,&quot;citationItems&quot;:[{&quot;id&quot;:&quot;6ea0956d-6b69-3565-846a-e5e532611cbc&quot;,&quot;itemData&quot;:{&quot;type&quot;:&quot;article-journal&quot;,&quot;id&quot;:&quot;6ea0956d-6b69-3565-846a-e5e532611cbc&quot;,&quot;title&quot;:&quot;Decreto-Lei n.o 236/98&quot;,&quot;author&quot;:[{&quot;family&quot;:&quot;MINISTÉRIO DO AMBIENTE&quot;,&quot;given&quot;:&quot;&quot;,&quot;parse-names&quot;:false,&quot;dropping-particle&quot;:&quot;&quot;,&quot;non-dropping-particle&quot;:&quot;&quot;}],&quot;container-title&quot;:&quot;Diário da República&quot;,&quot;accessed&quot;:{&quot;date-parts&quot;:[[2026,5,24]]},&quot;URL&quot;:&quot;https://files.diariodarepublica.pt/1s/1998/08/176a00/36763722.pdf&quot;,&quot;issued&quot;:{&quot;date-parts&quot;:[[1998,8,1]]},&quot;language&quot;:&quot;Português&quot;,&quot;container-title-short&quot;:&quot;&quot;},&quot;isTemporary&quot;:false}]},{&quot;citationID&quot;:&quot;MENDELEY_CITATION_1483d2f9-e61e-4531-b6df-c27033d4e897&quot;,&quot;properties&quot;:{&quot;noteIndex&quot;:0},&quot;isEdited&quot;:false,&quot;manualOverride&quot;:{&quot;isManuallyOverridden&quot;:false,&quot;citeprocText&quot;:&quot;[2]&quot;,&quot;manualOverrideText&quot;:&quot;&quot;},&quot;citationTag&quot;:&quot;MENDELEY_CITATION_v3_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&quot;,&quot;citationItems&quot;:[{&quot;id&quot;:&quot;ee6f7904-786f-3259-a364-d67713490a19&quot;,&quot;itemData&quot;:{&quot;type&quot;:&quot;webpage&quot;,&quot;id&quot;:&quot;ee6f7904-786f-3259-a364-d67713490a19&quot;,&quot;title&quot;:&quot;Elemento Finito © &quot;,&quot;accessed&quot;:{&quot;date-parts&quot;:[[2026,5,31]]},&quot;URL&quot;:&quot;https://www.elementofinito.com/about-us/&quot;,&quot;issued&quot;:{&quot;date-parts&quot;:[[2026]]},&quot;container-title-short&quot;:&quot;&quot;},&quot;isTemporary&quot;:false}]},{&quot;citationID&quot;:&quot;MENDELEY_CITATION_f0263230-5ccd-4dcc-809b-573ed3e3b54c&quot;,&quot;properties&quot;:{&quot;noteIndex&quot;:0},&quot;isEdited&quot;:false,&quot;manualOverride&quot;:{&quot;isManuallyOverridden&quot;:false,&quot;citeprocText&quot;:&quot;[1]&quot;,&quot;manualOverrideText&quot;:&quot;&quot;},&quot;citationTag&quot;:&quot;MENDELEY_CITATION_v3_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&quot;,&quot;citationItems&quot;:[{&quot;id&quot;:&quot;6ea0956d-6b69-3565-846a-e5e532611cbc&quot;,&quot;itemData&quot;:{&quot;type&quot;:&quot;article-journal&quot;,&quot;id&quot;:&quot;6ea0956d-6b69-3565-846a-e5e532611cbc&quot;,&quot;title&quot;:&quot;Decreto-Lei n.o 236/98&quot;,&quot;author&quot;:[{&quot;family&quot;:&quot;MINISTÉRIO DO AMBIENTE&quot;,&quot;given&quot;:&quot;&quot;,&quot;parse-names&quot;:false,&quot;dropping-particle&quot;:&quot;&quot;,&quot;non-dropping-particle&quot;:&quot;&quot;}],&quot;container-title&quot;:&quot;Diário da República&quot;,&quot;accessed&quot;:{&quot;date-parts&quot;:[[2026,5,24]]},&quot;URL&quot;:&quot;https://files.diariodarepublica.pt/1s/1998/08/176a00/36763722.pdf&quot;,&quot;issued&quot;:{&quot;date-parts&quot;:[[1998,8,1]]},&quot;language&quot;:&quot;Português&quot;,&quot;container-title-short&quot;:&quot;&quot;},&quot;isTemporary&quot;:false}]},{&quot;citationID&quot;:&quot;MENDELEY_CITATION_24a4fac1-27fb-4387-8a04-13bd4d3906e5&quot;,&quot;properties&quot;:{&quot;noteIndex&quot;:0},&quot;isEdited&quot;:false,&quot;manualOverride&quot;:{&quot;isManuallyOverridden&quot;:false,&quot;citeprocText&quot;:&quot;[3]&quot;,&quot;manualOverrideText&quot;:&quot;&quot;},&quot;citationTag&quot;:&quot;MENDELEY_CITATION_v3_eyJjaXRhdGlvbklEIjoiTUVOREVMRVlfQ0lUQVRJT05fMjRhNGZhYzEtMjdmYi00Mzg3LThhMDQtMTNiZDRkMzkwNmU1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c618a460-32b0-491e-acbf-dd91203d7f61&quot;,&quot;properties&quot;:{&quot;noteIndex&quot;:0},&quot;isEdited&quot;:false,&quot;manualOverride&quot;:{&quot;isManuallyOverridden&quot;:false,&quot;citeprocText&quot;:&quot;[3]&quot;,&quot;manualOverrideText&quot;:&quot;&quot;},&quot;citationTag&quot;:&quot;MENDELEY_CITATION_v3_eyJjaXRhdGlvbklEIjoiTUVOREVMRVlfQ0lUQVRJT05fYzYxOGE0NjAtMzJiMC00OTFlLWFjYmYtZGQ5MTIwM2Q3ZjYx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11f2c91a-c13b-48a3-9cbc-af46c23f08aa&quot;,&quot;properties&quot;:{&quot;noteIndex&quot;:0},&quot;isEdited&quot;:false,&quot;manualOverride&quot;:{&quot;isManuallyOverridden&quot;:false,&quot;citeprocText&quot;:&quot;[3]&quot;,&quot;manualOverrideText&quot;:&quot;&quot;},&quot;citationTag&quot;:&quot;MENDELEY_CITATION_v3_eyJjaXRhdGlvbklEIjoiTUVOREVMRVlfQ0lUQVRJT05fMTFmMmM5MWEtYzEzYi00OGEzLTljYmMtYWY0NmMyM2YwOGFh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5448a64f-c97c-4f17-bfe3-3049aaeec025&quot;,&quot;properties&quot;:{&quot;noteIndex&quot;:0},&quot;isEdited&quot;:false,&quot;manualOverride&quot;:{&quot;isManuallyOverridden&quot;:false,&quot;citeprocText&quot;:&quot;[4]&quot;,&quot;manualOverrideText&quot;:&quot;&quot;},&quot;citationTag&quot;:&quot;MENDELEY_CITATION_v3_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&quot;,&quot;citationItems&quot;:[{&quot;id&quot;:&quot;923e85e5-dea4-3816-9b9e-6de30e967db6&quot;,&quot;itemData&quot;:{&quot;type&quot;:&quot;article-journal&quot;,&quot;id&quot;:&quot;923e85e5-dea4-3816-9b9e-6de30e967db6&quot;,&quot;title&quot;:&quot;Decreto-Lei n.o 236/2003&quot;,&quot;author&quot;:[{&quot;family&quot;:&quot;MINISTÉRIO DA SEGURANÇA SOCIAL E DO TRABALHO&quot;,&quot;given&quot;:&quot;&quot;,&quot;parse-names&quot;:false,&quot;dropping-particle&quot;:&quot;&quot;,&quot;non-dropping-particle&quot;:&quot;&quot;}],&quot;container-title&quot;:&quot;Diário da República&quot;,&quot;accessed&quot;:{&quot;date-parts&quot;:[[2026,5,24]]},&quot;URL&quot;:&quot;https://files.diariodarepublica.pt/1s/2003/09/226a00/64196423.pdf&quot;,&quot;issued&quot;:{&quot;date-parts&quot;:[[2003,9,30]]},&quot;container-title-short&quot;:&quot;&quot;},&quot;isTemporary&quot;:false}]},{&quot;citationID&quot;:&quot;MENDELEY_CITATION_9e9ce1ed-557b-4776-a677-31f9bfb293f5&quot;,&quot;properties&quot;:{&quot;noteIndex&quot;:0},&quot;isEdited&quot;:false,&quot;manualOverride&quot;:{&quot;isManuallyOverridden&quot;:false,&quot;citeprocText&quot;:&quot;[5], [6]&quot;,&quot;manualOverrideText&quot;:&quot;&quot;},&quot;citationTag&quot;:&quot;MENDELEY_CITATION_v3_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b70320ac-930a-3e07-98ac-73152ad4abbf&quot;,&quot;itemData&quot;:{&quot;type&quot;:&quot;article-journal&quot;,&quot;id&quot;:&quot;b70320ac-930a-3e07-98ac-73152ad4abbf&quot;,&quot;title&quot;:&quot;Decreto-Lei n.o 226/2005&quot;,&quot;author&quot;:[{&quot;family&quot;:&quot;MINISTÉRIO DA ECONOMIA E DA INOVAÇÃO&quot;,&quot;given&quot;:&quot;&quot;,&quot;parse-names&quot;:false,&quot;dropping-particle&quot;:&quot;&quot;,&quot;non-dropping-particle&quot;:&quot;&quot;}],&quot;container-title&quot;:&quot;Diário da República&quot;,&quot;accessed&quot;:{&quot;date-parts&quot;:[[2026,5,24]]},&quot;URL&quot;:&quot;https://files.diariodarepublica.pt/1s/2005/12/248a00/72527253.pdf&quot;,&quot;issued&quot;:{&quot;date-parts&quot;:[[2005,12,28]]},&quot;container-title-short&quot;:&quot;&quot;},&quot;isTemporary&quot;:false},{&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quot;citationID&quot;:&quot;MENDELEY_CITATION_9d2c2402-4747-4fc1-84da-06f3338d9208&quot;,&quot;properties&quot;:{&quot;noteIndex&quot;:0},&quot;isEdited&quot;:false,&quot;manualOverride&quot;:{&quot;isManuallyOverridden&quot;:false,&quot;citeprocText&quot;:&quot;[7]&quot;,&quot;manualOverrideText&quot;:&quot;&quot;},&quot;citationTag&quot;:&quot;MENDELEY_CITATION_v3_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&quot;,&quot;citationItems&quot;:[{&quot;id&quot;:&quot;fb32d152-3d4d-3d73-afb0-6aef550079b3&quot;,&quot;itemData&quot;:{&quot;type&quot;:&quot;report&quot;,&quot;id&quot;:&quot;fb32d152-3d4d-3d73-afb0-6aef550079b3&quot;,&quot;title&quot;:&quot;Light and lighting - Lighting of work places - Part 1: Indoor work places&quot;,&quot;accessed&quot;:{&quot;date-parts&quot;:[[2026,5,24]]},&quot;translator&quot;:[{&quot;family&quot;:&quot;DIN-Sprachendienst&quot;,&quot;given&quot;:&quot;&quot;,&quot;parse-names&quot;:false,&quot;dropping-particle&quot;:&quot;&quot;,&quot;non-dropping-particle&quot;:&quot;&quot;}],&quot;URL&quot;:&quot;https://www.normsplash.com/Samples/DIN/152919279/DIN-EN-12464-1-2021-en.PDF&quot;,&quot;container-title-short&quot;:&quot;&quot;},&quot;isTemporary&quot;:false}]},{&quot;citationID&quot;:&quot;MENDELEY_CITATION_3fa0b486-ab33-4b12-b226-e7fb34ca97e8&quot;,&quot;properties&quot;:{&quot;noteIndex&quot;:0},&quot;isEdited&quot;:false,&quot;manualOverride&quot;:{&quot;isManuallyOverridden&quot;:false,&quot;citeprocText&quot;:&quot;[6]&quot;,&quot;manualOverrideText&quot;:&quot;&quot;},&quot;citationTag&quot;:&quot;MENDELEY_CITATION_v3_eyJjaXRhdGlvbklEIjoiTUVOREVMRVlfQ0lUQVRJT05fM2ZhMGI0ODYtYWIzMy00YjEyLWIyMjYtZTdmYjM0Y2E5N2U4IiwicHJvcGVydGllcyI6eyJub3RlSW5kZXgiOjB9LCJpc0VkaXRlZCI6ZmFsc2UsIm1hbnVhbE92ZXJyaWRlIjp7ImlzTWFudWFsbHlPdmVycmlkZGVuIjpmYWxzZSwiY2l0ZXByb2NUZXh0IjoiWzZdIiwibWFudWFsT3ZlcnJpZGVUZXh0IjoiIn0sImNpdGF0aW9uSXRlbXMiOlt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quot;citationID&quot;:&quot;MENDELEY_CITATION_f56d186c-27db-4850-b06c-8c8621dccd34&quot;,&quot;properties&quot;:{&quot;noteIndex&quot;:0},&quot;isEdited&quot;:false,&quot;manualOverride&quot;:{&quot;isManuallyOverridden&quot;:false,&quot;citeprocText&quot;:&quot;[6]&quot;,&quot;manualOverrideText&quot;:&quot;&quot;},&quot;citationTag&quot;:&quot;MENDELEY_CITATION_v3_eyJjaXRhdGlvbklEIjoiTUVOREVMRVlfQ0lUQVRJT05fZjU2ZDE4NmMtMjdkYi00ODUwLWIwNmMtOGM4NjIxZGNjZDM0IiwicHJvcGVydGllcyI6eyJub3RlSW5kZXgiOjB9LCJpc0VkaXRlZCI6ZmFsc2UsIm1hbnVhbE92ZXJyaWRlIjp7ImlzTWFudWFsbHlPdmVycmlkZGVuIjpmYWxzZSwiY2l0ZXByb2NUZXh0IjoiWzZdIiwibWFudWFsT3ZlcnJpZGVUZXh0IjoiIn0sImNpdGF0aW9uSXRlbXMiOlt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
    <we:property name="MENDELEY_CITATIONS_LOCALE_CODE" value="&quot;pt-PT&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A40F684-1392-4625-9F35-9F43D1782B81}">
  <we:reference id="11d7cf85-ae5a-43b8-bc58-1e1a151cce24" version="1.0.0.1" store="EXCatalog" storeType="EXCatalog"/>
  <we:alternateReferences>
    <we:reference id="WA200010725" version="1.0.0.1" store="en-US" storeType="OMEX"/>
  </we:alternateReferences>
  <we:properties>
    <we:property name="claude.fileId" value="&quot;6eec5926-2811-49f0-bbb6-e8758dc1c00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2B5B05-E736-4646-8023-2FC77E0FA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2712</TotalTime>
  <Pages>1</Pages>
  <Words>11171</Words>
  <Characters>60328</Characters>
  <Application>Microsoft Office Word</Application>
  <DocSecurity>0</DocSecurity>
  <Lines>502</Lines>
  <Paragraphs>142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1221172@isep.ipp.pt</dc:creator>
  <cp:lastModifiedBy>João Miguel Pinto Castro</cp:lastModifiedBy>
  <cp:revision>240</cp:revision>
  <cp:lastPrinted>2026-05-24T20:10:00Z</cp:lastPrinted>
  <dcterms:created xsi:type="dcterms:W3CDTF">2026-05-10T21:56:00Z</dcterms:created>
  <dcterms:modified xsi:type="dcterms:W3CDTF">2026-06-25T05:07:00Z</dcterms:modified>
</cp:coreProperties>
</file>