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77CF2" w14:textId="77777777" w:rsidR="00EB6BBE" w:rsidRDefault="00EB6BBE">
      <w:r>
        <w:t>1.</w:t>
      </w:r>
    </w:p>
    <w:p w14:paraId="4260AA16" w14:textId="0D46373E" w:rsidR="00EB6BBE" w:rsidRDefault="00EB6BBE">
      <w:r>
        <w:t xml:space="preserve">A </w:t>
      </w:r>
      <w:proofErr w:type="gramStart"/>
      <w:r>
        <w:t>criticidade  de</w:t>
      </w:r>
      <w:proofErr w:type="gramEnd"/>
      <w:r>
        <w:t xml:space="preserve"> uma matéria-prima é definida pela combinação de dois fatores principais:</w:t>
      </w:r>
    </w:p>
    <w:p w14:paraId="01F3013F" w14:textId="443A3E99" w:rsidR="00EB6BBE" w:rsidRDefault="00EB6BBE">
      <w:proofErr w:type="spellStart"/>
      <w:r>
        <w:t>Importancia</w:t>
      </w:r>
      <w:proofErr w:type="spellEnd"/>
      <w:r>
        <w:t xml:space="preserve"> económica</w:t>
      </w:r>
    </w:p>
    <w:p w14:paraId="19CDDDEB" w14:textId="6844750A" w:rsidR="00EB6BBE" w:rsidRDefault="00EB6BBE">
      <w:r>
        <w:t>Refere-se ao quanto a matéria-prima é essencial para a economia ou para setores industriais estratégicos. Quanto mais dependente a economia estiver desse matéria-prima maior a sua importância.</w:t>
      </w:r>
    </w:p>
    <w:p w14:paraId="44C2F916" w14:textId="536C0567" w:rsidR="00EB6BBE" w:rsidRDefault="00EB6BBE">
      <w:r>
        <w:t>Risco de abastecimento:</w:t>
      </w:r>
    </w:p>
    <w:p w14:paraId="009D93A0" w14:textId="31A8CEAC" w:rsidR="00EB6BBE" w:rsidRDefault="00EB6BBE">
      <w:r>
        <w:t xml:space="preserve">Limitações nas reservas mundiais, concentração geográfica da produção, instabilidades </w:t>
      </w:r>
      <w:proofErr w:type="gramStart"/>
      <w:r>
        <w:t>politicas</w:t>
      </w:r>
      <w:proofErr w:type="gramEnd"/>
      <w:r>
        <w:t xml:space="preserve"> ou económicas nos países produtores, dificuldade ou custo elevado de extração, processamento e transporte e barreiras comerciais ou restrições à exportação</w:t>
      </w:r>
    </w:p>
    <w:p w14:paraId="0483D430" w14:textId="77777777" w:rsidR="00EB6BBE" w:rsidRDefault="00EB6BBE"/>
    <w:p w14:paraId="650B64A5" w14:textId="6AA74471" w:rsidR="00EB6BBE" w:rsidRDefault="00EB6BBE">
      <w:r>
        <w:t>2.</w:t>
      </w:r>
    </w:p>
    <w:p w14:paraId="596C7A9D" w14:textId="3B23B7B7" w:rsidR="00EB6BBE" w:rsidRDefault="00EB6BBE">
      <w:r>
        <w:t>Diversificação das fontes de abastecimento:</w:t>
      </w:r>
    </w:p>
    <w:p w14:paraId="721E9578" w14:textId="60099277" w:rsidR="00EB6BBE" w:rsidRDefault="00EB6BBE">
      <w:r>
        <w:t>Reduzir a dependência de um único país ou região, explorando múltiplas origens para as matérias-primas, incluindo fornecedores dentro e fora da EU</w:t>
      </w:r>
    </w:p>
    <w:p w14:paraId="6E2876A2" w14:textId="6A1B0922" w:rsidR="00EB6BBE" w:rsidRDefault="00EB6BBE">
      <w:r>
        <w:t>Promoção da economia circular:</w:t>
      </w:r>
    </w:p>
    <w:p w14:paraId="1755999D" w14:textId="2DBD19DA" w:rsidR="00EB6BBE" w:rsidRDefault="00EB6BBE">
      <w:proofErr w:type="spellStart"/>
      <w:r>
        <w:t>Icentivar</w:t>
      </w:r>
      <w:proofErr w:type="spellEnd"/>
      <w:r>
        <w:t xml:space="preserve"> a reciclagem, reutilização e recuperação de matérias-primas críticas para diminuir a necessidade de extração de recursos virgens e aumentar a autonomia.</w:t>
      </w:r>
    </w:p>
    <w:p w14:paraId="66B32BD2" w14:textId="10DF5763" w:rsidR="00EB6BBE" w:rsidRDefault="00EB6BBE">
      <w:r>
        <w:t>Investimento em inovação e tecnologias alternativas</w:t>
      </w:r>
    </w:p>
    <w:p w14:paraId="18D0D4C8" w14:textId="760CDE57" w:rsidR="00EB6BBE" w:rsidRDefault="00EB6BBE">
      <w:proofErr w:type="spellStart"/>
      <w:r>
        <w:t>Desnvolver</w:t>
      </w:r>
      <w:proofErr w:type="spellEnd"/>
      <w:r>
        <w:t xml:space="preserve"> e adotar tecnologias que utilizem matérias-primas menos </w:t>
      </w:r>
      <w:proofErr w:type="gramStart"/>
      <w:r>
        <w:t>criticas</w:t>
      </w:r>
      <w:proofErr w:type="gramEnd"/>
      <w:r>
        <w:t xml:space="preserve"> ou materiais substitutos, além de melhorar a eficiência do uso dos recursos</w:t>
      </w:r>
    </w:p>
    <w:p w14:paraId="223F723A" w14:textId="733C3BE6" w:rsidR="00EB6BBE" w:rsidRDefault="00EB6BBE">
      <w:r>
        <w:t>Fortalecimento das parcerias internacionais e acordos comerciais</w:t>
      </w:r>
    </w:p>
    <w:p w14:paraId="7D7B5730" w14:textId="0EB06614" w:rsidR="00EB6BBE" w:rsidRDefault="00EB6BBE">
      <w:r>
        <w:t>Estabelecer relações estratégicas estáveis e de confiança com países fornecedores assegurando o acesso contínuo e responsável às matérias-primas</w:t>
      </w:r>
    </w:p>
    <w:p w14:paraId="5DB00CD9" w14:textId="77777777" w:rsidR="00401D9D" w:rsidRDefault="00401D9D"/>
    <w:p w14:paraId="3A9E4E3C" w14:textId="77777777" w:rsidR="00401D9D" w:rsidRDefault="00401D9D"/>
    <w:p w14:paraId="4977C586" w14:textId="77777777" w:rsidR="00401D9D" w:rsidRDefault="00401D9D"/>
    <w:p w14:paraId="6E5EF493" w14:textId="77777777" w:rsidR="00401D9D" w:rsidRDefault="00401D9D"/>
    <w:p w14:paraId="5DE979C5" w14:textId="27B28F43" w:rsidR="00401D9D" w:rsidRDefault="00401D9D">
      <w:r>
        <w:lastRenderedPageBreak/>
        <w:t>4.</w:t>
      </w:r>
    </w:p>
    <w:p w14:paraId="05896DD7" w14:textId="183E7631" w:rsidR="00401D9D" w:rsidRDefault="00401D9D">
      <w:r>
        <w:t>Design para a reciclagem</w:t>
      </w:r>
    </w:p>
    <w:p w14:paraId="1F742911" w14:textId="11C4E094" w:rsidR="00401D9D" w:rsidRDefault="00401D9D">
      <w:r>
        <w:t xml:space="preserve">Desenvolver produtos plásticos com materiais que facilitem a separação e reciclagem, evitando misturas complexas de polímeros e aditivos que dificultam o </w:t>
      </w:r>
      <w:proofErr w:type="spellStart"/>
      <w:r>
        <w:t>reaproveiramento</w:t>
      </w:r>
      <w:proofErr w:type="spellEnd"/>
    </w:p>
    <w:p w14:paraId="147452A9" w14:textId="371E6E26" w:rsidR="00401D9D" w:rsidRDefault="00401D9D">
      <w:r>
        <w:t xml:space="preserve">Melhoria das infraestruturas de recolha e triagem </w:t>
      </w:r>
    </w:p>
    <w:p w14:paraId="7DE4138C" w14:textId="2EF777A6" w:rsidR="00401D9D" w:rsidRDefault="00401D9D">
      <w:r>
        <w:t>Investir em sistemas eficientes de recolha seletiva, triagem avançada e tratamento de resíduos de plásticos para aumentar a qualidade dos materiais reciclados</w:t>
      </w:r>
    </w:p>
    <w:p w14:paraId="5A07EEFB" w14:textId="6C7F6A37" w:rsidR="00401D9D" w:rsidRDefault="00401D9D">
      <w:r>
        <w:t>Promoção da reciclagem química</w:t>
      </w:r>
    </w:p>
    <w:p w14:paraId="17B181E8" w14:textId="637D82DA" w:rsidR="00401D9D" w:rsidRDefault="00401D9D">
      <w:r>
        <w:t>Apostar em tecnologias que permitam a reciclagem química, que transformam plásticos usados em monómeros ou outros produtos químicos, possibilitando a produção de plásticos com propriedades semelhantes aos originais</w:t>
      </w:r>
    </w:p>
    <w:p w14:paraId="03169436" w14:textId="4C7279CF" w:rsidR="00401D9D" w:rsidRDefault="00401D9D">
      <w:r>
        <w:t xml:space="preserve">Incentivos à reutilização e uso de plásticos reciclados </w:t>
      </w:r>
    </w:p>
    <w:p w14:paraId="4B8549DE" w14:textId="0AE0FFD0" w:rsidR="00401D9D" w:rsidRDefault="00401D9D">
      <w:r>
        <w:t xml:space="preserve">Implementar </w:t>
      </w:r>
      <w:proofErr w:type="gramStart"/>
      <w:r>
        <w:t>politicas</w:t>
      </w:r>
      <w:proofErr w:type="gramEnd"/>
      <w:r>
        <w:t xml:space="preserve"> que promovam a utilização de materiais reciclados em novos produtos e embalagens, bem como sistemas que incentivam a reutilização em vez do descarte</w:t>
      </w:r>
    </w:p>
    <w:p w14:paraId="37963183" w14:textId="77777777" w:rsidR="00401D9D" w:rsidRDefault="00401D9D"/>
    <w:p w14:paraId="42FA7756" w14:textId="45E9DB7D" w:rsidR="006F4628" w:rsidRDefault="00C00DBA">
      <w:r>
        <w:t>5.</w:t>
      </w:r>
    </w:p>
    <w:p w14:paraId="4820B506" w14:textId="70F6B368" w:rsidR="00C00DBA" w:rsidRDefault="00C00DBA">
      <w:r>
        <w:t>O gráfico compara o consumo energético (em MJ) ao longo do ciclo de vida de duas garrafas de água: uma de PET com tampa de PP e outra de vidro com tampa de alumínio. O foco da pergunta está nas diferenças observadas na etapa “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Lide </w:t>
      </w:r>
      <w:proofErr w:type="spellStart"/>
      <w:r>
        <w:t>potential</w:t>
      </w:r>
      <w:proofErr w:type="spellEnd"/>
      <w:r>
        <w:t>”.</w:t>
      </w:r>
    </w:p>
    <w:p w14:paraId="1DBFF2B1" w14:textId="5F91762D" w:rsidR="00C00DBA" w:rsidRDefault="00C00DBA">
      <w:r>
        <w:t>Explicação plausível para as diferenças no “</w:t>
      </w:r>
      <w:proofErr w:type="spellStart"/>
      <w:r>
        <w:t>EoL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>”:</w:t>
      </w:r>
    </w:p>
    <w:p w14:paraId="51693D5C" w14:textId="4D9D597A" w:rsidR="00C00DBA" w:rsidRDefault="00C00DBA">
      <w:r>
        <w:t>A garrafa de PET apresenta um valor negativo mais acentuado no “</w:t>
      </w:r>
      <w:proofErr w:type="spellStart"/>
      <w:r>
        <w:t>EoL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>” comparativamente à garrafa de vidro. Isso indica que, no fim de vida útil, o PET proporciona maior recuperação de energia ou reutilização eficiente do que o vidro.</w:t>
      </w:r>
    </w:p>
    <w:p w14:paraId="1612F88E" w14:textId="270617C9" w:rsidR="00C00DBA" w:rsidRDefault="00C00DBA">
      <w:r>
        <w:t xml:space="preserve">Essa diferença pode ser explicada por: </w:t>
      </w:r>
    </w:p>
    <w:p w14:paraId="26659035" w14:textId="3E178A13" w:rsidR="00C00DBA" w:rsidRDefault="00C00DBA" w:rsidP="00C00DBA">
      <w:pPr>
        <w:pStyle w:val="PargrafodaLista"/>
        <w:numPr>
          <w:ilvl w:val="0"/>
          <w:numId w:val="1"/>
        </w:numPr>
      </w:pPr>
      <w:r>
        <w:t>Reciclagem energética: O PET, por ser um polímero termoplástico, pode ser incinerado com recuperação energética eficiente, funcionando como uma fonte de energia substituta. Isso gera um crédito energético que é refletido como valor negativo.</w:t>
      </w:r>
    </w:p>
    <w:p w14:paraId="5AC0590A" w14:textId="08AB77D9" w:rsidR="00C00DBA" w:rsidRDefault="00C00DBA" w:rsidP="00C00DBA">
      <w:pPr>
        <w:pStyle w:val="PargrafodaLista"/>
        <w:numPr>
          <w:ilvl w:val="0"/>
          <w:numId w:val="1"/>
        </w:numPr>
      </w:pPr>
      <w:proofErr w:type="spellStart"/>
      <w:r>
        <w:lastRenderedPageBreak/>
        <w:t>Eficiencia</w:t>
      </w:r>
      <w:proofErr w:type="spellEnd"/>
      <w:r>
        <w:t xml:space="preserve"> na reciclagem mecânica: O PET é amplamente reciclado mecanicamente com menor consumo de energético em comparação ao vidro.</w:t>
      </w:r>
    </w:p>
    <w:p w14:paraId="14D6F853" w14:textId="77777777" w:rsidR="002F217C" w:rsidRDefault="00C00DBA" w:rsidP="002F217C">
      <w:pPr>
        <w:pStyle w:val="PargrafodaLista"/>
        <w:numPr>
          <w:ilvl w:val="0"/>
          <w:numId w:val="1"/>
        </w:numPr>
      </w:pPr>
      <w:r>
        <w:t>Vidro possui um processo de reciclagem mais dispendioso em energia, especialmente devido à fusão em altas temperaturas. Apesar de ser reciclável, o retorno energético é menor e, por vezes, até pode não compensar resultando num valor menos negativo ou próximos de zero no “</w:t>
      </w:r>
      <w:proofErr w:type="spellStart"/>
      <w:r>
        <w:t>EoL</w:t>
      </w:r>
      <w:proofErr w:type="spellEnd"/>
      <w:r>
        <w:t xml:space="preserve"> </w:t>
      </w:r>
      <w:proofErr w:type="spellStart"/>
      <w:r>
        <w:t>potetial</w:t>
      </w:r>
      <w:proofErr w:type="spellEnd"/>
      <w:r>
        <w:t>”</w:t>
      </w:r>
    </w:p>
    <w:p w14:paraId="3C8B65F1" w14:textId="77777777" w:rsidR="002F217C" w:rsidRDefault="002F217C" w:rsidP="002F217C"/>
    <w:p w14:paraId="44258E25" w14:textId="77777777" w:rsidR="002F217C" w:rsidRDefault="002F217C" w:rsidP="002F217C">
      <w:r>
        <w:t>6.</w:t>
      </w:r>
    </w:p>
    <w:p w14:paraId="5E85588D" w14:textId="29A69156" w:rsidR="00C00DBA" w:rsidRDefault="002F217C" w:rsidP="002F217C">
      <w:pPr>
        <w:pStyle w:val="PargrafodaLista"/>
        <w:numPr>
          <w:ilvl w:val="0"/>
          <w:numId w:val="2"/>
        </w:numPr>
      </w:pPr>
      <w:r>
        <w:t>Calcular a área por pessoa</w:t>
      </w:r>
    </w:p>
    <w:p w14:paraId="1CA38EF9" w14:textId="38CFE75A" w:rsidR="002F217C" w:rsidRDefault="002F217C" w:rsidP="002F217C">
      <w:pPr>
        <w:pStyle w:val="PargrafodaLista"/>
        <w:numPr>
          <w:ilvl w:val="1"/>
          <w:numId w:val="2"/>
        </w:numPr>
      </w:pPr>
      <w:r>
        <w:t>A densidade populacional é de 112 pessoas/km2, então</w:t>
      </w:r>
    </w:p>
    <w:p w14:paraId="4F4C2A49" w14:textId="5F656406" w:rsidR="002F217C" w:rsidRDefault="002F217C" w:rsidP="002F217C">
      <w:pPr>
        <w:pStyle w:val="PargrafodaLista"/>
        <w:numPr>
          <w:ilvl w:val="1"/>
          <w:numId w:val="2"/>
        </w:numPr>
      </w:pPr>
      <w:r>
        <w:t>Área por pessoa = 1/112 km 2 = 1000000/112 m ~ 8928.57 m2/pessoa</w:t>
      </w:r>
    </w:p>
    <w:p w14:paraId="5BCFDDE0" w14:textId="152641F8" w:rsidR="002F217C" w:rsidRDefault="002F217C" w:rsidP="002F217C">
      <w:pPr>
        <w:pStyle w:val="PargrafodaLista"/>
        <w:numPr>
          <w:ilvl w:val="0"/>
          <w:numId w:val="2"/>
        </w:numPr>
      </w:pPr>
      <w:r>
        <w:t>Calcular a área útil por pessoa (7,5 % da área)</w:t>
      </w:r>
    </w:p>
    <w:p w14:paraId="3A02F0FF" w14:textId="4A7076E6" w:rsidR="002F217C" w:rsidRDefault="002F217C" w:rsidP="002F217C">
      <w:pPr>
        <w:pStyle w:val="PargrafodaLista"/>
        <w:numPr>
          <w:ilvl w:val="1"/>
          <w:numId w:val="2"/>
        </w:numPr>
      </w:pPr>
      <w:r>
        <w:t>Área útil por pessoa = 7,5% * 8928.57 ~ 670.71 m2/pessoa</w:t>
      </w:r>
    </w:p>
    <w:p w14:paraId="03FF4FE7" w14:textId="7DAC0D26" w:rsidR="002F217C" w:rsidRDefault="002F217C" w:rsidP="002F217C">
      <w:pPr>
        <w:pStyle w:val="PargrafodaLista"/>
        <w:numPr>
          <w:ilvl w:val="0"/>
          <w:numId w:val="2"/>
        </w:numPr>
      </w:pPr>
      <w:proofErr w:type="spellStart"/>
      <w:r>
        <w:t>Calular</w:t>
      </w:r>
      <w:proofErr w:type="spellEnd"/>
      <w:r>
        <w:t xml:space="preserve"> a potência gerada por esta área (em W)</w:t>
      </w:r>
    </w:p>
    <w:p w14:paraId="1BF8BD38" w14:textId="16BA3CE3" w:rsidR="002F217C" w:rsidRDefault="002F217C" w:rsidP="002F217C">
      <w:pPr>
        <w:pStyle w:val="PargrafodaLista"/>
        <w:numPr>
          <w:ilvl w:val="1"/>
          <w:numId w:val="2"/>
        </w:numPr>
      </w:pPr>
      <w:r>
        <w:t>Potência eólica por pessoa = 670.71 * 2 = 1341.43 W/pessoa</w:t>
      </w:r>
    </w:p>
    <w:p w14:paraId="038DF519" w14:textId="08DEB035" w:rsidR="002F217C" w:rsidRDefault="002F217C" w:rsidP="002F217C">
      <w:pPr>
        <w:pStyle w:val="PargrafodaLista"/>
        <w:numPr>
          <w:ilvl w:val="0"/>
          <w:numId w:val="2"/>
        </w:numPr>
      </w:pPr>
      <w:r>
        <w:t>Converter para energia diária (kWh/</w:t>
      </w:r>
      <w:proofErr w:type="spellStart"/>
      <w:r>
        <w:t>d.pessoa</w:t>
      </w:r>
      <w:proofErr w:type="spellEnd"/>
      <w:r>
        <w:t>)</w:t>
      </w:r>
    </w:p>
    <w:p w14:paraId="32720877" w14:textId="6E81BEB3" w:rsidR="002F217C" w:rsidRDefault="002F217C" w:rsidP="002F217C">
      <w:pPr>
        <w:pStyle w:val="PargrafodaLista"/>
        <w:numPr>
          <w:ilvl w:val="1"/>
          <w:numId w:val="2"/>
        </w:numPr>
      </w:pPr>
      <w:r>
        <w:t>Energia por pessoa = 1341.43/40 ~ 33.54 kWh/</w:t>
      </w:r>
      <w:proofErr w:type="spellStart"/>
      <w:r>
        <w:t>d.pessoa</w:t>
      </w:r>
      <w:proofErr w:type="spellEnd"/>
    </w:p>
    <w:sectPr w:rsidR="002F2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75695"/>
    <w:multiLevelType w:val="hybridMultilevel"/>
    <w:tmpl w:val="BB6002F6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203E2538"/>
    <w:multiLevelType w:val="hybridMultilevel"/>
    <w:tmpl w:val="F7B6AE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183341">
    <w:abstractNumId w:val="1"/>
  </w:num>
  <w:num w:numId="2" w16cid:durableId="1315601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28"/>
    <w:rsid w:val="002F217C"/>
    <w:rsid w:val="00401D9D"/>
    <w:rsid w:val="006F4628"/>
    <w:rsid w:val="00A66665"/>
    <w:rsid w:val="00C00DBA"/>
    <w:rsid w:val="00E71E04"/>
    <w:rsid w:val="00EB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1EC7F"/>
  <w15:chartTrackingRefBased/>
  <w15:docId w15:val="{B124BA05-DE2D-44DB-A991-E72E8DB7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F4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F4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F4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F4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F4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F4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F4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F4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F4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F4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F4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F4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F46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F462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F46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F462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F46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F46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F4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F4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F4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4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F4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F462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462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F462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F4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F462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F46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623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Martins</dc:creator>
  <cp:keywords/>
  <dc:description/>
  <cp:lastModifiedBy>João Martins</cp:lastModifiedBy>
  <cp:revision>3</cp:revision>
  <dcterms:created xsi:type="dcterms:W3CDTF">2025-07-08T11:47:00Z</dcterms:created>
  <dcterms:modified xsi:type="dcterms:W3CDTF">2025-07-08T13:31:00Z</dcterms:modified>
</cp:coreProperties>
</file>