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jc w:val="center"/>
        <w:rPr>
          <w:b w:val="1"/>
          <w:bCs w:val="1"/>
          <w:sz w:val="38"/>
          <w:szCs w:val="38"/>
          <w:u w:val="single"/>
        </w:rPr>
      </w:pPr>
      <w:r w:rsidDel="00000000" w:rsidR="00000000" w:rsidRPr="00000000">
        <w:rPr>
          <w:b w:val="1"/>
          <w:bCs w:val="1"/>
          <w:sz w:val="38"/>
          <w:szCs w:val="38"/>
          <w:u w:val="single"/>
          <w:rtl w:val="0"/>
        </w:rPr>
        <w:t xml:space="preserve">AUDITORIA DE WESTEROS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Preparação e análise da base de clientes para concessão de crédito.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95"/>
        <w:gridCol w:w="1800"/>
        <w:gridCol w:w="2100"/>
        <w:gridCol w:w="2115"/>
        <w:gridCol w:w="1485"/>
        <w:tblGridChange w:id="0">
          <w:tblGrid>
            <w:gridCol w:w="1395"/>
            <w:gridCol w:w="1800"/>
            <w:gridCol w:w="2100"/>
            <w:gridCol w:w="2115"/>
            <w:gridCol w:w="1485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e7e7e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Etapa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e7e7e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Problema encontrado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e7e7e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Coluna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e7e7e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 que foi feito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e7e7e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Por quê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1. Limpeza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Dados fora do padrão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Diversas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Valores e textos padronizados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Facilitar as análises e fórmulas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2. Auditoria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Idade de 126 anos e data de nascimento vazia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idade / data_nascimento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Identificado e mantido para análise manual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Evitar alterações sem informação confiável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3. Nível de risco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Coluna sem classificação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nivel_risco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Até 10 → Baixo; 11–25 → Médio; &gt;25 → Alto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Aplicar a regra de risco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4. Análise 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Risco e inadimplência não combinados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analise_risco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Alto + Sim → Negada; demais → Passa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Aplicar o primeiro critério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5. Análise 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Crédito e inadimplência não combinados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analise_credito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Crédito &gt; R$ 50.000 + Sim → Negada; demais → Passa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Aplicar o segundo critério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6. Análise 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Definição da decisão final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liberacao_de_credito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Negada → R$ 0; Ativo sem restrições → valor solicitado + 8%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Definir a liberação final</w:t>
            </w:r>
          </w:p>
        </w:tc>
      </w:tr>
    </w:tbl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16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16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Resultado: </w:t>
      </w:r>
      <w:r w:rsidDel="00000000" w:rsidR="00000000" w:rsidRPr="00000000">
        <w:rPr>
          <w:sz w:val="20"/>
          <w:szCs w:val="20"/>
          <w:rtl w:val="0"/>
        </w:rPr>
        <w:t xml:space="preserve">Base padronizada, inconsistências identificadas e regras de risco e crédito aplicadas.</w:t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fffff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