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numPr>
          <w:ilvl w:val="0"/>
          <w:numId w:val="1"/>
        </w:numPr>
        <w:ind w:left="425" w:leftChars="0" w:hanging="425" w:firstLineChars="0"/>
        <w:rPr>
          <w:sz w:val="28"/>
          <w:szCs w:val="28"/>
        </w:rPr>
      </w:pPr>
      <w:r>
        <w:drawing>
          <wp:inline distT="0" distB="0" distL="114300" distR="114300">
            <wp:extent cx="5274310" cy="3319145"/>
            <wp:effectExtent l="0" t="0" r="2540" b="14605"/>
            <wp:docPr id="1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rPr>
          <w:sz w:val="28"/>
          <w:szCs w:val="28"/>
        </w:rPr>
      </w:pPr>
      <w:r>
        <w:rPr>
          <w:rFonts w:hint="default"/>
          <w:sz w:val="28"/>
          <w:szCs w:val="28"/>
          <w:lang w:val="pt-BR"/>
        </w:rPr>
        <w:t>Ao abrir o VS Code, criar um arquivo chamado “</w:t>
      </w:r>
      <w:r>
        <w:rPr>
          <w:rFonts w:hint="default"/>
          <w:b/>
          <w:bCs/>
          <w:sz w:val="28"/>
          <w:szCs w:val="28"/>
          <w:lang w:val="pt-BR"/>
        </w:rPr>
        <w:t>index.html</w:t>
      </w:r>
      <w:r>
        <w:rPr>
          <w:rFonts w:hint="default"/>
          <w:sz w:val="28"/>
          <w:szCs w:val="28"/>
          <w:lang w:val="pt-BR"/>
        </w:rPr>
        <w:t>”, que será o base do site.</w:t>
      </w:r>
    </w:p>
    <w:p>
      <w:pPr>
        <w:numPr>
          <w:ilvl w:val="0"/>
          <w:numId w:val="1"/>
        </w:numPr>
        <w:ind w:left="425" w:leftChars="0" w:hanging="425" w:firstLineChars="0"/>
        <w:rPr>
          <w:sz w:val="28"/>
          <w:szCs w:val="28"/>
        </w:rPr>
      </w:pPr>
      <w:r>
        <w:rPr>
          <w:rFonts w:hint="default"/>
          <w:sz w:val="28"/>
          <w:szCs w:val="28"/>
          <w:lang w:val="pt-BR"/>
        </w:rPr>
        <w:t>Na parte do código, basta digitar ! e dar enter para todas as informações aparecerem.</w:t>
      </w:r>
    </w:p>
    <w:p>
      <w:pPr>
        <w:numPr>
          <w:ilvl w:val="1"/>
          <w:numId w:val="1"/>
        </w:numPr>
        <w:ind w:left="845" w:leftChars="0" w:hanging="425" w:firstLineChars="0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73675" cy="2396490"/>
            <wp:effectExtent l="0" t="0" r="3175" b="381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9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1265" w:leftChars="0" w:hanging="425" w:firstLineChars="0"/>
        <w:rPr>
          <w:sz w:val="28"/>
          <w:szCs w:val="28"/>
        </w:rPr>
      </w:pPr>
      <w:r>
        <w:rPr>
          <w:rFonts w:hint="default"/>
          <w:sz w:val="28"/>
          <w:szCs w:val="28"/>
          <w:lang w:val="pt-BR"/>
        </w:rPr>
        <w:t>Lembrar de alterar o idioma de “en” para “pt-br”.</w:t>
      </w:r>
    </w:p>
    <w:p>
      <w:pPr>
        <w:numPr>
          <w:ilvl w:val="0"/>
          <w:numId w:val="1"/>
        </w:numPr>
        <w:ind w:left="425" w:leftChars="0" w:hanging="425" w:firstLineChars="0"/>
        <w:rPr>
          <w:sz w:val="28"/>
          <w:szCs w:val="28"/>
        </w:rPr>
      </w:pPr>
      <w:r>
        <w:rPr>
          <w:rFonts w:hint="default"/>
          <w:sz w:val="28"/>
          <w:szCs w:val="28"/>
          <w:lang w:val="pt-BR"/>
        </w:rPr>
        <w:t>Para colocar tag em alguma parte do código sem, selecionar o trecho, apertar CTRL+SHIFT+P e selecionar a opção “wrap with abbreviation”</w:t>
      </w:r>
    </w:p>
    <w:p>
      <w:pPr>
        <w:numPr>
          <w:ilvl w:val="1"/>
          <w:numId w:val="1"/>
        </w:numPr>
        <w:ind w:left="840" w:leftChars="0" w:hanging="420" w:firstLineChars="0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69230" cy="3277870"/>
            <wp:effectExtent l="0" t="0" r="7620" b="1778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1260" w:leftChars="0" w:hanging="420" w:firstLineChars="0"/>
        <w:rPr>
          <w:sz w:val="28"/>
          <w:szCs w:val="28"/>
        </w:rPr>
      </w:pPr>
      <w:r>
        <w:rPr>
          <w:rFonts w:hint="default"/>
          <w:sz w:val="28"/>
          <w:szCs w:val="28"/>
          <w:lang w:val="pt-BR"/>
        </w:rPr>
        <w:t>Depois, basta digitar a tag. No caso de itálico, por exemplo, basta colocar “i”, sem colchetes angulares nem nada.</w:t>
      </w:r>
    </w:p>
    <w:p>
      <w:pPr>
        <w:numPr>
          <w:ilvl w:val="0"/>
          <w:numId w:val="1"/>
        </w:numPr>
        <w:ind w:left="425" w:leftChars="0" w:hanging="425" w:firstLineChars="0"/>
        <w:rPr>
          <w:sz w:val="28"/>
          <w:szCs w:val="28"/>
        </w:rPr>
      </w:pPr>
      <w:r>
        <w:rPr>
          <w:rFonts w:hint="default"/>
          <w:sz w:val="28"/>
          <w:szCs w:val="28"/>
          <w:lang w:val="pt-BR"/>
        </w:rPr>
        <w:t xml:space="preserve">Para eliminar os muitos tabs, basta selecionar o código desejado e ir apertando </w:t>
      </w:r>
      <w:r>
        <w:rPr>
          <w:rFonts w:hint="default"/>
          <w:b/>
          <w:bCs/>
          <w:sz w:val="28"/>
          <w:szCs w:val="28"/>
          <w:lang w:val="pt-BR"/>
        </w:rPr>
        <w:t>SHIFT+TAB</w:t>
      </w:r>
      <w:r>
        <w:rPr>
          <w:rFonts w:hint="default"/>
          <w:sz w:val="28"/>
          <w:szCs w:val="28"/>
          <w:lang w:val="pt-BR"/>
        </w:rPr>
        <w:t>.</w:t>
      </w:r>
    </w:p>
    <w:p>
      <w:pPr>
        <w:numPr>
          <w:ilvl w:val="0"/>
          <w:numId w:val="1"/>
        </w:numPr>
        <w:ind w:left="425" w:leftChars="0" w:hanging="425" w:firstLineChars="0"/>
        <w:rPr>
          <w:sz w:val="28"/>
          <w:szCs w:val="28"/>
        </w:rPr>
      </w:pPr>
      <w:r>
        <w:rPr>
          <w:rFonts w:hint="default"/>
          <w:b/>
          <w:bCs/>
          <w:sz w:val="28"/>
          <w:szCs w:val="28"/>
          <w:lang w:val="pt-BR"/>
        </w:rPr>
        <w:t xml:space="preserve">CTRL+ENTER </w:t>
      </w:r>
      <w:r>
        <w:rPr>
          <w:rFonts w:hint="default"/>
          <w:sz w:val="28"/>
          <w:szCs w:val="28"/>
          <w:lang w:val="pt-BR"/>
        </w:rPr>
        <w:t>para passar para uma nova alinha abaixo mesmo estando dentro de um código (não vai empurrar nada junto).</w:t>
      </w:r>
    </w:p>
    <w:p>
      <w:pPr>
        <w:numPr>
          <w:ilvl w:val="0"/>
          <w:numId w:val="1"/>
        </w:numPr>
        <w:ind w:left="425" w:leftChars="0" w:hanging="425" w:firstLineChars="0"/>
        <w:rPr>
          <w:sz w:val="28"/>
          <w:szCs w:val="28"/>
        </w:rPr>
      </w:pPr>
      <w:r>
        <w:rPr>
          <w:rFonts w:hint="default"/>
          <w:sz w:val="28"/>
          <w:szCs w:val="28"/>
          <w:lang w:val="pt-BR"/>
        </w:rPr>
        <w:t xml:space="preserve">Segurando </w:t>
      </w:r>
      <w:r>
        <w:rPr>
          <w:rFonts w:hint="default"/>
          <w:b/>
          <w:bCs/>
          <w:sz w:val="28"/>
          <w:szCs w:val="28"/>
          <w:lang w:val="pt-BR"/>
        </w:rPr>
        <w:t xml:space="preserve">ALT </w:t>
      </w:r>
      <w:r>
        <w:rPr>
          <w:rFonts w:hint="default"/>
          <w:sz w:val="28"/>
          <w:szCs w:val="28"/>
          <w:lang w:val="pt-BR"/>
        </w:rPr>
        <w:t>é possível ir selecionando elementos com o mouse para depois mudar todos de uma vez (quando for o caso).</w:t>
      </w:r>
    </w:p>
    <w:p>
      <w:pPr>
        <w:numPr>
          <w:ilvl w:val="0"/>
          <w:numId w:val="1"/>
        </w:numPr>
        <w:ind w:left="425" w:leftChars="0" w:hanging="425" w:firstLineChars="0"/>
        <w:rPr>
          <w:sz w:val="28"/>
          <w:szCs w:val="28"/>
        </w:rPr>
      </w:pPr>
      <w:r>
        <w:rPr>
          <w:rFonts w:hint="default"/>
          <w:sz w:val="28"/>
          <w:szCs w:val="28"/>
          <w:lang w:val="pt-BR"/>
        </w:rPr>
        <w:t xml:space="preserve">Ao criar um link interno (tag &lt;a&gt;) é possível apertar </w:t>
      </w:r>
      <w:r>
        <w:rPr>
          <w:rFonts w:hint="default"/>
          <w:b/>
          <w:bCs/>
          <w:sz w:val="28"/>
          <w:szCs w:val="28"/>
          <w:lang w:val="pt-BR"/>
        </w:rPr>
        <w:t>CTRL+ESPAÇO</w:t>
      </w:r>
      <w:r>
        <w:rPr>
          <w:rFonts w:hint="default"/>
          <w:sz w:val="28"/>
          <w:szCs w:val="28"/>
          <w:lang w:val="pt-BR"/>
        </w:rPr>
        <w:t xml:space="preserve"> pra procurar uma página da pasta raiz do site. </w:t>
      </w:r>
      <w:r>
        <w:rPr>
          <w:rFonts w:hint="default"/>
          <w:sz w:val="28"/>
          <w:szCs w:val="28"/>
          <w:u w:val="single"/>
          <w:lang w:val="pt-BR"/>
        </w:rPr>
        <w:t>A página-alvo deve estar na mesma pasta do index</w:t>
      </w:r>
      <w:r>
        <w:rPr>
          <w:rFonts w:hint="default"/>
          <w:sz w:val="28"/>
          <w:szCs w:val="28"/>
          <w:lang w:val="pt-BR"/>
        </w:rPr>
        <w:t>.</w:t>
      </w:r>
    </w:p>
    <w:p>
      <w:pPr>
        <w:numPr>
          <w:ilvl w:val="0"/>
          <w:numId w:val="1"/>
        </w:numPr>
        <w:ind w:left="425" w:leftChars="0" w:hanging="425" w:firstLineChars="0"/>
        <w:rPr>
          <w:sz w:val="28"/>
          <w:szCs w:val="28"/>
        </w:rPr>
      </w:pPr>
      <w:r>
        <w:rPr>
          <w:rFonts w:hint="default"/>
          <w:sz w:val="28"/>
          <w:szCs w:val="28"/>
          <w:lang w:val="pt-BR"/>
        </w:rPr>
        <w:t xml:space="preserve">É possível segurar </w:t>
      </w:r>
      <w:r>
        <w:rPr>
          <w:rFonts w:hint="default"/>
          <w:b/>
          <w:bCs/>
          <w:sz w:val="28"/>
          <w:szCs w:val="28"/>
          <w:lang w:val="pt-BR"/>
        </w:rPr>
        <w:t>CTRL+clique esquerdo do mouse</w:t>
      </w:r>
      <w:r>
        <w:rPr>
          <w:rFonts w:hint="default"/>
          <w:sz w:val="28"/>
          <w:szCs w:val="28"/>
          <w:lang w:val="pt-BR"/>
        </w:rPr>
        <w:t xml:space="preserve"> para tentar acessar uma página:</w:t>
      </w:r>
    </w:p>
    <w:p>
      <w:pPr>
        <w:numPr>
          <w:ilvl w:val="1"/>
          <w:numId w:val="1"/>
        </w:numPr>
        <w:ind w:left="840" w:leftChars="0" w:hanging="420" w:firstLineChars="0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73675" cy="1138555"/>
            <wp:effectExtent l="0" t="0" r="3175" b="4445"/>
            <wp:docPr id="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3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sz w:val="28"/>
          <w:szCs w:val="28"/>
        </w:rPr>
      </w:pPr>
      <w:r>
        <w:rPr>
          <w:rFonts w:hint="default"/>
          <w:sz w:val="28"/>
          <w:szCs w:val="28"/>
          <w:lang w:val="pt-BR"/>
        </w:rPr>
        <w:t>Se a página não existir, vai dar um erro e perguntar se quer criar uma página. Isso serve como atalho pra criação.</w:t>
      </w:r>
    </w:p>
    <w:p>
      <w:pPr>
        <w:numPr>
          <w:ilvl w:val="2"/>
          <w:numId w:val="1"/>
        </w:numPr>
        <w:ind w:left="1260" w:leftChars="0" w:hanging="420" w:firstLineChars="0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72405" cy="1825625"/>
            <wp:effectExtent l="0" t="0" r="4445" b="3175"/>
            <wp:docPr id="4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2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rPr>
          <w:sz w:val="28"/>
          <w:szCs w:val="28"/>
        </w:rPr>
      </w:pPr>
      <w:r>
        <w:rPr>
          <w:rFonts w:hint="default"/>
          <w:sz w:val="28"/>
          <w:szCs w:val="28"/>
          <w:lang w:val="pt-BR"/>
        </w:rPr>
        <w:t>Para criar um texto linkável: a cor se altera na tag &lt;a&gt;; o alinhamento, a fonte e o tamanho na tag &lt;p&gt;. Ex: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ind w:left="420" w:leftChars="0" w:firstLine="420" w:firstLineChars="0"/>
        <w:jc w:val="left"/>
        <w:rPr>
          <w:rFonts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{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21"/>
          <w:szCs w:val="21"/>
          <w:shd w:val="clear" w:fill="FFFFFF"/>
          <w:lang w:val="en-US" w:eastAsia="zh-CN" w:bidi="ar"/>
        </w:rPr>
        <w:t>aliceblue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 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21"/>
          <w:szCs w:val="21"/>
          <w:shd w:val="clear" w:fill="FFFFF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 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font-family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 Geneva; 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;}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{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21"/>
          <w:szCs w:val="21"/>
          <w:shd w:val="clear" w:fill="FFFFFF"/>
          <w:lang w:val="en-US" w:eastAsia="zh-CN" w:bidi="ar"/>
        </w:rPr>
        <w:t>aliceblue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;}</w:t>
      </w:r>
    </w:p>
    <w:p>
      <w:pPr>
        <w:numPr>
          <w:ilvl w:val="0"/>
          <w:numId w:val="1"/>
        </w:numPr>
        <w:bidi w:val="0"/>
        <w:rPr>
          <w:rFonts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/>
          <w:sz w:val="28"/>
          <w:szCs w:val="28"/>
          <w:lang w:val="pt-BR" w:eastAsia="zh-CN"/>
        </w:rPr>
        <w:t>Fontes:</w:t>
      </w:r>
    </w:p>
    <w:p>
      <w:pPr>
        <w:numPr>
          <w:ilvl w:val="1"/>
          <w:numId w:val="1"/>
        </w:numPr>
        <w:bidi w:val="0"/>
        <w:ind w:left="840" w:leftChars="0" w:hanging="420" w:firstLineChars="0"/>
        <w:rPr>
          <w:rFonts w:hint="default"/>
          <w:sz w:val="28"/>
          <w:szCs w:val="28"/>
          <w:lang w:val="pt-BR" w:eastAsia="zh-CN"/>
        </w:rPr>
      </w:pPr>
      <w:r>
        <w:rPr>
          <w:rFonts w:hint="default"/>
          <w:sz w:val="28"/>
          <w:szCs w:val="28"/>
          <w:lang w:val="pt-BR" w:eastAsia="zh-CN"/>
        </w:rPr>
        <w:t xml:space="preserve">Cód: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{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font-family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'Courier New'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21"/>
          <w:szCs w:val="21"/>
          <w:shd w:val="clear" w:fill="FFFFFF"/>
          <w:lang w:val="en-US" w:eastAsia="zh-CN" w:bidi="ar"/>
        </w:rPr>
        <w:t>Courier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21"/>
          <w:szCs w:val="21"/>
          <w:shd w:val="clear" w:fill="FFFFFF"/>
          <w:lang w:val="en-US" w:eastAsia="zh-CN" w:bidi="ar"/>
        </w:rPr>
        <w:t>monospace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;}</w:t>
      </w:r>
    </w:p>
    <w:p>
      <w:pPr>
        <w:numPr>
          <w:ilvl w:val="2"/>
          <w:numId w:val="1"/>
        </w:numPr>
        <w:bidi w:val="0"/>
        <w:ind w:left="1260" w:leftChars="0" w:hanging="420" w:firstLineChars="0"/>
        <w:rPr>
          <w:rFonts w:hint="default"/>
          <w:sz w:val="28"/>
          <w:szCs w:val="28"/>
          <w:lang w:val="pt-BR" w:eastAsia="zh-CN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pt-BR" w:eastAsia="zh-CN" w:bidi="ar"/>
        </w:rPr>
        <w:t>‘Courier New’ fica entre aspas simples porque são duas palavras.</w:t>
      </w:r>
    </w:p>
    <w:p>
      <w:pPr>
        <w:numPr>
          <w:ilvl w:val="1"/>
          <w:numId w:val="1"/>
        </w:numPr>
        <w:bidi w:val="0"/>
        <w:ind w:left="840" w:leftChars="0" w:hanging="420" w:firstLineChars="0"/>
        <w:rPr>
          <w:rFonts w:hint="default"/>
          <w:sz w:val="28"/>
          <w:szCs w:val="28"/>
          <w:lang w:val="pt-BR" w:eastAsia="zh-CN"/>
        </w:rPr>
      </w:pPr>
      <w:r>
        <w:rPr>
          <w:rFonts w:hint="default"/>
          <w:sz w:val="28"/>
          <w:szCs w:val="28"/>
          <w:lang w:val="pt-BR" w:eastAsia="zh-CN"/>
        </w:rPr>
        <w:t>É sugerido usar mais de uma fonte porque nem todos os dispositivos vão ter a primeira, então ele tenta a segunda e assim por diante.</w:t>
      </w:r>
    </w:p>
    <w:p>
      <w:pPr>
        <w:numPr>
          <w:ilvl w:val="1"/>
          <w:numId w:val="1"/>
        </w:numPr>
        <w:bidi w:val="0"/>
        <w:ind w:left="840" w:leftChars="0" w:hanging="420" w:firstLineChars="0"/>
        <w:rPr>
          <w:rFonts w:hint="default"/>
          <w:sz w:val="28"/>
          <w:szCs w:val="28"/>
          <w:lang w:val="pt-BR" w:eastAsia="zh-CN"/>
        </w:rPr>
      </w:pPr>
      <w:r>
        <w:rPr>
          <w:rFonts w:hint="default"/>
          <w:sz w:val="28"/>
          <w:szCs w:val="28"/>
          <w:lang w:val="pt-BR" w:eastAsia="zh-CN"/>
        </w:rPr>
        <w:t>Também é possível, ao invés de escolher uma fonte específica, determinar uma classe. Por exemplo, "sans-serif" diz que o desenvolvedor quer uma fonte sem serifa; e isso vai funcionar em todos os dispositivos.</w:t>
      </w:r>
    </w:p>
    <w:p>
      <w:pPr>
        <w:numPr>
          <w:ilvl w:val="2"/>
          <w:numId w:val="1"/>
        </w:numPr>
        <w:bidi w:val="0"/>
        <w:ind w:left="1260" w:leftChars="0" w:hanging="420" w:firstLineChars="0"/>
        <w:rPr>
          <w:rFonts w:hint="default"/>
          <w:sz w:val="28"/>
          <w:szCs w:val="28"/>
          <w:lang w:val="pt-BR" w:eastAsia="zh-CN"/>
        </w:rPr>
      </w:pPr>
      <w:r>
        <w:rPr>
          <w:rFonts w:hint="default"/>
          <w:sz w:val="28"/>
          <w:szCs w:val="28"/>
          <w:lang w:val="pt-BR" w:eastAsia="zh-CN"/>
        </w:rPr>
        <w:t xml:space="preserve">Ex: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{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font-family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pt-BR" w:eastAsia="zh-CN" w:bidi="ar"/>
        </w:rPr>
        <w:t>sans-serif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;}</w:t>
      </w:r>
    </w:p>
    <w:p>
      <w:pPr>
        <w:numPr>
          <w:ilvl w:val="1"/>
          <w:numId w:val="1"/>
        </w:numPr>
        <w:bidi w:val="0"/>
        <w:ind w:left="840" w:leftChars="0" w:hanging="420" w:firstLineChars="0"/>
        <w:rPr>
          <w:rFonts w:hint="default"/>
          <w:sz w:val="28"/>
          <w:szCs w:val="28"/>
          <w:lang w:val="pt-BR" w:eastAsia="zh-CN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F"/>
          <w:lang w:val="pt-BR" w:eastAsia="zh-CN" w:bidi="ar"/>
        </w:rPr>
        <w:t>Medidas absolutas</w:t>
      </w:r>
    </w:p>
    <w:p>
      <w:pPr>
        <w:numPr>
          <w:ilvl w:val="2"/>
          <w:numId w:val="1"/>
        </w:numPr>
        <w:bidi w:val="0"/>
        <w:ind w:left="1260" w:leftChars="0" w:hanging="420" w:firstLineChars="0"/>
        <w:rPr>
          <w:rFonts w:hint="default"/>
          <w:sz w:val="28"/>
          <w:szCs w:val="28"/>
          <w:lang w:val="pt-BR" w:eastAsia="zh-CN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F"/>
          <w:lang w:val="pt-BR" w:eastAsia="zh-CN" w:bidi="ar"/>
        </w:rPr>
        <w:t xml:space="preserve">cm, mm, in (polegada), </w:t>
      </w:r>
      <w:r>
        <w:rPr>
          <w:rFonts w:hint="default" w:ascii="Consolas" w:hAnsi="Consolas" w:eastAsia="Consolas" w:cs="Consolas"/>
          <w:b/>
          <w:bCs/>
          <w:color w:val="000000"/>
          <w:kern w:val="0"/>
          <w:sz w:val="28"/>
          <w:szCs w:val="28"/>
          <w:shd w:val="clear" w:fill="FFFFFF"/>
          <w:lang w:val="pt-BR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F"/>
          <w:lang w:val="pt-BR" w:eastAsia="zh-CN" w:bidi="ar"/>
        </w:rPr>
        <w:t xml:space="preserve"> (pixel), pt (ponto), pc (paica).</w:t>
      </w:r>
    </w:p>
    <w:p>
      <w:pPr>
        <w:numPr>
          <w:ilvl w:val="1"/>
          <w:numId w:val="1"/>
        </w:numPr>
        <w:bidi w:val="0"/>
        <w:ind w:left="840" w:leftChars="0" w:hanging="420" w:firstLineChars="0"/>
        <w:rPr>
          <w:sz w:val="28"/>
          <w:szCs w:val="2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F"/>
          <w:lang w:val="pt-BR" w:eastAsia="zh-CN" w:bidi="ar"/>
        </w:rPr>
        <w:t>Medidas relativas.</w:t>
      </w:r>
    </w:p>
    <w:p>
      <w:pPr>
        <w:numPr>
          <w:ilvl w:val="2"/>
          <w:numId w:val="1"/>
        </w:numPr>
        <w:bidi w:val="0"/>
        <w:ind w:left="1260" w:leftChars="0" w:hanging="420" w:firstLineChars="0"/>
        <w:rPr>
          <w:sz w:val="28"/>
          <w:szCs w:val="28"/>
        </w:rPr>
      </w:pPr>
      <w:commentRangeStart w:id="0"/>
      <w:r>
        <w:rPr>
          <w:rFonts w:hint="default" w:ascii="Consolas" w:hAnsi="Consolas" w:eastAsia="Consolas" w:cs="Consolas"/>
          <w:b/>
          <w:bCs/>
          <w:color w:val="000000"/>
          <w:kern w:val="0"/>
          <w:sz w:val="28"/>
          <w:szCs w:val="28"/>
          <w:shd w:val="clear" w:fill="FFFFFF"/>
          <w:lang w:val="pt-BR" w:eastAsia="zh-CN" w:bidi="ar"/>
        </w:rPr>
        <w:t>em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F"/>
          <w:lang w:val="pt-BR" w:eastAsia="zh-CN" w:bidi="ar"/>
        </w:rPr>
        <w:t xml:space="preserve"> </w:t>
      </w:r>
      <w:commentRangeEnd w:id="0"/>
      <w:r>
        <w:commentReference w:id="0"/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F"/>
          <w:lang w:val="pt-BR" w:eastAsia="zh-CN" w:bidi="ar"/>
        </w:rPr>
        <w:t>(relativo ao M maiúsculo), ex (relativo à altura x minúsculo), rem, vw, vh, %.</w:t>
      </w:r>
    </w:p>
    <w:p>
      <w:pPr>
        <w:numPr>
          <w:ilvl w:val="1"/>
          <w:numId w:val="1"/>
        </w:numPr>
        <w:bidi w:val="0"/>
        <w:ind w:left="840" w:leftChars="0" w:hanging="420" w:firstLineChars="0"/>
        <w:rPr>
          <w:sz w:val="28"/>
          <w:szCs w:val="2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F"/>
          <w:lang w:val="pt-BR" w:eastAsia="zh-CN" w:bidi="ar"/>
        </w:rPr>
        <w:t>Pesos: lighter, normal, bold, bolder.</w:t>
      </w:r>
    </w:p>
    <w:p>
      <w:pPr>
        <w:numPr>
          <w:ilvl w:val="2"/>
          <w:numId w:val="1"/>
        </w:numPr>
        <w:bidi w:val="0"/>
        <w:ind w:left="1260" w:leftChars="0" w:hanging="420" w:firstLineChars="0"/>
        <w:rPr>
          <w:sz w:val="28"/>
          <w:szCs w:val="2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F"/>
          <w:lang w:val="pt-BR" w:eastAsia="zh-CN" w:bidi="ar"/>
        </w:rPr>
        <w:t>ou de 100 a 900.</w:t>
      </w:r>
    </w:p>
    <w:p>
      <w:pPr>
        <w:numPr>
          <w:ilvl w:val="2"/>
          <w:numId w:val="1"/>
        </w:numPr>
        <w:bidi w:val="0"/>
        <w:ind w:left="1260" w:leftChars="0" w:hanging="420" w:firstLineChars="0"/>
        <w:rPr>
          <w:sz w:val="28"/>
          <w:szCs w:val="2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F"/>
          <w:lang w:val="pt-BR" w:eastAsia="zh-CN" w:bidi="ar"/>
        </w:rPr>
        <w:t>Nem todas as fontes variam em peso.</w:t>
      </w:r>
    </w:p>
    <w:p>
      <w:pPr>
        <w:numPr>
          <w:ilvl w:val="1"/>
          <w:numId w:val="1"/>
        </w:numPr>
        <w:bidi w:val="0"/>
        <w:ind w:left="840" w:leftChars="0" w:hanging="420" w:firstLineChars="0"/>
        <w:rPr>
          <w:sz w:val="28"/>
          <w:szCs w:val="28"/>
        </w:rPr>
      </w:pPr>
      <w:r>
        <w:rPr>
          <w:rFonts w:hint="default" w:ascii="Consolas" w:hAnsi="Consolas" w:eastAsia="Consolas" w:cs="Consolas"/>
          <w:b/>
          <w:bCs/>
          <w:color w:val="FF0000"/>
          <w:kern w:val="0"/>
          <w:sz w:val="28"/>
          <w:szCs w:val="28"/>
          <w:shd w:val="clear" w:fill="FFFFFF"/>
          <w:lang w:val="pt-BR" w:eastAsia="zh-CN" w:bidi="ar"/>
        </w:rPr>
        <w:t>Importar fontes do Google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F"/>
          <w:lang w:val="pt-BR" w:eastAsia="zh-CN" w:bidi="ar"/>
        </w:rPr>
        <w:t>.</w:t>
      </w:r>
    </w:p>
    <w:p>
      <w:pPr>
        <w:numPr>
          <w:ilvl w:val="2"/>
          <w:numId w:val="1"/>
        </w:numPr>
        <w:bidi w:val="0"/>
        <w:ind w:left="1260" w:leftChars="0" w:hanging="420" w:firstLineChars="0"/>
        <w:rPr>
          <w:sz w:val="28"/>
          <w:szCs w:val="28"/>
        </w:rPr>
      </w:pPr>
      <w:r>
        <w:rPr>
          <w:rFonts w:hint="default"/>
          <w:sz w:val="28"/>
          <w:szCs w:val="28"/>
          <w:lang w:val="pt-BR"/>
        </w:rPr>
        <w:t xml:space="preserve">Ir em Google fonts, selecionar uma fonte, selecionar um estilo, clicar no </w:t>
      </w:r>
      <w:r>
        <w:drawing>
          <wp:inline distT="0" distB="0" distL="114300" distR="114300">
            <wp:extent cx="438150" cy="361950"/>
            <wp:effectExtent l="0" t="0" r="0" b="0"/>
            <wp:docPr id="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sz w:val="28"/>
          <w:szCs w:val="28"/>
          <w:lang w:val="pt-BR"/>
        </w:rPr>
        <w:t xml:space="preserve"> lá em cima. Selecionar “@import” para importar no CSS e copiar o código ignorando a tag </w:t>
      </w:r>
      <w:r>
        <w:rPr>
          <w:rFonts w:hint="default"/>
          <w:b/>
          <w:bCs/>
          <w:sz w:val="28"/>
          <w:szCs w:val="28"/>
          <w:lang w:val="pt-BR"/>
        </w:rPr>
        <w:t>style</w:t>
      </w:r>
      <w:r>
        <w:rPr>
          <w:rFonts w:hint="default"/>
          <w:sz w:val="28"/>
          <w:szCs w:val="28"/>
          <w:lang w:val="pt-BR"/>
        </w:rPr>
        <w:t xml:space="preserve">. Depois, basta colar esse código logo no início da tag </w:t>
      </w:r>
      <w:r>
        <w:rPr>
          <w:rFonts w:hint="default"/>
          <w:b/>
          <w:bCs/>
          <w:sz w:val="28"/>
          <w:szCs w:val="28"/>
          <w:lang w:val="pt-BR"/>
        </w:rPr>
        <w:t xml:space="preserve">style </w:t>
      </w:r>
      <w:r>
        <w:rPr>
          <w:rFonts w:hint="default"/>
          <w:sz w:val="28"/>
          <w:szCs w:val="28"/>
          <w:lang w:val="pt-BR"/>
        </w:rPr>
        <w:t>no documento do site (VS Code).</w:t>
      </w:r>
    </w:p>
    <w:p>
      <w:pPr>
        <w:numPr>
          <w:ilvl w:val="3"/>
          <w:numId w:val="1"/>
        </w:numPr>
        <w:bidi w:val="0"/>
        <w:ind w:left="1680" w:leftChars="0" w:hanging="420" w:firstLineChars="0"/>
        <w:rPr>
          <w:sz w:val="28"/>
          <w:szCs w:val="28"/>
        </w:rPr>
      </w:pPr>
      <w:r>
        <w:rPr>
          <w:rFonts w:hint="default"/>
          <w:sz w:val="28"/>
          <w:szCs w:val="28"/>
          <w:u w:val="single"/>
          <w:lang w:val="pt-BR"/>
        </w:rPr>
        <w:t>É possível importar mais de uma fonte</w:t>
      </w:r>
      <w:r>
        <w:rPr>
          <w:rFonts w:hint="default"/>
          <w:sz w:val="28"/>
          <w:szCs w:val="28"/>
          <w:lang w:val="pt-BR"/>
        </w:rPr>
        <w:t>!</w:t>
      </w:r>
    </w:p>
    <w:p>
      <w:pPr>
        <w:numPr>
          <w:ilvl w:val="1"/>
          <w:numId w:val="1"/>
        </w:numPr>
        <w:bidi w:val="0"/>
        <w:ind w:left="840" w:leftChars="0" w:hanging="420" w:firstLineChars="0"/>
        <w:rPr>
          <w:sz w:val="28"/>
          <w:szCs w:val="28"/>
        </w:rPr>
      </w:pPr>
      <w:r>
        <w:drawing>
          <wp:inline distT="0" distB="0" distL="114300" distR="114300">
            <wp:extent cx="5274310" cy="1414145"/>
            <wp:effectExtent l="0" t="0" r="2540" b="14605"/>
            <wp:docPr id="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bidi w:val="0"/>
        <w:ind w:left="1260" w:leftChars="0" w:hanging="420" w:firstLineChars="0"/>
        <w:rPr>
          <w:sz w:val="28"/>
          <w:szCs w:val="28"/>
        </w:rPr>
      </w:pPr>
      <w:r>
        <w:rPr>
          <w:rFonts w:hint="default"/>
          <w:sz w:val="28"/>
          <w:szCs w:val="28"/>
          <w:lang w:val="pt-BR"/>
        </w:rPr>
        <w:t>Para importar fontes externas: deve-se baixar a fonte, colocá-la na pasta do site e usar o @font-face (cada um importa todas as variações de uma mesma fonte).</w:t>
      </w:r>
    </w:p>
    <w:p>
      <w:pPr>
        <w:numPr>
          <w:ilvl w:val="2"/>
          <w:numId w:val="1"/>
        </w:numPr>
        <w:bidi w:val="0"/>
        <w:ind w:left="1260" w:leftChars="0" w:hanging="420" w:firstLineChars="0"/>
        <w:rPr>
          <w:sz w:val="28"/>
          <w:szCs w:val="28"/>
        </w:rPr>
      </w:pPr>
      <w:r>
        <w:rPr>
          <w:rFonts w:hint="default"/>
          <w:sz w:val="28"/>
          <w:szCs w:val="28"/>
          <w:lang w:val="pt-BR"/>
        </w:rPr>
        <w:t xml:space="preserve">No </w:t>
      </w:r>
      <w:r>
        <w:rPr>
          <w:rFonts w:hint="default"/>
          <w:b/>
          <w:bCs/>
          <w:sz w:val="28"/>
          <w:szCs w:val="28"/>
          <w:lang w:val="pt-BR"/>
        </w:rPr>
        <w:t xml:space="preserve">src </w:t>
      </w:r>
      <w:r>
        <w:rPr>
          <w:rFonts w:hint="default"/>
          <w:sz w:val="28"/>
          <w:szCs w:val="28"/>
          <w:lang w:val="pt-BR"/>
        </w:rPr>
        <w:t xml:space="preserve">coloca-se o nome da fonte tal qual no arquivo + sua extensão entre aspas simples. E escolhe o </w:t>
      </w:r>
      <w:r>
        <w:rPr>
          <w:rFonts w:hint="default"/>
          <w:b/>
          <w:bCs/>
          <w:sz w:val="28"/>
          <w:szCs w:val="28"/>
          <w:lang w:val="pt-BR"/>
        </w:rPr>
        <w:t>format</w:t>
      </w:r>
      <w:r>
        <w:rPr>
          <w:rFonts w:hint="default"/>
          <w:sz w:val="28"/>
          <w:szCs w:val="28"/>
          <w:lang w:val="pt-BR"/>
        </w:rPr>
        <w:t>, que são:</w:t>
      </w:r>
    </w:p>
    <w:p>
      <w:pPr>
        <w:numPr>
          <w:ilvl w:val="3"/>
          <w:numId w:val="1"/>
        </w:numPr>
        <w:bidi w:val="0"/>
        <w:ind w:left="1680" w:leftChars="0" w:hanging="420" w:firstLineChars="0"/>
        <w:rPr>
          <w:sz w:val="28"/>
          <w:szCs w:val="28"/>
        </w:rPr>
      </w:pPr>
      <w:r>
        <w:rPr>
          <w:rFonts w:hint="default"/>
          <w:sz w:val="28"/>
          <w:szCs w:val="28"/>
          <w:lang w:val="pt-BR"/>
        </w:rPr>
        <w:t>Opentype = fontes .otf (via de regra)</w:t>
      </w:r>
    </w:p>
    <w:p>
      <w:pPr>
        <w:numPr>
          <w:ilvl w:val="3"/>
          <w:numId w:val="1"/>
        </w:numPr>
        <w:bidi w:val="0"/>
        <w:ind w:left="1680" w:leftChars="0" w:hanging="420" w:firstLineChars="0"/>
        <w:rPr>
          <w:sz w:val="28"/>
          <w:szCs w:val="28"/>
        </w:rPr>
      </w:pPr>
      <w:r>
        <w:rPr>
          <w:rFonts w:hint="default"/>
          <w:sz w:val="28"/>
          <w:szCs w:val="28"/>
          <w:lang w:val="pt-BR"/>
        </w:rPr>
        <w:t>Truetype = fontes .ttf (via de regra)</w:t>
      </w:r>
    </w:p>
    <w:p>
      <w:pPr>
        <w:numPr>
          <w:ilvl w:val="3"/>
          <w:numId w:val="1"/>
        </w:numPr>
        <w:bidi w:val="0"/>
        <w:ind w:left="1680" w:leftChars="0" w:hanging="420" w:firstLineChars="0"/>
        <w:rPr>
          <w:sz w:val="28"/>
          <w:szCs w:val="28"/>
        </w:rPr>
      </w:pPr>
      <w:r>
        <w:rPr>
          <w:rFonts w:hint="default"/>
          <w:sz w:val="28"/>
          <w:szCs w:val="28"/>
          <w:lang w:val="pt-BR"/>
        </w:rPr>
        <w:t>Embedded-opentype</w:t>
      </w:r>
    </w:p>
    <w:p>
      <w:pPr>
        <w:numPr>
          <w:ilvl w:val="3"/>
          <w:numId w:val="1"/>
        </w:numPr>
        <w:bidi w:val="0"/>
        <w:ind w:left="1680" w:leftChars="0" w:hanging="420" w:firstLineChars="0"/>
        <w:rPr>
          <w:sz w:val="28"/>
          <w:szCs w:val="28"/>
        </w:rPr>
      </w:pPr>
      <w:r>
        <w:rPr>
          <w:rFonts w:hint="default"/>
          <w:sz w:val="28"/>
          <w:szCs w:val="28"/>
          <w:lang w:val="pt-BR"/>
        </w:rPr>
        <w:t>Truetype-aat (Apple Advanced Typography)</w:t>
      </w:r>
    </w:p>
    <w:p>
      <w:pPr>
        <w:numPr>
          <w:ilvl w:val="3"/>
          <w:numId w:val="1"/>
        </w:numPr>
        <w:bidi w:val="0"/>
        <w:ind w:left="1680" w:leftChars="0" w:hanging="420" w:firstLineChars="0"/>
        <w:rPr>
          <w:sz w:val="28"/>
          <w:szCs w:val="28"/>
        </w:rPr>
      </w:pPr>
      <w:r>
        <w:rPr>
          <w:rFonts w:hint="default"/>
          <w:sz w:val="28"/>
          <w:szCs w:val="28"/>
          <w:lang w:val="pt-BR"/>
        </w:rPr>
        <w:t>Svg</w:t>
      </w:r>
    </w:p>
    <w:p>
      <w:pPr>
        <w:numPr>
          <w:ilvl w:val="2"/>
          <w:numId w:val="1"/>
        </w:numPr>
        <w:bidi w:val="0"/>
        <w:ind w:left="1260" w:leftChars="0" w:hanging="420" w:firstLineChars="0"/>
        <w:rPr>
          <w:sz w:val="28"/>
          <w:szCs w:val="28"/>
        </w:rPr>
      </w:pPr>
      <w:r>
        <w:rPr>
          <w:rFonts w:hint="default"/>
          <w:sz w:val="28"/>
          <w:szCs w:val="28"/>
          <w:u w:val="single"/>
        </w:rPr>
        <w:t>Se a fonte estiver em uma pasta, colocar "PASTA/NOME DA FONTE.EXTENSÃO" (ou usar CTRL + espaço</w:t>
      </w:r>
      <w:r>
        <w:rPr>
          <w:rFonts w:hint="default"/>
          <w:sz w:val="28"/>
          <w:szCs w:val="28"/>
          <w:u w:val="single"/>
          <w:lang w:val="pt-BR"/>
        </w:rPr>
        <w:t>)</w:t>
      </w:r>
      <w:r>
        <w:rPr>
          <w:rFonts w:hint="default"/>
          <w:sz w:val="28"/>
          <w:szCs w:val="28"/>
        </w:rPr>
        <w:t>.</w:t>
      </w:r>
    </w:p>
    <w:p>
      <w:pPr>
        <w:numPr>
          <w:ilvl w:val="2"/>
          <w:numId w:val="1"/>
        </w:numPr>
        <w:bidi w:val="0"/>
        <w:ind w:left="1260" w:leftChars="0" w:hanging="420" w:firstLineChars="0"/>
        <w:rPr>
          <w:sz w:val="28"/>
          <w:szCs w:val="28"/>
        </w:rPr>
      </w:pPr>
      <w:r>
        <w:rPr>
          <w:rFonts w:hint="default"/>
          <w:sz w:val="28"/>
          <w:szCs w:val="28"/>
          <w:lang w:val="pt-BR"/>
        </w:rPr>
        <w:t xml:space="preserve">É importante usar uma fonte que tenha os formtatos </w:t>
      </w:r>
      <w:r>
        <w:rPr>
          <w:rFonts w:hint="default"/>
          <w:b/>
          <w:bCs/>
          <w:sz w:val="28"/>
          <w:szCs w:val="28"/>
          <w:lang w:val="pt-BR"/>
        </w:rPr>
        <w:t xml:space="preserve">.otf </w:t>
      </w:r>
      <w:r>
        <w:rPr>
          <w:rFonts w:hint="default"/>
          <w:sz w:val="28"/>
          <w:szCs w:val="28"/>
          <w:lang w:val="pt-BR"/>
        </w:rPr>
        <w:t xml:space="preserve">e </w:t>
      </w:r>
      <w:r>
        <w:rPr>
          <w:rFonts w:hint="default"/>
          <w:b/>
          <w:bCs/>
          <w:sz w:val="28"/>
          <w:szCs w:val="28"/>
          <w:lang w:val="pt-BR"/>
        </w:rPr>
        <w:t>.ttf</w:t>
      </w:r>
      <w:r>
        <w:rPr>
          <w:rFonts w:hint="default"/>
          <w:sz w:val="28"/>
          <w:szCs w:val="28"/>
          <w:lang w:val="pt-BR"/>
        </w:rPr>
        <w:t xml:space="preserve"> e usar os dois juntos. Assim, vai funcionar na maioria dos navegadores.</w:t>
      </w:r>
    </w:p>
    <w:p>
      <w:pPr>
        <w:numPr>
          <w:ilvl w:val="0"/>
          <w:numId w:val="1"/>
        </w:numPr>
        <w:bidi w:val="0"/>
        <w:ind w:left="425" w:leftChars="0" w:hanging="425" w:firstLineChars="0"/>
        <w:rPr>
          <w:sz w:val="28"/>
          <w:szCs w:val="28"/>
        </w:rPr>
      </w:pPr>
      <w:r>
        <w:rPr>
          <w:rFonts w:hint="default"/>
          <w:sz w:val="28"/>
          <w:szCs w:val="28"/>
          <w:lang w:val="pt-BR"/>
        </w:rPr>
        <w:t>Seletores personalizados (id)</w:t>
      </w:r>
    </w:p>
    <w:p>
      <w:pPr>
        <w:numPr>
          <w:ilvl w:val="1"/>
          <w:numId w:val="1"/>
        </w:numPr>
        <w:bidi w:val="0"/>
        <w:ind w:left="840" w:leftChars="0" w:hanging="420" w:firstLineChars="0"/>
        <w:rPr>
          <w:sz w:val="28"/>
          <w:szCs w:val="28"/>
        </w:rPr>
      </w:pPr>
      <w:r>
        <w:rPr>
          <w:rFonts w:hint="default"/>
          <w:sz w:val="28"/>
          <w:szCs w:val="28"/>
          <w:lang w:val="pt-BR"/>
        </w:rPr>
        <w:t>Podemos diferenciar um elemento do texto usando o parâmetro “id”:</w:t>
      </w:r>
    </w:p>
    <w:p>
      <w:pPr>
        <w:numPr>
          <w:ilvl w:val="2"/>
          <w:numId w:val="1"/>
        </w:numPr>
        <w:bidi w:val="0"/>
        <w:ind w:left="1260" w:leftChars="0" w:hanging="420" w:firstLineChars="0"/>
        <w:rPr>
          <w:sz w:val="28"/>
          <w:szCs w:val="28"/>
        </w:rPr>
      </w:pPr>
      <w:r>
        <w:drawing>
          <wp:inline distT="0" distB="0" distL="114300" distR="114300">
            <wp:extent cx="4053840" cy="1762125"/>
            <wp:effectExtent l="0" t="0" r="3810" b="9525"/>
            <wp:docPr id="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1"/>
                    <pic:cNvPicPr>
                      <a:picLocks noChangeAspect="1"/>
                    </pic:cNvPicPr>
                  </pic:nvPicPr>
                  <pic:blipFill>
                    <a:blip r:embed="rId13"/>
                    <a:srcRect r="23075"/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bidi w:val="0"/>
        <w:ind w:left="840" w:leftChars="0" w:hanging="420" w:firstLineChars="0"/>
        <w:rPr>
          <w:sz w:val="28"/>
          <w:szCs w:val="28"/>
        </w:rPr>
      </w:pPr>
      <w:r>
        <w:rPr>
          <w:rFonts w:hint="default"/>
          <w:lang w:val="pt-BR"/>
        </w:rPr>
        <w:t>Depois, basta criar um estilo personalizado no arquivo CSS:</w:t>
      </w:r>
    </w:p>
    <w:p>
      <w:pPr>
        <w:numPr>
          <w:ilvl w:val="2"/>
          <w:numId w:val="1"/>
        </w:numPr>
        <w:bidi w:val="0"/>
        <w:ind w:left="1260" w:leftChars="0" w:hanging="420" w:firstLineChars="0"/>
        <w:rPr>
          <w:sz w:val="28"/>
          <w:szCs w:val="28"/>
        </w:rPr>
      </w:pPr>
      <w:r>
        <w:drawing>
          <wp:inline distT="0" distB="0" distL="114300" distR="114300">
            <wp:extent cx="2743200" cy="1123950"/>
            <wp:effectExtent l="0" t="0" r="0" b="0"/>
            <wp:docPr id="8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bidi w:val="0"/>
        <w:ind w:left="840" w:leftChars="0" w:hanging="420" w:firstLineChars="0"/>
        <w:rPr>
          <w:sz w:val="28"/>
          <w:szCs w:val="28"/>
        </w:rPr>
      </w:pPr>
      <w:r>
        <w:rPr>
          <w:rFonts w:hint="default"/>
          <w:lang w:val="pt-BR"/>
        </w:rPr>
        <w:t>Isso irá criar uma diferença entre o H1 marcado como principal e os demais:</w:t>
      </w:r>
    </w:p>
    <w:p>
      <w:pPr>
        <w:numPr>
          <w:ilvl w:val="2"/>
          <w:numId w:val="1"/>
        </w:numPr>
        <w:bidi w:val="0"/>
        <w:ind w:left="1260" w:leftChars="0" w:hanging="420" w:firstLineChars="0"/>
        <w:rPr>
          <w:sz w:val="28"/>
          <w:szCs w:val="28"/>
        </w:rPr>
      </w:pPr>
      <w:r>
        <w:drawing>
          <wp:inline distT="0" distB="0" distL="114300" distR="114300">
            <wp:extent cx="3921760" cy="2903855"/>
            <wp:effectExtent l="0" t="0" r="2540" b="10795"/>
            <wp:docPr id="9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21760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bidi w:val="0"/>
        <w:ind w:left="425" w:leftChars="0" w:hanging="425" w:firstLineChars="0"/>
        <w:rPr>
          <w:sz w:val="28"/>
          <w:szCs w:val="28"/>
        </w:rPr>
      </w:pPr>
      <w:r>
        <w:rPr>
          <w:rFonts w:hint="default"/>
          <w:sz w:val="28"/>
          <w:szCs w:val="28"/>
          <w:lang w:val="pt-BR"/>
        </w:rPr>
        <w:t>Tipos de caixa:</w:t>
      </w:r>
    </w:p>
    <w:p>
      <w:pPr>
        <w:numPr>
          <w:ilvl w:val="1"/>
          <w:numId w:val="1"/>
        </w:numPr>
        <w:bidi w:val="0"/>
        <w:ind w:left="840" w:leftChars="0" w:hanging="420" w:firstLineChars="0"/>
        <w:rPr>
          <w:sz w:val="28"/>
          <w:szCs w:val="28"/>
        </w:rPr>
      </w:pPr>
      <w:r>
        <w:drawing>
          <wp:inline distT="0" distB="0" distL="114300" distR="114300">
            <wp:extent cx="5272405" cy="3449955"/>
            <wp:effectExtent l="0" t="0" r="4445" b="17145"/>
            <wp:docPr id="1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4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bidi w:val="0"/>
        <w:ind w:left="840" w:leftChars="0" w:hanging="420" w:firstLineChars="0"/>
        <w:rPr>
          <w:sz w:val="28"/>
          <w:szCs w:val="28"/>
        </w:rPr>
      </w:pPr>
      <w:r>
        <w:drawing>
          <wp:inline distT="0" distB="0" distL="114300" distR="114300">
            <wp:extent cx="5267325" cy="3190875"/>
            <wp:effectExtent l="0" t="0" r="9525" b="9525"/>
            <wp:docPr id="1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bidi w:val="0"/>
        <w:ind w:left="425" w:leftChars="0" w:hanging="425" w:firstLineChars="0"/>
        <w:rPr>
          <w:sz w:val="28"/>
          <w:szCs w:val="28"/>
        </w:rPr>
      </w:pPr>
      <w:r>
        <w:rPr>
          <w:rFonts w:hint="default"/>
          <w:sz w:val="28"/>
          <w:szCs w:val="28"/>
          <w:lang w:val="pt-BR"/>
        </w:rPr>
        <w:t>Para abrir o painel de desenvolvedor no Chrome, clicar com o botão direito e selecionar “Inspecionar”:</w:t>
      </w:r>
    </w:p>
    <w:p>
      <w:pPr>
        <w:numPr>
          <w:ilvl w:val="1"/>
          <w:numId w:val="1"/>
        </w:numPr>
        <w:bidi w:val="0"/>
        <w:ind w:left="840" w:leftChars="0" w:hanging="420" w:firstLineChars="0"/>
        <w:rPr>
          <w:sz w:val="28"/>
          <w:szCs w:val="28"/>
        </w:rPr>
      </w:pPr>
      <w:r>
        <w:drawing>
          <wp:inline distT="0" distB="0" distL="114300" distR="114300">
            <wp:extent cx="3013710" cy="5013960"/>
            <wp:effectExtent l="0" t="0" r="15240" b="15240"/>
            <wp:docPr id="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13710" cy="501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bidi w:val="0"/>
        <w:ind w:left="840" w:leftChars="0" w:hanging="420" w:firstLineChars="0"/>
        <w:rPr>
          <w:sz w:val="28"/>
          <w:szCs w:val="28"/>
        </w:rPr>
      </w:pPr>
      <w:r>
        <w:rPr>
          <w:rFonts w:hint="default"/>
          <w:sz w:val="28"/>
          <w:szCs w:val="28"/>
          <w:lang w:val="pt-BR"/>
        </w:rPr>
        <w:t>“</w:t>
      </w:r>
      <w:r>
        <w:rPr>
          <w:rFonts w:hint="default"/>
          <w:i/>
          <w:iCs/>
          <w:sz w:val="28"/>
          <w:szCs w:val="28"/>
          <w:lang w:val="pt-BR"/>
        </w:rPr>
        <w:t>User agent</w:t>
      </w:r>
      <w:r>
        <w:rPr>
          <w:rFonts w:hint="default"/>
          <w:sz w:val="28"/>
          <w:szCs w:val="28"/>
          <w:lang w:val="pt-BR"/>
        </w:rPr>
        <w:t>” é o navegador.</w:t>
      </w:r>
    </w:p>
    <w:p>
      <w:pPr>
        <w:numPr>
          <w:ilvl w:val="1"/>
          <w:numId w:val="1"/>
        </w:numPr>
        <w:bidi w:val="0"/>
        <w:ind w:left="840" w:leftChars="0" w:hanging="420" w:firstLineChars="0"/>
        <w:rPr>
          <w:sz w:val="28"/>
          <w:szCs w:val="28"/>
        </w:rPr>
      </w:pPr>
      <w:r>
        <w:rPr>
          <w:rFonts w:hint="default"/>
          <w:sz w:val="28"/>
          <w:szCs w:val="28"/>
          <w:lang w:val="pt-BR"/>
        </w:rPr>
        <w:t>Fazer alterações pelo painel do desenvolvedor serve para teste, mas não altera o arquivo original (HTML/CSS).</w:t>
      </w:r>
    </w:p>
    <w:p>
      <w:pPr>
        <w:numPr>
          <w:ilvl w:val="0"/>
          <w:numId w:val="1"/>
        </w:numPr>
        <w:bidi w:val="0"/>
        <w:ind w:left="425" w:leftChars="0" w:hanging="425" w:firstLineChars="0"/>
        <w:rPr>
          <w:sz w:val="28"/>
          <w:szCs w:val="28"/>
        </w:rPr>
      </w:pPr>
      <w:r>
        <w:rPr>
          <w:rFonts w:hint="default"/>
          <w:sz w:val="28"/>
          <w:szCs w:val="28"/>
          <w:lang w:val="pt-BR"/>
        </w:rPr>
        <w:t>Modificar sombras pelo dev-tools do Chrome:</w:t>
      </w:r>
    </w:p>
    <w:p>
      <w:pPr>
        <w:numPr>
          <w:ilvl w:val="1"/>
          <w:numId w:val="1"/>
        </w:numPr>
        <w:bidi w:val="0"/>
        <w:ind w:left="840" w:leftChars="0" w:hanging="420" w:firstLineChars="0"/>
        <w:rPr>
          <w:sz w:val="28"/>
          <w:szCs w:val="28"/>
        </w:rPr>
      </w:pPr>
      <w:r>
        <w:drawing>
          <wp:inline distT="0" distB="0" distL="114300" distR="114300">
            <wp:extent cx="4962525" cy="1685925"/>
            <wp:effectExtent l="0" t="0" r="9525" b="9525"/>
            <wp:docPr id="1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bidi w:val="0"/>
        <w:ind w:left="840" w:leftChars="0" w:hanging="420" w:firstLineChars="0"/>
        <w:rPr>
          <w:sz w:val="28"/>
          <w:szCs w:val="28"/>
        </w:rPr>
      </w:pPr>
      <w:r>
        <w:rPr>
          <w:rFonts w:hint="default"/>
          <w:sz w:val="28"/>
          <w:szCs w:val="28"/>
          <w:lang w:val="pt-BR"/>
        </w:rPr>
        <w:t xml:space="preserve">Na ordem: </w:t>
      </w:r>
      <w:r>
        <w:rPr>
          <w:rFonts w:hint="default"/>
          <w:b/>
          <w:bCs/>
          <w:sz w:val="28"/>
          <w:szCs w:val="28"/>
          <w:lang w:val="pt-BR"/>
        </w:rPr>
        <w:t>deslocamento horizontal, deslocamento vertical, blur, spread, cor</w:t>
      </w:r>
      <w:r>
        <w:rPr>
          <w:rFonts w:hint="default"/>
          <w:sz w:val="28"/>
          <w:szCs w:val="28"/>
          <w:lang w:val="pt-BR"/>
        </w:rPr>
        <w:t>.</w:t>
      </w:r>
    </w:p>
    <w:p>
      <w:pPr>
        <w:numPr>
          <w:ilvl w:val="0"/>
          <w:numId w:val="1"/>
        </w:numPr>
        <w:bidi w:val="0"/>
        <w:ind w:left="425" w:leftChars="0" w:hanging="425" w:firstLineChars="0"/>
        <w:rPr>
          <w:sz w:val="28"/>
          <w:szCs w:val="28"/>
        </w:rPr>
      </w:pPr>
      <w:r>
        <w:rPr>
          <w:rFonts w:hint="default"/>
          <w:sz w:val="28"/>
          <w:szCs w:val="28"/>
          <w:lang w:val="pt-BR"/>
        </w:rPr>
        <w:t>Para encontrar o culpado quando o CSS estiver dando problema:</w:t>
      </w:r>
    </w:p>
    <w:p>
      <w:pPr>
        <w:numPr>
          <w:ilvl w:val="1"/>
          <w:numId w:val="1"/>
        </w:numPr>
        <w:bidi w:val="0"/>
        <w:ind w:left="840" w:leftChars="0" w:hanging="420" w:firstLineChars="0"/>
        <w:rPr>
          <w:sz w:val="28"/>
          <w:szCs w:val="28"/>
        </w:rPr>
      </w:pPr>
      <w:r>
        <w:rPr>
          <w:rFonts w:hint="default"/>
          <w:sz w:val="28"/>
          <w:szCs w:val="28"/>
        </w:rPr>
        <w:t>* { border: 2px solid red;</w:t>
      </w:r>
      <w:bookmarkStart w:id="0" w:name="_GoBack"/>
      <w:bookmarkEnd w:id="0"/>
      <w:r>
        <w:rPr>
          <w:rFonts w:hint="default"/>
          <w:sz w:val="28"/>
          <w:szCs w:val="28"/>
        </w:rPr>
        <w:t>}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João Eduardo Gomes" w:date="2021-06-02T17:12:30Z" w:initials="">
    <w:p w14:paraId="113D5164">
      <w:pPr>
        <w:pStyle w:val="4"/>
        <w:rPr>
          <w:rFonts w:hint="default"/>
          <w:lang w:val="pt-BR"/>
        </w:rPr>
      </w:pPr>
      <w:r>
        <w:rPr>
          <w:rFonts w:hint="default"/>
          <w:lang w:val="pt-BR"/>
        </w:rPr>
        <w:t>1em = 16px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113D5164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imHei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4C09A3B"/>
    <w:multiLevelType w:val="multilevel"/>
    <w:tmpl w:val="D4C09A3B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João Eduardo Gomes">
    <w15:presenceInfo w15:providerId="WPS Office" w15:userId="1425386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405C"/>
    <w:rsid w:val="00037DFE"/>
    <w:rsid w:val="000408D9"/>
    <w:rsid w:val="00050A31"/>
    <w:rsid w:val="000716D2"/>
    <w:rsid w:val="00071AAB"/>
    <w:rsid w:val="000B259C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1A629E"/>
    <w:rsid w:val="001A7B8E"/>
    <w:rsid w:val="001B34FD"/>
    <w:rsid w:val="00201333"/>
    <w:rsid w:val="00210FA7"/>
    <w:rsid w:val="00216417"/>
    <w:rsid w:val="00221840"/>
    <w:rsid w:val="002263CE"/>
    <w:rsid w:val="0026631D"/>
    <w:rsid w:val="0028105B"/>
    <w:rsid w:val="0028508B"/>
    <w:rsid w:val="002C2F53"/>
    <w:rsid w:val="002D4A07"/>
    <w:rsid w:val="0033518C"/>
    <w:rsid w:val="003437C2"/>
    <w:rsid w:val="0036428A"/>
    <w:rsid w:val="00377186"/>
    <w:rsid w:val="003A1C03"/>
    <w:rsid w:val="003E765A"/>
    <w:rsid w:val="00411BF7"/>
    <w:rsid w:val="00414627"/>
    <w:rsid w:val="00425D63"/>
    <w:rsid w:val="004308B3"/>
    <w:rsid w:val="004643D8"/>
    <w:rsid w:val="00476AE6"/>
    <w:rsid w:val="00497C24"/>
    <w:rsid w:val="004C7BA5"/>
    <w:rsid w:val="004E7628"/>
    <w:rsid w:val="004F48F2"/>
    <w:rsid w:val="00511417"/>
    <w:rsid w:val="005149B1"/>
    <w:rsid w:val="00552936"/>
    <w:rsid w:val="005647F2"/>
    <w:rsid w:val="005662D1"/>
    <w:rsid w:val="00573A09"/>
    <w:rsid w:val="005A4526"/>
    <w:rsid w:val="005C1B16"/>
    <w:rsid w:val="005D6CCA"/>
    <w:rsid w:val="005E53D0"/>
    <w:rsid w:val="006002EB"/>
    <w:rsid w:val="006128EF"/>
    <w:rsid w:val="006264B4"/>
    <w:rsid w:val="006318CD"/>
    <w:rsid w:val="00643033"/>
    <w:rsid w:val="00644CC3"/>
    <w:rsid w:val="00661468"/>
    <w:rsid w:val="006649F0"/>
    <w:rsid w:val="006716B7"/>
    <w:rsid w:val="0067245D"/>
    <w:rsid w:val="0068470E"/>
    <w:rsid w:val="006957CB"/>
    <w:rsid w:val="00695DCD"/>
    <w:rsid w:val="006A05CC"/>
    <w:rsid w:val="006A35A7"/>
    <w:rsid w:val="006A4E15"/>
    <w:rsid w:val="006D5108"/>
    <w:rsid w:val="007152D7"/>
    <w:rsid w:val="007333E1"/>
    <w:rsid w:val="00746C14"/>
    <w:rsid w:val="007C2C59"/>
    <w:rsid w:val="007C7003"/>
    <w:rsid w:val="00801F23"/>
    <w:rsid w:val="008020D4"/>
    <w:rsid w:val="00837632"/>
    <w:rsid w:val="008409BE"/>
    <w:rsid w:val="0085640F"/>
    <w:rsid w:val="008567AA"/>
    <w:rsid w:val="00892712"/>
    <w:rsid w:val="008A680A"/>
    <w:rsid w:val="008B0BB0"/>
    <w:rsid w:val="008C4BEC"/>
    <w:rsid w:val="008E6C4B"/>
    <w:rsid w:val="008F18C0"/>
    <w:rsid w:val="00907648"/>
    <w:rsid w:val="00930FDE"/>
    <w:rsid w:val="0093526A"/>
    <w:rsid w:val="00943754"/>
    <w:rsid w:val="0094391A"/>
    <w:rsid w:val="00984C93"/>
    <w:rsid w:val="00987CE1"/>
    <w:rsid w:val="009906A4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42B73"/>
    <w:rsid w:val="00A6596A"/>
    <w:rsid w:val="00A825CA"/>
    <w:rsid w:val="00A91424"/>
    <w:rsid w:val="00AA2C77"/>
    <w:rsid w:val="00AC3FB9"/>
    <w:rsid w:val="00AC702A"/>
    <w:rsid w:val="00AD226F"/>
    <w:rsid w:val="00AD2CA7"/>
    <w:rsid w:val="00AE41C8"/>
    <w:rsid w:val="00B13A52"/>
    <w:rsid w:val="00B24CF4"/>
    <w:rsid w:val="00B26993"/>
    <w:rsid w:val="00B4570C"/>
    <w:rsid w:val="00B5208C"/>
    <w:rsid w:val="00B74876"/>
    <w:rsid w:val="00BB3A9B"/>
    <w:rsid w:val="00BB7C2B"/>
    <w:rsid w:val="00BC1664"/>
    <w:rsid w:val="00BC2546"/>
    <w:rsid w:val="00BD2FE4"/>
    <w:rsid w:val="00C04849"/>
    <w:rsid w:val="00C05085"/>
    <w:rsid w:val="00C11270"/>
    <w:rsid w:val="00C1593D"/>
    <w:rsid w:val="00C56C7E"/>
    <w:rsid w:val="00C73368"/>
    <w:rsid w:val="00C776A4"/>
    <w:rsid w:val="00C9393C"/>
    <w:rsid w:val="00CA2C6C"/>
    <w:rsid w:val="00CB4E5A"/>
    <w:rsid w:val="00CC0600"/>
    <w:rsid w:val="00CC78AC"/>
    <w:rsid w:val="00CF346E"/>
    <w:rsid w:val="00CF7953"/>
    <w:rsid w:val="00D07232"/>
    <w:rsid w:val="00D10245"/>
    <w:rsid w:val="00D21BDD"/>
    <w:rsid w:val="00D65F07"/>
    <w:rsid w:val="00D86641"/>
    <w:rsid w:val="00D92BB7"/>
    <w:rsid w:val="00DC76D2"/>
    <w:rsid w:val="00DD30ED"/>
    <w:rsid w:val="00E6404D"/>
    <w:rsid w:val="00E64C21"/>
    <w:rsid w:val="00E922C6"/>
    <w:rsid w:val="00EC24C6"/>
    <w:rsid w:val="00EE6444"/>
    <w:rsid w:val="00EF2933"/>
    <w:rsid w:val="00F05146"/>
    <w:rsid w:val="00F1115D"/>
    <w:rsid w:val="00F3513C"/>
    <w:rsid w:val="00F465C5"/>
    <w:rsid w:val="00F5180D"/>
    <w:rsid w:val="00F51B21"/>
    <w:rsid w:val="00F51D87"/>
    <w:rsid w:val="00F534DB"/>
    <w:rsid w:val="00F76337"/>
    <w:rsid w:val="00F8455C"/>
    <w:rsid w:val="00FE1EC4"/>
    <w:rsid w:val="00FF2C93"/>
    <w:rsid w:val="0A9B3D54"/>
    <w:rsid w:val="0B082B85"/>
    <w:rsid w:val="0CEB5963"/>
    <w:rsid w:val="1D784B3F"/>
    <w:rsid w:val="1FAF65DD"/>
    <w:rsid w:val="22041DAE"/>
    <w:rsid w:val="25245E3D"/>
    <w:rsid w:val="26E769F3"/>
    <w:rsid w:val="28BB7C07"/>
    <w:rsid w:val="2E816917"/>
    <w:rsid w:val="33474265"/>
    <w:rsid w:val="33D652F8"/>
    <w:rsid w:val="34445BA2"/>
    <w:rsid w:val="37C90287"/>
    <w:rsid w:val="3A0A098B"/>
    <w:rsid w:val="401E6323"/>
    <w:rsid w:val="4C121E88"/>
    <w:rsid w:val="51307ABA"/>
    <w:rsid w:val="596C58D3"/>
    <w:rsid w:val="5D765B35"/>
    <w:rsid w:val="5DEA78BD"/>
    <w:rsid w:val="5E89012A"/>
    <w:rsid w:val="5F535B3C"/>
    <w:rsid w:val="601F00BD"/>
    <w:rsid w:val="60E02149"/>
    <w:rsid w:val="61164CED"/>
    <w:rsid w:val="617F76F8"/>
    <w:rsid w:val="63664806"/>
    <w:rsid w:val="68760229"/>
    <w:rsid w:val="6D6B35CC"/>
    <w:rsid w:val="6F6F799A"/>
    <w:rsid w:val="705C05BD"/>
    <w:rsid w:val="72205F03"/>
    <w:rsid w:val="73540C54"/>
    <w:rsid w:val="7D1C40DA"/>
    <w:rsid w:val="7DDE4F94"/>
    <w:rsid w:val="7E4919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Ascii" w:hAnsiTheme="minorAscii" w:eastAsiaTheme="minorEastAsia" w:cstheme="minorBidi"/>
      <w:sz w:val="28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annotation text"/>
    <w:basedOn w:val="1"/>
    <w:uiPriority w:val="0"/>
    <w:pPr>
      <w:jc w:val="left"/>
    </w:pPr>
  </w:style>
  <w:style w:type="paragraph" w:customStyle="1" w:styleId="5">
    <w:name w:val="Citação"/>
    <w:basedOn w:val="1"/>
    <w:qFormat/>
    <w:uiPriority w:val="0"/>
    <w:pPr>
      <w:spacing w:line="240" w:lineRule="auto"/>
    </w:pPr>
    <w:rPr>
      <w:rFonts w:asciiTheme="minorAscii" w:hAnsiTheme="minorAscii" w:eastAsiaTheme="minorEastAsia"/>
      <w:sz w:val="20"/>
      <w:szCs w:val="22"/>
      <w:lang w:val="pt-PT" w:eastAsia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microsoft.com/office/2011/relationships/commentsExtended" Target="commentsExtended.xml"/><Relationship Id="rId3" Type="http://schemas.openxmlformats.org/officeDocument/2006/relationships/comments" Target="comments.xml"/><Relationship Id="rId23" Type="http://schemas.microsoft.com/office/2011/relationships/people" Target="people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206</TotalTime>
  <ScaleCrop>false</ScaleCrop>
  <LinksUpToDate>false</LinksUpToDate>
  <CharactersWithSpaces>0</CharactersWithSpaces>
  <Application>WPS Office_11.2.0.10223_F1E327BC-269C-435d-A152-05C5408002CA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2019-12-28T23:23:00Z</dcterms:created>
  <dc:creator>Taiga</dc:creator>
  <cp:lastModifiedBy>João Eduardo Gomes</cp:lastModifiedBy>
  <dcterms:modified xsi:type="dcterms:W3CDTF">2021-07-26T19:47:04Z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1046-11.2.0.10223</vt:lpwstr>
  </property>
</Properties>
</file>