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2: Preenchimento completo e cancelamento.</w:t>
      </w:r>
    </w:p>
    <w:p>
      <w:r>
        <w:t>Data do teste: 24/11/2025 17:31:23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Alterações...</w:t>
      </w:r>
    </w:p>
    <w:p>
      <w:r>
        <w:t>🎯 Clique forçado em: //a[@class='btModel btGray btcancel' and span[contains(@class,'sp-cancelar')]]</w:t>
      </w:r>
    </w:p>
    <w:p>
      <w:r>
        <w:t>✅ Clique bem-sucedido (estratégia 1)</w:t>
      </w:r>
    </w:p>
    <w:p>
      <w:r>
        <w:t>✅ Cancelando Alterações realizada com sucesso.</w:t>
      </w:r>
    </w:p>
    <w:p>
      <w:r>
        <w:t>Screenshot: cancelando_alterações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alteraçõ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