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do Caixa – Cenário 4: Preenchimento dos campos NÃO obrigatórios e salvamento.</w:t>
      </w:r>
    </w:p>
    <w:p>
      <w:r>
        <w:t>Data do teste: 12/09/2025 17:26:59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Caixa...</w:t>
      </w:r>
    </w:p>
    <w:p>
      <w:r>
        <w:t>✅ Abrindo menu Movimentação Caixa realizada com sucesso.</w:t>
      </w:r>
    </w:p>
    <w:p>
      <w:r>
        <w:t>Screenshot: abrindo_menu_movimentação_caixa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✅ Selecionando Fornecedor realizada com sucesso.</w:t>
      </w:r>
    </w:p>
    <w:p>
      <w:r>
        <w:t>Screenshot: selecionando_fornecedor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eced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Razão Social...</w:t>
      </w:r>
    </w:p>
    <w:p>
      <w:r>
        <w:t>✅ Preenchendo Razão Social realizada com sucesso.</w:t>
      </w:r>
    </w:p>
    <w:p>
      <w:r>
        <w:t>Screenshot: preenchendo_razão_social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azão_so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de Lançamento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