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2: Preenchimento completo e cancelamento.</w:t>
      </w:r>
    </w:p>
    <w:p>
      <w:r>
        <w:t>Data do teste: 11/08/2025 17:36:43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❌ Erro ao clicar robusto: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[0x0x6488e9]</w:t>
        <w:br/>
        <w:tab/>
        <w:t>(No symbol) [0x0x64ac7a]</w:t>
        <w:br/>
        <w:tab/>
        <w:t>(No symbol) [0x0x64acf7]</w:t>
        <w:br/>
        <w:tab/>
        <w:t>(No symbol) [0x0x68a0f4]</w:t>
        <w:br/>
        <w:tab/>
        <w:t>(No symbol) [0x0x68abfb]</w:t>
        <w:br/>
        <w:tab/>
        <w:t>(No symbol) [0x0x6d2f92]</w:t>
        <w:br/>
        <w:tab/>
        <w:t>(No symbol) [0x0x6af3f4]</w:t>
        <w:br/>
        <w:tab/>
        <w:t>(No symbol) [0x0x6d07ba]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cancelamento...</w:t>
      </w:r>
    </w:p>
    <w:p>
      <w:r>
        <w:t>✅ Fechando modal após o cancelamento realizada com sucesso.</w:t>
      </w:r>
    </w:p>
    <w:p>
      <w:r>
        <w:t>Screenshot: fechando modal após o 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cancel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